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8E204" w14:textId="77777777" w:rsidR="00EC721A" w:rsidRPr="00D31F4F" w:rsidRDefault="00EC721A" w:rsidP="00EC721A">
      <w:pPr>
        <w:ind w:firstLine="0"/>
        <w:rPr>
          <w:rFonts w:ascii="mylotus" w:hAnsi="mylotus"/>
          <w:szCs w:val="32"/>
          <w:rtl/>
          <w:lang w:val="fr-FR"/>
        </w:rPr>
      </w:pPr>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r w:rsidRPr="00D31F4F">
        <w:rPr>
          <w:rFonts w:ascii="mylotus" w:hAnsi="mylotus"/>
          <w:noProof/>
          <w:szCs w:val="32"/>
          <w:lang w:bidi="ar-SA"/>
        </w:rPr>
        <w:drawing>
          <wp:inline distT="0" distB="0" distL="0" distR="0" wp14:anchorId="3ECB973D" wp14:editId="2375CB70">
            <wp:extent cx="6122257" cy="8637209"/>
            <wp:effectExtent l="0" t="0" r="0" b="0"/>
            <wp:docPr id="6"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السلفية والنبوة المدنسة.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6122257" cy="8637209"/>
                    </a:xfrm>
                    <a:prstGeom prst="rect">
                      <a:avLst/>
                    </a:prstGeom>
                  </pic:spPr>
                </pic:pic>
              </a:graphicData>
            </a:graphic>
          </wp:inline>
        </w:drawing>
      </w:r>
    </w:p>
    <w:p w14:paraId="03038F2B" w14:textId="77777777" w:rsidR="00EC721A" w:rsidRPr="00BA2C22" w:rsidRDefault="00EC721A" w:rsidP="00EC721A">
      <w:pPr>
        <w:ind w:firstLine="0"/>
        <w:rPr>
          <w:rFonts w:ascii="mylotus" w:hAnsi="mylotus"/>
          <w:szCs w:val="32"/>
          <w:lang w:val="fr-FR"/>
        </w:rPr>
      </w:pPr>
      <w:r w:rsidRPr="00D31F4F">
        <w:rPr>
          <w:rFonts w:ascii="mylotus" w:hAnsi="mylotus"/>
          <w:noProof/>
          <w:szCs w:val="32"/>
          <w:lang w:bidi="ar-SA"/>
        </w:rPr>
        <w:lastRenderedPageBreak/>
        <mc:AlternateContent>
          <mc:Choice Requires="wps">
            <w:drawing>
              <wp:anchor distT="0" distB="0" distL="114300" distR="114300" simplePos="0" relativeHeight="251659264" behindDoc="0" locked="0" layoutInCell="1" allowOverlap="1" wp14:anchorId="790A5E14" wp14:editId="1DC80FAB">
                <wp:simplePos x="0" y="0"/>
                <wp:positionH relativeFrom="margin">
                  <wp:posOffset>828675</wp:posOffset>
                </wp:positionH>
                <wp:positionV relativeFrom="paragraph">
                  <wp:posOffset>934085</wp:posOffset>
                </wp:positionV>
                <wp:extent cx="4311650" cy="7222490"/>
                <wp:effectExtent l="76200" t="76200" r="88900" b="92710"/>
                <wp:wrapNone/>
                <wp:docPr id="34" name="مربع نص 34"/>
                <wp:cNvGraphicFramePr/>
                <a:graphic xmlns:a="http://schemas.openxmlformats.org/drawingml/2006/main">
                  <a:graphicData uri="http://schemas.microsoft.com/office/word/2010/wordprocessingShape">
                    <wps:wsp>
                      <wps:cNvSpPr txBox="1"/>
                      <wps:spPr>
                        <a:xfrm>
                          <a:off x="0" y="0"/>
                          <a:ext cx="4311650" cy="7223102"/>
                        </a:xfrm>
                        <a:prstGeom prst="rect">
                          <a:avLst/>
                        </a:prstGeom>
                        <a:solidFill>
                          <a:schemeClr val="lt1"/>
                        </a:solidFill>
                        <a:ln w="6350">
                          <a:solidFill>
                            <a:srgbClr val="0070C0"/>
                          </a:solidFill>
                        </a:ln>
                        <a:effectLst>
                          <a:glow rad="63500">
                            <a:schemeClr val="accent2">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3519B52D" w14:textId="77777777" w:rsidR="00146BBB" w:rsidRPr="004E0A7E" w:rsidRDefault="00146BBB" w:rsidP="00EC721A">
                            <w:pPr>
                              <w:jc w:val="center"/>
                              <w:rPr>
                                <w:rFonts w:ascii="mylotus" w:hAnsi="mylotus"/>
                                <w:b/>
                                <w:bCs/>
                                <w:sz w:val="34"/>
                                <w:szCs w:val="34"/>
                                <w:rtl/>
                              </w:rPr>
                            </w:pPr>
                            <w:r w:rsidRPr="004E0A7E">
                              <w:rPr>
                                <w:rFonts w:ascii="mylotus" w:hAnsi="mylotus" w:hint="cs"/>
                                <w:b/>
                                <w:bCs/>
                                <w:sz w:val="34"/>
                                <w:szCs w:val="34"/>
                                <w:rtl/>
                              </w:rPr>
                              <w:t>هذا الكتاب</w:t>
                            </w:r>
                          </w:p>
                          <w:p w14:paraId="3648567D" w14:textId="77777777" w:rsidR="00146BBB" w:rsidRPr="007C60FC" w:rsidRDefault="00146BBB" w:rsidP="007C60FC">
                            <w:pPr>
                              <w:widowControl w:val="0"/>
                              <w:tabs>
                                <w:tab w:val="left" w:pos="1096"/>
                              </w:tabs>
                              <w:adjustRightInd w:val="0"/>
                              <w:textAlignment w:val="baseline"/>
                              <w:rPr>
                                <w:rFonts w:ascii="mylotus" w:hAnsi="mylotus"/>
                                <w:kern w:val="32"/>
                                <w:sz w:val="30"/>
                                <w:szCs w:val="30"/>
                                <w:rtl/>
                                <w:lang w:val="fr-FR" w:eastAsia="fr-FR"/>
                              </w:rPr>
                            </w:pPr>
                            <w:r w:rsidRPr="007C60FC">
                              <w:rPr>
                                <w:rFonts w:ascii="mylotus" w:hAnsi="mylotus"/>
                                <w:kern w:val="32"/>
                                <w:sz w:val="30"/>
                                <w:szCs w:val="30"/>
                                <w:rtl/>
                                <w:lang w:val="fr-FR" w:eastAsia="fr-FR"/>
                              </w:rPr>
                              <w:t>يحاول هذا الكتاب من خلال الأدلة الكثيرة الرد على الطروحات التكفيرية المرتبطة بالأضرحة والمزارات والتوسل والاستغاثة، والتي شكلت ذريعة للإرهابيين لتكفير المسلمين وقتلهم، وقد ذكرنا في الكتاب ثلاثة أنواع من البراهين على مدى شرعية ما يذكره أصحاب الرؤية الإيمانية.</w:t>
                            </w:r>
                          </w:p>
                          <w:p w14:paraId="102ADCC5" w14:textId="77777777" w:rsidR="00146BBB" w:rsidRPr="007C60FC" w:rsidRDefault="00146BBB" w:rsidP="007C60FC">
                            <w:pPr>
                              <w:widowControl w:val="0"/>
                              <w:tabs>
                                <w:tab w:val="left" w:pos="1096"/>
                              </w:tabs>
                              <w:adjustRightInd w:val="0"/>
                              <w:textAlignment w:val="baseline"/>
                              <w:rPr>
                                <w:rFonts w:ascii="mylotus" w:hAnsi="mylotus"/>
                                <w:kern w:val="32"/>
                                <w:sz w:val="30"/>
                                <w:szCs w:val="30"/>
                                <w:rtl/>
                                <w:lang w:val="fr-FR" w:eastAsia="fr-FR"/>
                              </w:rPr>
                            </w:pPr>
                            <w:r w:rsidRPr="007C60FC">
                              <w:rPr>
                                <w:rFonts w:ascii="mylotus" w:hAnsi="mylotus"/>
                                <w:b/>
                                <w:bCs/>
                                <w:kern w:val="32"/>
                                <w:sz w:val="30"/>
                                <w:szCs w:val="30"/>
                                <w:rtl/>
                                <w:lang w:val="fr-FR" w:eastAsia="fr-FR"/>
                              </w:rPr>
                              <w:t>1. المزارات الدينية.. والمصادر المقدسة:</w:t>
                            </w:r>
                            <w:r w:rsidRPr="007C60FC">
                              <w:rPr>
                                <w:rFonts w:ascii="mylotus" w:hAnsi="mylotus"/>
                                <w:kern w:val="32"/>
                                <w:sz w:val="30"/>
                                <w:szCs w:val="30"/>
                                <w:rtl/>
                                <w:lang w:val="fr-FR" w:eastAsia="fr-FR"/>
                              </w:rPr>
                              <w:t xml:space="preserve"> وقد رجعنا فيها إلى إلى المصادر المقدسة، سواء تلك التي يتفق المسلمون جميعا على قبولها من أمثال كتاب الله وسنة رسوله </w:t>
                            </w:r>
                            <w:r w:rsidRPr="007C60FC">
                              <w:rPr>
                                <w:rFonts w:ascii="mylotus" w:hAnsi="mylotus"/>
                                <w:kern w:val="32"/>
                                <w:sz w:val="30"/>
                                <w:szCs w:val="30"/>
                                <w:lang w:val="fr-FR" w:eastAsia="fr-FR"/>
                              </w:rPr>
                              <w:sym w:font="Abo-thar" w:char="F061"/>
                            </w:r>
                            <w:r w:rsidRPr="007C60FC">
                              <w:rPr>
                                <w:rFonts w:ascii="mylotus" w:hAnsi="mylotus"/>
                                <w:kern w:val="32"/>
                                <w:sz w:val="30"/>
                                <w:szCs w:val="30"/>
                                <w:rtl/>
                                <w:lang w:val="fr-FR" w:eastAsia="fr-FR"/>
                              </w:rPr>
                              <w:t>، أو تلك التي يختلفون فيها من أمثال أقوال الصحابة أو أئمة أهل البيت، والتي تدل جميعا على شرعية بناء المقامات والمشاهد والمزارات الدينية.</w:t>
                            </w:r>
                          </w:p>
                          <w:p w14:paraId="57641F7F" w14:textId="77777777" w:rsidR="00146BBB" w:rsidRPr="007C60FC" w:rsidRDefault="00146BBB" w:rsidP="007C60FC">
                            <w:pPr>
                              <w:widowControl w:val="0"/>
                              <w:tabs>
                                <w:tab w:val="left" w:pos="1096"/>
                              </w:tabs>
                              <w:adjustRightInd w:val="0"/>
                              <w:textAlignment w:val="baseline"/>
                              <w:rPr>
                                <w:rFonts w:ascii="mylotus" w:hAnsi="mylotus"/>
                                <w:kern w:val="32"/>
                                <w:sz w:val="30"/>
                                <w:szCs w:val="30"/>
                                <w:rtl/>
                                <w:lang w:val="fr-FR" w:eastAsia="fr-FR"/>
                              </w:rPr>
                            </w:pPr>
                            <w:r w:rsidRPr="007C60FC">
                              <w:rPr>
                                <w:rFonts w:ascii="mylotus" w:hAnsi="mylotus"/>
                                <w:b/>
                                <w:bCs/>
                                <w:kern w:val="32"/>
                                <w:sz w:val="30"/>
                                <w:szCs w:val="30"/>
                                <w:rtl/>
                                <w:lang w:val="fr-FR" w:eastAsia="fr-FR"/>
                              </w:rPr>
                              <w:t xml:space="preserve">2. المزارات الدينية.. والمدارس الفقهية: </w:t>
                            </w:r>
                            <w:r w:rsidRPr="007C60FC">
                              <w:rPr>
                                <w:rFonts w:ascii="mylotus" w:hAnsi="mylotus"/>
                                <w:kern w:val="32"/>
                                <w:sz w:val="30"/>
                                <w:szCs w:val="30"/>
                                <w:rtl/>
                                <w:lang w:val="fr-FR" w:eastAsia="fr-FR"/>
                              </w:rPr>
                              <w:t>وقد حاولنا البرهنة فيه على شرعية المزارات من خلال العودة إلى المصادر المعتمدة لدى المدارس الإسلامية الكبرى، وهي المدرسة المالكية، والشافعية والحنفية والحنبلية.</w:t>
                            </w:r>
                          </w:p>
                          <w:p w14:paraId="3719323D" w14:textId="77777777" w:rsidR="00146BBB" w:rsidRPr="007C60FC" w:rsidRDefault="00146BBB" w:rsidP="007C60FC">
                            <w:pPr>
                              <w:widowControl w:val="0"/>
                              <w:tabs>
                                <w:tab w:val="left" w:pos="1096"/>
                              </w:tabs>
                              <w:adjustRightInd w:val="0"/>
                              <w:textAlignment w:val="baseline"/>
                              <w:rPr>
                                <w:rFonts w:ascii="mylotus" w:hAnsi="mylotus"/>
                                <w:kern w:val="32"/>
                                <w:sz w:val="30"/>
                                <w:szCs w:val="30"/>
                                <w:rtl/>
                                <w:lang w:val="fr-FR" w:eastAsia="fr-FR"/>
                              </w:rPr>
                            </w:pPr>
                            <w:r w:rsidRPr="007C60FC">
                              <w:rPr>
                                <w:rFonts w:ascii="mylotus" w:hAnsi="mylotus"/>
                                <w:b/>
                                <w:bCs/>
                                <w:kern w:val="32"/>
                                <w:sz w:val="30"/>
                                <w:szCs w:val="30"/>
                                <w:rtl/>
                                <w:lang w:val="fr-FR" w:eastAsia="fr-FR"/>
                              </w:rPr>
                              <w:t xml:space="preserve">3. المزارات الدينية.. وأدوارها العلمية والتربوية: </w:t>
                            </w:r>
                            <w:r w:rsidRPr="007C60FC">
                              <w:rPr>
                                <w:rFonts w:ascii="mylotus" w:hAnsi="mylotus"/>
                                <w:kern w:val="32"/>
                                <w:sz w:val="30"/>
                                <w:szCs w:val="30"/>
                                <w:rtl/>
                                <w:lang w:val="fr-FR" w:eastAsia="fr-FR"/>
                              </w:rPr>
                              <w:t>وقد ذكرنا فيه الأدوار المهمة التي تؤديها المزارات الدينية، وذلك بتوضيح الحقائق المجهولة، وكشفها، والدعوة للتحقيق فيها؛ فالآثار من أكبر السجلات الحافظة لحقائق التاريخ، بالإضافة إلى أدوارها في التربية الروحية والأخلاقية والاجتماعية وغيرها، والتي قد تصل إلى بث وعي سياسي في الأمة يخرجها من تبعيتها، ويحقق لها سيادتها الكاملة.</w:t>
                            </w:r>
                          </w:p>
                          <w:p w14:paraId="5CA9259A" w14:textId="77777777" w:rsidR="00146BBB" w:rsidRPr="00EC721A" w:rsidRDefault="00146BBB" w:rsidP="00EC721A">
                            <w:pPr>
                              <w:rPr>
                                <w:sz w:val="31"/>
                                <w:szCs w:val="31"/>
                              </w:rPr>
                            </w:pPr>
                          </w:p>
                          <w:p w14:paraId="60145DCF" w14:textId="77777777" w:rsidR="00146BBB" w:rsidRDefault="00146BBB" w:rsidP="00EC721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A5E14" id="_x0000_t202" coordsize="21600,21600" o:spt="202" path="m,l,21600r21600,l21600,xe">
                <v:stroke joinstyle="miter"/>
                <v:path gradientshapeok="t" o:connecttype="rect"/>
              </v:shapetype>
              <v:shape id="مربع نص 34" o:spid="_x0000_s1026" type="#_x0000_t202" style="position:absolute;left:0;text-align:left;margin-left:65.25pt;margin-top:73.55pt;width:339.5pt;height:56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" fillcolor="white [3201]" strokecolor="#0070c0" strokeweight=".5pt">
                <v:textbox>
                  <w:txbxContent>
                    <w:p w14:paraId="3519B52D" w14:textId="77777777" w:rsidR="00146BBB" w:rsidRPr="004E0A7E" w:rsidRDefault="00146BBB" w:rsidP="00EC721A">
                      <w:pPr>
                        <w:jc w:val="center"/>
                        <w:rPr>
                          <w:rFonts w:ascii="mylotus" w:hAnsi="mylotus"/>
                          <w:b/>
                          <w:bCs/>
                          <w:sz w:val="34"/>
                          <w:szCs w:val="34"/>
                          <w:rtl/>
                        </w:rPr>
                      </w:pPr>
                      <w:r w:rsidRPr="004E0A7E">
                        <w:rPr>
                          <w:rFonts w:ascii="mylotus" w:hAnsi="mylotus" w:hint="cs"/>
                          <w:b/>
                          <w:bCs/>
                          <w:sz w:val="34"/>
                          <w:szCs w:val="34"/>
                          <w:rtl/>
                        </w:rPr>
                        <w:t>هذا الكتاب</w:t>
                      </w:r>
                    </w:p>
                    <w:p w14:paraId="3648567D" w14:textId="77777777" w:rsidR="00146BBB" w:rsidRPr="007C60FC" w:rsidRDefault="00146BBB" w:rsidP="007C60FC">
                      <w:pPr>
                        <w:widowControl w:val="0"/>
                        <w:tabs>
                          <w:tab w:val="left" w:pos="1096"/>
                        </w:tabs>
                        <w:adjustRightInd w:val="0"/>
                        <w:textAlignment w:val="baseline"/>
                        <w:rPr>
                          <w:rFonts w:ascii="mylotus" w:hAnsi="mylotus"/>
                          <w:kern w:val="32"/>
                          <w:sz w:val="30"/>
                          <w:szCs w:val="30"/>
                          <w:rtl/>
                          <w:lang w:val="fr-FR" w:eastAsia="fr-FR"/>
                        </w:rPr>
                      </w:pPr>
                      <w:r w:rsidRPr="007C60FC">
                        <w:rPr>
                          <w:rFonts w:ascii="mylotus" w:hAnsi="mylotus"/>
                          <w:kern w:val="32"/>
                          <w:sz w:val="30"/>
                          <w:szCs w:val="30"/>
                          <w:rtl/>
                          <w:lang w:val="fr-FR" w:eastAsia="fr-FR"/>
                        </w:rPr>
                        <w:t>يحاول هذا الكتاب من خلال الأدلة الكثيرة الرد على الطروحات التكفيرية المرتبطة بالأضرحة والمزارات والتوسل والاستغاثة، والتي شكلت ذريعة للإرهابيين لتكفير المسلمين وقتلهم، وقد ذكرنا في الكتاب ثلاثة أنواع من البراهين على مدى شرعية ما يذكره أصحاب الرؤية الإيمانية.</w:t>
                      </w:r>
                    </w:p>
                    <w:p w14:paraId="102ADCC5" w14:textId="77777777" w:rsidR="00146BBB" w:rsidRPr="007C60FC" w:rsidRDefault="00146BBB" w:rsidP="007C60FC">
                      <w:pPr>
                        <w:widowControl w:val="0"/>
                        <w:tabs>
                          <w:tab w:val="left" w:pos="1096"/>
                        </w:tabs>
                        <w:adjustRightInd w:val="0"/>
                        <w:textAlignment w:val="baseline"/>
                        <w:rPr>
                          <w:rFonts w:ascii="mylotus" w:hAnsi="mylotus"/>
                          <w:kern w:val="32"/>
                          <w:sz w:val="30"/>
                          <w:szCs w:val="30"/>
                          <w:rtl/>
                          <w:lang w:val="fr-FR" w:eastAsia="fr-FR"/>
                        </w:rPr>
                      </w:pPr>
                      <w:r w:rsidRPr="007C60FC">
                        <w:rPr>
                          <w:rFonts w:ascii="mylotus" w:hAnsi="mylotus"/>
                          <w:b/>
                          <w:bCs/>
                          <w:kern w:val="32"/>
                          <w:sz w:val="30"/>
                          <w:szCs w:val="30"/>
                          <w:rtl/>
                          <w:lang w:val="fr-FR" w:eastAsia="fr-FR"/>
                        </w:rPr>
                        <w:t>1. المزارات الدينية.. والمصادر المقدسة:</w:t>
                      </w:r>
                      <w:r w:rsidRPr="007C60FC">
                        <w:rPr>
                          <w:rFonts w:ascii="mylotus" w:hAnsi="mylotus"/>
                          <w:kern w:val="32"/>
                          <w:sz w:val="30"/>
                          <w:szCs w:val="30"/>
                          <w:rtl/>
                          <w:lang w:val="fr-FR" w:eastAsia="fr-FR"/>
                        </w:rPr>
                        <w:t xml:space="preserve"> وقد رجعنا فيها إلى إلى المصادر المقدسة، سواء تلك التي يتفق المسلمون جميعا على قبولها من أمثال كتاب الله وسنة رسوله </w:t>
                      </w:r>
                      <w:r w:rsidRPr="007C60FC">
                        <w:rPr>
                          <w:rFonts w:ascii="mylotus" w:hAnsi="mylotus"/>
                          <w:kern w:val="32"/>
                          <w:sz w:val="30"/>
                          <w:szCs w:val="30"/>
                          <w:lang w:val="fr-FR" w:eastAsia="fr-FR"/>
                        </w:rPr>
                        <w:sym w:font="Abo-thar" w:char="F061"/>
                      </w:r>
                      <w:r w:rsidRPr="007C60FC">
                        <w:rPr>
                          <w:rFonts w:ascii="mylotus" w:hAnsi="mylotus"/>
                          <w:kern w:val="32"/>
                          <w:sz w:val="30"/>
                          <w:szCs w:val="30"/>
                          <w:rtl/>
                          <w:lang w:val="fr-FR" w:eastAsia="fr-FR"/>
                        </w:rPr>
                        <w:t>، أو تلك التي يختلفون فيها من أمثال أقوال الصحابة أو أئمة أهل البيت، والتي تدل جميعا على شرعية بناء المقامات والمشاهد والمزارات الدينية.</w:t>
                      </w:r>
                    </w:p>
                    <w:p w14:paraId="57641F7F" w14:textId="77777777" w:rsidR="00146BBB" w:rsidRPr="007C60FC" w:rsidRDefault="00146BBB" w:rsidP="007C60FC">
                      <w:pPr>
                        <w:widowControl w:val="0"/>
                        <w:tabs>
                          <w:tab w:val="left" w:pos="1096"/>
                        </w:tabs>
                        <w:adjustRightInd w:val="0"/>
                        <w:textAlignment w:val="baseline"/>
                        <w:rPr>
                          <w:rFonts w:ascii="mylotus" w:hAnsi="mylotus"/>
                          <w:kern w:val="32"/>
                          <w:sz w:val="30"/>
                          <w:szCs w:val="30"/>
                          <w:rtl/>
                          <w:lang w:val="fr-FR" w:eastAsia="fr-FR"/>
                        </w:rPr>
                      </w:pPr>
                      <w:r w:rsidRPr="007C60FC">
                        <w:rPr>
                          <w:rFonts w:ascii="mylotus" w:hAnsi="mylotus"/>
                          <w:b/>
                          <w:bCs/>
                          <w:kern w:val="32"/>
                          <w:sz w:val="30"/>
                          <w:szCs w:val="30"/>
                          <w:rtl/>
                          <w:lang w:val="fr-FR" w:eastAsia="fr-FR"/>
                        </w:rPr>
                        <w:t xml:space="preserve">2. المزارات الدينية.. والمدارس الفقهية: </w:t>
                      </w:r>
                      <w:r w:rsidRPr="007C60FC">
                        <w:rPr>
                          <w:rFonts w:ascii="mylotus" w:hAnsi="mylotus"/>
                          <w:kern w:val="32"/>
                          <w:sz w:val="30"/>
                          <w:szCs w:val="30"/>
                          <w:rtl/>
                          <w:lang w:val="fr-FR" w:eastAsia="fr-FR"/>
                        </w:rPr>
                        <w:t>وقد حاولنا البرهنة فيه على شرعية المزارات من خلال العودة إلى المصادر المعتمدة لدى المدارس الإسلامية الكبرى، وهي المدرسة المالكية، والشافعية والحنفية والحنبلية.</w:t>
                      </w:r>
                    </w:p>
                    <w:p w14:paraId="3719323D" w14:textId="77777777" w:rsidR="00146BBB" w:rsidRPr="007C60FC" w:rsidRDefault="00146BBB" w:rsidP="007C60FC">
                      <w:pPr>
                        <w:widowControl w:val="0"/>
                        <w:tabs>
                          <w:tab w:val="left" w:pos="1096"/>
                        </w:tabs>
                        <w:adjustRightInd w:val="0"/>
                        <w:textAlignment w:val="baseline"/>
                        <w:rPr>
                          <w:rFonts w:ascii="mylotus" w:hAnsi="mylotus"/>
                          <w:kern w:val="32"/>
                          <w:sz w:val="30"/>
                          <w:szCs w:val="30"/>
                          <w:rtl/>
                          <w:lang w:val="fr-FR" w:eastAsia="fr-FR"/>
                        </w:rPr>
                      </w:pPr>
                      <w:r w:rsidRPr="007C60FC">
                        <w:rPr>
                          <w:rFonts w:ascii="mylotus" w:hAnsi="mylotus"/>
                          <w:b/>
                          <w:bCs/>
                          <w:kern w:val="32"/>
                          <w:sz w:val="30"/>
                          <w:szCs w:val="30"/>
                          <w:rtl/>
                          <w:lang w:val="fr-FR" w:eastAsia="fr-FR"/>
                        </w:rPr>
                        <w:t xml:space="preserve">3. المزارات الدينية.. وأدوارها العلمية والتربوية: </w:t>
                      </w:r>
                      <w:r w:rsidRPr="007C60FC">
                        <w:rPr>
                          <w:rFonts w:ascii="mylotus" w:hAnsi="mylotus"/>
                          <w:kern w:val="32"/>
                          <w:sz w:val="30"/>
                          <w:szCs w:val="30"/>
                          <w:rtl/>
                          <w:lang w:val="fr-FR" w:eastAsia="fr-FR"/>
                        </w:rPr>
                        <w:t>وقد ذكرنا فيه الأدوار المهمة التي تؤديها المزارات الدينية، وذلك بتوضيح الحقائق المجهولة، وكشفها، والدعوة للتحقيق فيها؛ فالآثار من أكبر السجلات الحافظة لحقائق التاريخ، بالإضافة إلى أدوارها في التربية الروحية والأخلاقية والاجتماعية وغيرها، والتي قد تصل إلى بث وعي سياسي في الأمة يخرجها من تبعيتها، ويحقق لها سيادتها الكاملة.</w:t>
                      </w:r>
                    </w:p>
                    <w:p w14:paraId="5CA9259A" w14:textId="77777777" w:rsidR="00146BBB" w:rsidRPr="00EC721A" w:rsidRDefault="00146BBB" w:rsidP="00EC721A">
                      <w:pPr>
                        <w:rPr>
                          <w:sz w:val="31"/>
                          <w:szCs w:val="31"/>
                        </w:rPr>
                      </w:pPr>
                    </w:p>
                    <w:p w14:paraId="60145DCF" w14:textId="77777777" w:rsidR="00146BBB" w:rsidRDefault="00146BBB" w:rsidP="00EC721A"/>
                  </w:txbxContent>
                </v:textbox>
                <w10:wrap anchorx="margin"/>
              </v:shape>
            </w:pict>
          </mc:Fallback>
        </mc:AlternateContent>
      </w:r>
      <w:r w:rsidRPr="00D31F4F">
        <w:rPr>
          <w:rFonts w:ascii="mylotus" w:hAnsi="mylotus"/>
          <w:noProof/>
          <w:szCs w:val="32"/>
          <w:lang w:bidi="ar-SA"/>
        </w:rPr>
        <w:drawing>
          <wp:inline distT="0" distB="0" distL="0" distR="0" wp14:anchorId="1F0DC3E7" wp14:editId="6E2131E8">
            <wp:extent cx="6226200" cy="8783852"/>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قرآن والأيدي الآثمة.jpg"/>
                    <pic:cNvPicPr/>
                  </pic:nvPicPr>
                  <pic:blipFill>
                    <a:blip r:embed="rId10">
                      <a:extLst>
                        <a:ext uri="{28A0092B-C50C-407E-A947-70E740481C1C}">
                          <a14:useLocalDpi xmlns:a14="http://schemas.microsoft.com/office/drawing/2010/main" val="0"/>
                        </a:ext>
                      </a:extLst>
                    </a:blip>
                    <a:stretch>
                      <a:fillRect/>
                    </a:stretch>
                  </pic:blipFill>
                  <pic:spPr>
                    <a:xfrm>
                      <a:off x="0" y="0"/>
                      <a:ext cx="6226200" cy="8783852"/>
                    </a:xfrm>
                    <a:prstGeom prst="rect">
                      <a:avLst/>
                    </a:prstGeom>
                  </pic:spPr>
                </pic:pic>
              </a:graphicData>
            </a:graphic>
          </wp:inline>
        </w:drawing>
      </w:r>
    </w:p>
    <w:p w14:paraId="3A9824AF" w14:textId="77777777" w:rsidR="00EC721A" w:rsidRDefault="00EC721A" w:rsidP="00EC721A">
      <w:pPr>
        <w:pStyle w:val="CharChar0"/>
        <w:spacing w:line="240" w:lineRule="auto"/>
        <w:rPr>
          <w:rFonts w:ascii="Lotus Linotype" w:hAnsi="Lotus Linotype" w:cs="Lotus Linotype"/>
          <w:color w:val="000000" w:themeColor="text1"/>
          <w:sz w:val="44"/>
          <w:szCs w:val="44"/>
          <w:rtl/>
        </w:rPr>
        <w:sectPr w:rsidR="00EC721A" w:rsidSect="00AF1980">
          <w:footerReference w:type="default" r:id="rId11"/>
          <w:headerReference w:type="first" r:id="rId12"/>
          <w:footnotePr>
            <w:numRestart w:val="eachPage"/>
          </w:footnotePr>
          <w:pgSz w:w="9639" w:h="13608" w:code="9"/>
          <w:pgMar w:top="0" w:right="0" w:bottom="0" w:left="0" w:header="0" w:footer="0" w:gutter="0"/>
          <w:pgNumType w:start="0"/>
          <w:cols w:space="708"/>
          <w:vAlign w:val="both"/>
          <w:bidi/>
          <w:rtlGutter/>
          <w:docGrid w:linePitch="435"/>
        </w:sectPr>
      </w:pPr>
    </w:p>
    <w:p w14:paraId="79C43307" w14:textId="77777777" w:rsidR="00502780" w:rsidRPr="00300C6D" w:rsidRDefault="00762A19" w:rsidP="00AF1980">
      <w:pPr>
        <w:pStyle w:val="CharChar0"/>
        <w:tabs>
          <w:tab w:val="left" w:pos="2300"/>
        </w:tabs>
        <w:spacing w:line="240" w:lineRule="auto"/>
        <w:rPr>
          <w:rFonts w:ascii="Kharabeesh" w:hAnsi="Kharabeesh" w:cs="AlWatanHeadlines-Bold"/>
          <w:color w:val="000000" w:themeColor="text1"/>
          <w:szCs w:val="32"/>
          <w:rtl/>
        </w:rPr>
      </w:pPr>
      <w:r w:rsidRPr="00300C6D">
        <w:rPr>
          <w:rFonts w:ascii="Kharabeesh" w:hAnsi="Kharabeesh" w:cs="AlWatanHeadlines-Bold"/>
          <w:color w:val="000000" w:themeColor="text1"/>
          <w:szCs w:val="32"/>
          <w:rtl/>
        </w:rPr>
        <w:lastRenderedPageBreak/>
        <w:t>دين الله</w:t>
      </w:r>
      <w:r w:rsidR="00533F90">
        <w:rPr>
          <w:rFonts w:ascii="Kharabeesh" w:hAnsi="Kharabeesh" w:cs="AlWatanHeadlines-Bold"/>
          <w:color w:val="000000" w:themeColor="text1"/>
          <w:szCs w:val="32"/>
          <w:rtl/>
        </w:rPr>
        <w:t>.</w:t>
      </w:r>
      <w:r w:rsidR="004132F6" w:rsidRPr="00300C6D">
        <w:rPr>
          <w:rFonts w:ascii="Kharabeesh" w:hAnsi="Kharabeesh" w:cs="AlWatanHeadlines-Bold"/>
          <w:color w:val="000000" w:themeColor="text1"/>
          <w:szCs w:val="32"/>
          <w:rtl/>
        </w:rPr>
        <w:t xml:space="preserve">. </w:t>
      </w:r>
      <w:r w:rsidRPr="00300C6D">
        <w:rPr>
          <w:rFonts w:ascii="Kharabeesh" w:hAnsi="Kharabeesh" w:cs="AlWatanHeadlines-Bold"/>
          <w:color w:val="000000" w:themeColor="text1"/>
          <w:szCs w:val="32"/>
          <w:rtl/>
        </w:rPr>
        <w:t>ودين البشر</w:t>
      </w:r>
    </w:p>
    <w:p w14:paraId="76E68222" w14:textId="77777777" w:rsidR="000D165D" w:rsidRPr="00300C6D" w:rsidRDefault="00DD19DF" w:rsidP="00762A19">
      <w:pPr>
        <w:pStyle w:val="CharChar0"/>
        <w:tabs>
          <w:tab w:val="left" w:pos="2300"/>
        </w:tabs>
        <w:spacing w:line="240" w:lineRule="auto"/>
        <w:rPr>
          <w:rFonts w:ascii="Kharabeesh" w:hAnsi="Kharabeesh" w:cs="AlWatanHeadlines-Bold"/>
          <w:color w:val="000000" w:themeColor="text1"/>
          <w:szCs w:val="32"/>
          <w:rtl/>
          <w:lang w:val="en-US"/>
        </w:rPr>
      </w:pPr>
      <w:r>
        <w:rPr>
          <w:rFonts w:ascii="Kharabeesh" w:hAnsi="Kharabeesh" w:cs="AlWatanHeadlines-Bold"/>
          <w:color w:val="000000" w:themeColor="text1"/>
          <w:szCs w:val="32"/>
          <w:rtl/>
        </w:rPr>
        <w:t xml:space="preserve">     </w:t>
      </w:r>
      <w:r w:rsidR="00156DC8">
        <w:rPr>
          <w:rFonts w:ascii="Kharabeesh" w:hAnsi="Kharabeesh" w:cs="AlWatanHeadlines-Bold" w:hint="cs"/>
          <w:color w:val="000000" w:themeColor="text1"/>
          <w:szCs w:val="32"/>
          <w:rtl/>
        </w:rPr>
        <w:t xml:space="preserve">   </w:t>
      </w:r>
      <w:r w:rsidR="00762A19" w:rsidRPr="00300C6D">
        <w:rPr>
          <w:rFonts w:ascii="Kharabeesh" w:hAnsi="Kharabeesh" w:cs="AlWatanHeadlines-Bold"/>
          <w:color w:val="000000" w:themeColor="text1"/>
          <w:szCs w:val="32"/>
          <w:rtl/>
        </w:rPr>
        <w:t xml:space="preserve"> </w:t>
      </w:r>
      <w:r w:rsidR="000D165D" w:rsidRPr="00300C6D">
        <w:rPr>
          <w:rFonts w:ascii="Kharabeesh" w:hAnsi="Kharabeesh" w:cs="AlWatanHeadlines-Bold"/>
          <w:color w:val="000000" w:themeColor="text1"/>
          <w:szCs w:val="32"/>
          <w:rtl/>
        </w:rPr>
        <w:t>(</w:t>
      </w:r>
      <w:r w:rsidR="00762A19" w:rsidRPr="00300C6D">
        <w:rPr>
          <w:rFonts w:ascii="Kharabeesh" w:hAnsi="Kharabeesh" w:cs="AlWatanHeadlines-Bold"/>
          <w:color w:val="000000" w:themeColor="text1"/>
          <w:szCs w:val="32"/>
          <w:rtl/>
        </w:rPr>
        <w:t>2</w:t>
      </w:r>
      <w:r w:rsidR="000D165D" w:rsidRPr="00300C6D">
        <w:rPr>
          <w:rFonts w:ascii="Kharabeesh" w:hAnsi="Kharabeesh" w:cs="AlWatanHeadlines-Bold"/>
          <w:color w:val="000000" w:themeColor="text1"/>
          <w:szCs w:val="32"/>
          <w:rtl/>
        </w:rPr>
        <w:t>)</w:t>
      </w:r>
    </w:p>
    <w:p w14:paraId="041B5674" w14:textId="77777777" w:rsidR="00FB4410" w:rsidRPr="00300C6D" w:rsidRDefault="00FB4410" w:rsidP="00AF1980">
      <w:pPr>
        <w:pStyle w:val="CharChar0"/>
        <w:tabs>
          <w:tab w:val="left" w:pos="2300"/>
        </w:tabs>
        <w:spacing w:line="240" w:lineRule="auto"/>
        <w:rPr>
          <w:rFonts w:ascii="Kharabeesh" w:hAnsi="Kharabeesh" w:cs="AlWatanHeadlines-Bold"/>
          <w:color w:val="000000" w:themeColor="text1"/>
          <w:szCs w:val="32"/>
          <w:rtl/>
        </w:rPr>
      </w:pPr>
    </w:p>
    <w:p w14:paraId="27D05C9C" w14:textId="77777777" w:rsidR="00FB4410" w:rsidRPr="00300C6D" w:rsidRDefault="00FB4410" w:rsidP="00AF1980">
      <w:pPr>
        <w:pStyle w:val="CharChar0"/>
        <w:tabs>
          <w:tab w:val="left" w:pos="2300"/>
        </w:tabs>
        <w:spacing w:line="240" w:lineRule="auto"/>
        <w:rPr>
          <w:rFonts w:ascii="Kharabeesh" w:hAnsi="Kharabeesh" w:cs="AlWatanHeadlines-Bold"/>
          <w:color w:val="000000" w:themeColor="text1"/>
          <w:szCs w:val="32"/>
          <w:rtl/>
        </w:rPr>
      </w:pPr>
    </w:p>
    <w:p w14:paraId="7F7D968C" w14:textId="77777777" w:rsidR="00502780" w:rsidRPr="00300C6D" w:rsidRDefault="00502780" w:rsidP="00AF1980">
      <w:pPr>
        <w:pStyle w:val="CharChar0"/>
        <w:tabs>
          <w:tab w:val="left" w:pos="2300"/>
        </w:tabs>
        <w:spacing w:line="240" w:lineRule="auto"/>
        <w:rPr>
          <w:rFonts w:ascii="Kharabeesh" w:hAnsi="Kharabeesh" w:cs="AlWatanHeadlines-Bold"/>
          <w:color w:val="000000" w:themeColor="text1"/>
          <w:szCs w:val="32"/>
          <w:rtl/>
        </w:rPr>
      </w:pPr>
    </w:p>
    <w:p w14:paraId="10057CD0" w14:textId="77777777" w:rsidR="00C54187" w:rsidRPr="00300C6D" w:rsidRDefault="00C54187" w:rsidP="00A01847">
      <w:pPr>
        <w:pStyle w:val="CharChar0"/>
        <w:spacing w:line="240" w:lineRule="auto"/>
        <w:ind w:firstLine="0"/>
        <w:contextualSpacing/>
        <w:jc w:val="center"/>
        <w:rPr>
          <w:rFonts w:ascii="Kharabeesh" w:hAnsi="Kharabeesh" w:cs="AlWatanHeadlines-Bold"/>
          <w:b/>
          <w:bCs/>
          <w:sz w:val="120"/>
          <w:szCs w:val="120"/>
          <w:rtl/>
        </w:rPr>
      </w:pPr>
      <w:r w:rsidRPr="00300C6D">
        <w:rPr>
          <w:rFonts w:ascii="Kharabeesh" w:hAnsi="Kharabeesh" w:cs="AlWatanHeadlines-Bold"/>
          <w:b/>
          <w:bCs/>
          <w:sz w:val="120"/>
          <w:szCs w:val="120"/>
          <w:rtl/>
        </w:rPr>
        <w:t xml:space="preserve"> </w:t>
      </w:r>
      <w:r w:rsidR="000D165D" w:rsidRPr="00300C6D">
        <w:rPr>
          <w:rFonts w:ascii="Kharabeesh" w:hAnsi="Kharabeesh" w:cs="AlWatanHeadlines-Bold"/>
          <w:b/>
          <w:bCs/>
          <w:sz w:val="120"/>
          <w:szCs w:val="120"/>
          <w:rtl/>
        </w:rPr>
        <w:t>المزارات الدينية</w:t>
      </w:r>
      <w:r w:rsidR="00DD19DF">
        <w:rPr>
          <w:rFonts w:ascii="Kharabeesh" w:hAnsi="Kharabeesh" w:cs="AlWatanHeadlines-Bold"/>
          <w:b/>
          <w:bCs/>
          <w:sz w:val="120"/>
          <w:szCs w:val="120"/>
          <w:rtl/>
        </w:rPr>
        <w:t xml:space="preserve"> </w:t>
      </w:r>
    </w:p>
    <w:p w14:paraId="3D91E618" w14:textId="77777777" w:rsidR="00FA76A6" w:rsidRPr="00300C6D" w:rsidRDefault="00762A19" w:rsidP="00A01847">
      <w:pPr>
        <w:pStyle w:val="CharChar0"/>
        <w:spacing w:line="240" w:lineRule="auto"/>
        <w:ind w:firstLine="0"/>
        <w:contextualSpacing/>
        <w:jc w:val="center"/>
        <w:rPr>
          <w:rFonts w:ascii="Kharabeesh" w:hAnsi="Kharabeesh" w:cs="AlWatanHeadlines-Bold"/>
          <w:b/>
          <w:bCs/>
          <w:sz w:val="48"/>
          <w:szCs w:val="48"/>
          <w:rtl/>
        </w:rPr>
      </w:pPr>
      <w:r w:rsidRPr="00300C6D">
        <w:rPr>
          <w:rFonts w:ascii="Kharabeesh" w:hAnsi="Kharabeesh" w:cs="AlWatanHeadlines-Bold"/>
          <w:b/>
          <w:bCs/>
          <w:sz w:val="48"/>
          <w:szCs w:val="48"/>
          <w:rtl/>
        </w:rPr>
        <w:t>بين الرؤية الإيمانية والرؤية التكفيرية</w:t>
      </w:r>
    </w:p>
    <w:p w14:paraId="2134F8D8" w14:textId="77777777" w:rsidR="00300C6D" w:rsidRPr="00300C6D" w:rsidRDefault="00300C6D" w:rsidP="001D6BF2">
      <w:pPr>
        <w:pStyle w:val="CharChar0"/>
        <w:spacing w:line="240" w:lineRule="auto"/>
        <w:ind w:firstLine="0"/>
        <w:jc w:val="center"/>
        <w:rPr>
          <w:rFonts w:ascii="Kharabeesh" w:hAnsi="Kharabeesh" w:cs="AlWatanHeadlines-Bold"/>
          <w:color w:val="000000" w:themeColor="text1"/>
          <w:sz w:val="32"/>
          <w:szCs w:val="32"/>
          <w:rtl/>
        </w:rPr>
      </w:pPr>
      <w:r w:rsidRPr="00300C6D">
        <w:rPr>
          <w:rFonts w:ascii="Kharabeesh" w:hAnsi="Kharabeesh" w:cs="AlWatanHeadlines-Bold"/>
          <w:color w:val="000000" w:themeColor="text1"/>
          <w:sz w:val="32"/>
          <w:szCs w:val="32"/>
          <w:rtl/>
        </w:rPr>
        <w:t>ردود علمية على الطروحات التكفيرية المرتبطة بالأضرحة والزيارات</w:t>
      </w:r>
    </w:p>
    <w:p w14:paraId="083B2CF2" w14:textId="77777777" w:rsidR="003A3968" w:rsidRPr="00300C6D" w:rsidRDefault="003A3968" w:rsidP="001D6BF2">
      <w:pPr>
        <w:pStyle w:val="CharChar0"/>
        <w:spacing w:line="240" w:lineRule="auto"/>
        <w:ind w:firstLine="0"/>
        <w:jc w:val="center"/>
        <w:rPr>
          <w:rFonts w:ascii="Kharabeesh" w:hAnsi="Kharabeesh" w:cs="AlWatanHeadlines-Bold"/>
          <w:color w:val="000000" w:themeColor="text1"/>
          <w:sz w:val="44"/>
          <w:szCs w:val="44"/>
          <w:rtl/>
        </w:rPr>
      </w:pPr>
      <w:r w:rsidRPr="00300C6D">
        <w:rPr>
          <w:rFonts w:ascii="Kharabeesh" w:hAnsi="Kharabeesh" w:cs="AlWatanHeadlines-Bold"/>
          <w:color w:val="000000" w:themeColor="text1"/>
          <w:sz w:val="44"/>
          <w:szCs w:val="44"/>
          <w:rtl/>
        </w:rPr>
        <w:t>د. نور الدين أبو لحية</w:t>
      </w:r>
    </w:p>
    <w:p w14:paraId="6137F569" w14:textId="77777777" w:rsidR="0091634D" w:rsidRPr="00300C6D" w:rsidRDefault="00D56C2B" w:rsidP="00300C6D">
      <w:pPr>
        <w:pStyle w:val="aaac"/>
        <w:bidi w:val="0"/>
        <w:jc w:val="center"/>
        <w:rPr>
          <w:rFonts w:cs="AlWatanHeadlines-Bold"/>
          <w:snapToGrid w:val="0"/>
        </w:rPr>
      </w:pPr>
      <w:r w:rsidRPr="00300C6D">
        <w:rPr>
          <w:rFonts w:cs="AlWatanHeadlines-Bold"/>
          <w:snapToGrid w:val="0"/>
        </w:rPr>
        <w:fldChar w:fldCharType="begin"/>
      </w:r>
      <w:r w:rsidR="005F58DF" w:rsidRPr="00300C6D">
        <w:rPr>
          <w:rFonts w:cs="AlWatanHeadlines-Bold"/>
          <w:snapToGrid w:val="0"/>
        </w:rPr>
        <w:instrText>HYPERLINK "http://www.aboulahia.com/"</w:instrText>
      </w:r>
      <w:r w:rsidRPr="00300C6D">
        <w:rPr>
          <w:rFonts w:cs="AlWatanHeadlines-Bold"/>
          <w:snapToGrid w:val="0"/>
        </w:rPr>
        <w:fldChar w:fldCharType="separate"/>
      </w:r>
      <w:r w:rsidR="00347830" w:rsidRPr="00300C6D">
        <w:rPr>
          <w:rFonts w:cs="AlWatanHeadlines-Bold"/>
          <w:snapToGrid w:val="0"/>
        </w:rPr>
        <w:t>www.aboulahia.com</w:t>
      </w:r>
    </w:p>
    <w:p w14:paraId="3ACEB182" w14:textId="77777777" w:rsidR="00347830" w:rsidRPr="00300C6D" w:rsidRDefault="00D56C2B" w:rsidP="00BF37E8">
      <w:pPr>
        <w:pStyle w:val="aaac"/>
        <w:rPr>
          <w:rFonts w:ascii="mylotus" w:hAnsi="mylotus" w:cs="AlWatanHeadlines-Bold"/>
          <w:rtl/>
        </w:rPr>
      </w:pPr>
      <w:r w:rsidRPr="00300C6D">
        <w:rPr>
          <w:rFonts w:cs="AlWatanHeadlines-Bold"/>
          <w:snapToGrid w:val="0"/>
        </w:rPr>
        <w:fldChar w:fldCharType="end"/>
      </w:r>
    </w:p>
    <w:p w14:paraId="267CA570" w14:textId="77777777" w:rsidR="00E61095" w:rsidRPr="00300C6D" w:rsidRDefault="00E61095" w:rsidP="001D6BF2">
      <w:pPr>
        <w:pStyle w:val="CharChar0"/>
        <w:spacing w:line="240" w:lineRule="auto"/>
        <w:ind w:firstLine="0"/>
        <w:jc w:val="center"/>
        <w:rPr>
          <w:rFonts w:ascii="Lotus Linotype" w:hAnsi="Lotus Linotype" w:cs="AlWatanHeadlines-Bold"/>
          <w:b/>
          <w:bCs/>
          <w:color w:val="000000" w:themeColor="text1"/>
          <w:sz w:val="32"/>
          <w:szCs w:val="32"/>
          <w:rtl/>
        </w:rPr>
      </w:pPr>
      <w:r w:rsidRPr="00300C6D">
        <w:rPr>
          <w:rFonts w:ascii="Lotus Linotype" w:hAnsi="Lotus Linotype" w:cs="AlWatanHeadlines-Bold"/>
          <w:b/>
          <w:bCs/>
          <w:color w:val="000000" w:themeColor="text1"/>
          <w:sz w:val="32"/>
          <w:szCs w:val="32"/>
          <w:rtl/>
        </w:rPr>
        <w:t xml:space="preserve">الطبعة </w:t>
      </w:r>
      <w:r w:rsidR="00AC3974" w:rsidRPr="00300C6D">
        <w:rPr>
          <w:rFonts w:ascii="Lotus Linotype" w:hAnsi="Lotus Linotype" w:cs="AlWatanHeadlines-Bold"/>
          <w:b/>
          <w:bCs/>
          <w:color w:val="000000" w:themeColor="text1"/>
          <w:sz w:val="32"/>
          <w:szCs w:val="32"/>
          <w:rtl/>
        </w:rPr>
        <w:t>الأولى</w:t>
      </w:r>
    </w:p>
    <w:p w14:paraId="16E39208" w14:textId="77777777" w:rsidR="00E61095" w:rsidRPr="00300C6D" w:rsidRDefault="00E61095" w:rsidP="004C4C1B">
      <w:pPr>
        <w:pStyle w:val="CharChar0"/>
        <w:spacing w:line="240" w:lineRule="auto"/>
        <w:ind w:firstLine="0"/>
        <w:jc w:val="center"/>
        <w:rPr>
          <w:rFonts w:ascii="Lotus Linotype" w:hAnsi="Lotus Linotype" w:cs="AlWatanHeadlines-Bold"/>
          <w:b/>
          <w:bCs/>
          <w:color w:val="000000" w:themeColor="text1"/>
          <w:sz w:val="32"/>
          <w:szCs w:val="32"/>
          <w:rtl/>
        </w:rPr>
      </w:pPr>
      <w:r w:rsidRPr="00300C6D">
        <w:rPr>
          <w:rFonts w:ascii="Lotus Linotype" w:hAnsi="Lotus Linotype" w:cs="AlWatanHeadlines-Bold"/>
          <w:b/>
          <w:bCs/>
          <w:color w:val="000000" w:themeColor="text1"/>
          <w:sz w:val="32"/>
          <w:szCs w:val="32"/>
          <w:rtl/>
        </w:rPr>
        <w:t>143</w:t>
      </w:r>
      <w:r w:rsidR="004C4C1B" w:rsidRPr="00300C6D">
        <w:rPr>
          <w:rFonts w:ascii="Lotus Linotype" w:hAnsi="Lotus Linotype" w:cs="AlWatanHeadlines-Bold"/>
          <w:b/>
          <w:bCs/>
          <w:color w:val="000000" w:themeColor="text1"/>
          <w:sz w:val="32"/>
          <w:szCs w:val="32"/>
          <w:rtl/>
        </w:rPr>
        <w:t>9</w:t>
      </w:r>
      <w:r w:rsidRPr="00300C6D">
        <w:rPr>
          <w:rFonts w:ascii="Lotus Linotype" w:hAnsi="Lotus Linotype" w:cs="AlWatanHeadlines-Bold"/>
          <w:b/>
          <w:bCs/>
          <w:color w:val="000000" w:themeColor="text1"/>
          <w:sz w:val="32"/>
          <w:szCs w:val="32"/>
          <w:rtl/>
        </w:rPr>
        <w:t xml:space="preserve"> </w:t>
      </w:r>
      <w:r w:rsidR="00411B8A" w:rsidRPr="00300C6D">
        <w:rPr>
          <w:rFonts w:ascii="Sakkal Majalla" w:hAnsi="Sakkal Majalla" w:cs="AlWatanHeadlines-Bold"/>
          <w:b/>
          <w:bCs/>
          <w:color w:val="000000" w:themeColor="text1"/>
          <w:sz w:val="32"/>
          <w:szCs w:val="32"/>
          <w:rtl/>
        </w:rPr>
        <w:t>ـ</w:t>
      </w:r>
      <w:r w:rsidRPr="00300C6D">
        <w:rPr>
          <w:rFonts w:ascii="Lotus Linotype" w:hAnsi="Lotus Linotype" w:cs="AlWatanHeadlines-Bold"/>
          <w:b/>
          <w:bCs/>
          <w:color w:val="000000" w:themeColor="text1"/>
          <w:sz w:val="32"/>
          <w:szCs w:val="32"/>
          <w:rtl/>
        </w:rPr>
        <w:t xml:space="preserve"> 201</w:t>
      </w:r>
      <w:r w:rsidR="004C4C1B" w:rsidRPr="00300C6D">
        <w:rPr>
          <w:rFonts w:ascii="Lotus Linotype" w:hAnsi="Lotus Linotype" w:cs="AlWatanHeadlines-Bold"/>
          <w:b/>
          <w:bCs/>
          <w:color w:val="000000" w:themeColor="text1"/>
          <w:sz w:val="32"/>
          <w:szCs w:val="32"/>
          <w:rtl/>
        </w:rPr>
        <w:t>8</w:t>
      </w:r>
    </w:p>
    <w:p w14:paraId="3365F64D" w14:textId="77777777" w:rsidR="00E61095" w:rsidRPr="00300C6D" w:rsidRDefault="00E61095" w:rsidP="001D6BF2">
      <w:pPr>
        <w:pStyle w:val="52"/>
        <w:spacing w:line="240" w:lineRule="auto"/>
        <w:ind w:firstLine="0"/>
        <w:jc w:val="center"/>
        <w:rPr>
          <w:rFonts w:ascii="Lotus Linotype" w:hAnsi="Lotus Linotype" w:cs="AlWatanHeadlines-Bold"/>
          <w:color w:val="000000" w:themeColor="text1"/>
          <w:sz w:val="40"/>
          <w:szCs w:val="40"/>
          <w:rtl/>
        </w:rPr>
      </w:pPr>
      <w:r w:rsidRPr="00300C6D">
        <w:rPr>
          <w:rFonts w:ascii="Lotus Linotype" w:hAnsi="Lotus Linotype" w:cs="AlWatanHeadlines-Bold"/>
          <w:color w:val="000000" w:themeColor="text1"/>
          <w:sz w:val="40"/>
          <w:szCs w:val="40"/>
          <w:rtl/>
        </w:rPr>
        <w:t>دار الأنوار للنشر والتوزيع</w:t>
      </w:r>
    </w:p>
    <w:p w14:paraId="69A6C70E" w14:textId="77777777" w:rsidR="00E61095" w:rsidRPr="00874F50" w:rsidRDefault="00E61095" w:rsidP="00E61095">
      <w:pPr>
        <w:pStyle w:val="52"/>
        <w:spacing w:line="240" w:lineRule="auto"/>
        <w:rPr>
          <w:rFonts w:ascii="Lotus Linotype" w:hAnsi="Lotus Linotype" w:cs="Simple Outline Pat"/>
          <w:color w:val="000000" w:themeColor="text1"/>
          <w:sz w:val="40"/>
          <w:szCs w:val="40"/>
          <w:rtl/>
        </w:rPr>
      </w:pPr>
    </w:p>
    <w:p w14:paraId="3E2F512F" w14:textId="77777777" w:rsidR="00E61095" w:rsidRDefault="00E61095" w:rsidP="002E21F7">
      <w:pPr>
        <w:pStyle w:val="CharChar0"/>
        <w:spacing w:line="240" w:lineRule="auto"/>
        <w:rPr>
          <w:rFonts w:ascii="Lotus Linotype" w:hAnsi="Lotus Linotype" w:cs="Lotus Linotype"/>
          <w:color w:val="000000" w:themeColor="text1"/>
          <w:sz w:val="44"/>
          <w:szCs w:val="44"/>
          <w:rtl/>
        </w:rPr>
        <w:sectPr w:rsidR="00E61095" w:rsidSect="00F23436">
          <w:headerReference w:type="first" r:id="rId13"/>
          <w:footnotePr>
            <w:numRestart w:val="eachPage"/>
          </w:footnotePr>
          <w:pgSz w:w="9639" w:h="13608" w:code="9"/>
          <w:pgMar w:top="0" w:right="0" w:bottom="0" w:left="0" w:header="0" w:footer="0" w:gutter="0"/>
          <w:pgNumType w:start="0"/>
          <w:cols w:space="708"/>
          <w:vAlign w:val="both"/>
          <w:titlePg/>
          <w:bidi/>
          <w:rtlGutter/>
          <w:docGrid w:linePitch="435"/>
        </w:sectPr>
      </w:pPr>
    </w:p>
    <w:p w14:paraId="384A3D89" w14:textId="77777777" w:rsidR="002E21F7" w:rsidRPr="00F00DB4" w:rsidRDefault="002E21F7" w:rsidP="002E21F7">
      <w:pPr>
        <w:pStyle w:val="52"/>
        <w:spacing w:line="240" w:lineRule="auto"/>
        <w:rPr>
          <w:rFonts w:ascii="Lotus Linotype" w:hAnsi="Lotus Linotype"/>
          <w:color w:val="000000" w:themeColor="text1"/>
          <w:szCs w:val="32"/>
          <w:rtl/>
        </w:rPr>
      </w:pPr>
      <w:bookmarkStart w:id="15" w:name="_Toc155800719"/>
      <w:bookmarkStart w:id="16" w:name="_Toc155853812"/>
    </w:p>
    <w:p w14:paraId="132772DC" w14:textId="77777777" w:rsidR="002E21F7" w:rsidRPr="00F00DB4" w:rsidRDefault="002E21F7" w:rsidP="002E21F7">
      <w:pPr>
        <w:pStyle w:val="52"/>
        <w:spacing w:line="240" w:lineRule="auto"/>
        <w:rPr>
          <w:rFonts w:ascii="Lotus Linotype" w:hAnsi="Lotus Linotype"/>
          <w:color w:val="000000" w:themeColor="text1"/>
          <w:szCs w:val="32"/>
          <w:rtl/>
        </w:rPr>
      </w:pPr>
    </w:p>
    <w:p w14:paraId="6B6E1D56" w14:textId="77777777" w:rsidR="0088637E" w:rsidRPr="0089573F" w:rsidRDefault="0088637E" w:rsidP="0089573F">
      <w:pPr>
        <w:pStyle w:val="aaac"/>
        <w:jc w:val="center"/>
        <w:rPr>
          <w:sz w:val="600"/>
          <w:szCs w:val="600"/>
          <w:rtl/>
        </w:rPr>
      </w:pPr>
      <w:r w:rsidRPr="0089573F">
        <w:rPr>
          <w:sz w:val="600"/>
          <w:szCs w:val="600"/>
          <w:rtl/>
        </w:rPr>
        <w:sym w:font="AGA Arabesque" w:char="F050"/>
      </w:r>
    </w:p>
    <w:p w14:paraId="7A686E04" w14:textId="77777777" w:rsidR="000A2E22" w:rsidRPr="00D31F4F" w:rsidRDefault="000A2E22">
      <w:pPr>
        <w:bidi w:val="0"/>
        <w:rPr>
          <w:rFonts w:ascii="mylotus" w:hAnsi="mylotus"/>
          <w:snapToGrid w:val="0"/>
          <w:spacing w:val="-6"/>
          <w:szCs w:val="32"/>
        </w:rPr>
      </w:pPr>
      <w:bookmarkStart w:id="17" w:name="_Toc451746644"/>
      <w:bookmarkStart w:id="18" w:name="_Toc452803084"/>
      <w:bookmarkStart w:id="19" w:name="_Toc452804501"/>
      <w:bookmarkStart w:id="20" w:name="_Toc453155587"/>
      <w:bookmarkStart w:id="21" w:name="_Toc453529354"/>
      <w:bookmarkStart w:id="22" w:name="_Toc454308475"/>
      <w:bookmarkStart w:id="23" w:name="_Toc454611476"/>
      <w:bookmarkEnd w:id="15"/>
      <w:bookmarkEnd w:id="16"/>
      <w:r w:rsidRPr="00D31F4F">
        <w:rPr>
          <w:rFonts w:ascii="mylotus" w:hAnsi="mylotus"/>
          <w:b/>
          <w:bCs/>
          <w:snapToGrid w:val="0"/>
          <w:spacing w:val="-6"/>
          <w:szCs w:val="32"/>
          <w:rtl/>
        </w:rPr>
        <w:br w:type="page"/>
      </w:r>
    </w:p>
    <w:p w14:paraId="13518060" w14:textId="77777777" w:rsidR="008D0FB3" w:rsidRPr="008D0FB3" w:rsidRDefault="00321CB2" w:rsidP="008D0FB3">
      <w:pPr>
        <w:pStyle w:val="aaa1"/>
        <w:spacing w:before="0" w:after="0"/>
        <w:rPr>
          <w:rFonts w:ascii="mylotus" w:hAnsi="mylotus"/>
          <w:sz w:val="28"/>
          <w:szCs w:val="28"/>
          <w:rtl/>
        </w:rPr>
      </w:pPr>
      <w:bookmarkStart w:id="24" w:name="_Toc469734534"/>
      <w:bookmarkStart w:id="25" w:name="_Toc469757235"/>
      <w:bookmarkStart w:id="26" w:name="_Toc470600475"/>
      <w:bookmarkStart w:id="27" w:name="_Toc470604228"/>
      <w:bookmarkStart w:id="28" w:name="_Toc474375818"/>
      <w:bookmarkStart w:id="29" w:name="_Toc496345623"/>
      <w:bookmarkStart w:id="30" w:name="_Toc496605379"/>
      <w:bookmarkStart w:id="31" w:name="_Toc502637446"/>
      <w:bookmarkStart w:id="32" w:name="_Toc502891087"/>
      <w:bookmarkStart w:id="33" w:name="_Toc503522664"/>
      <w:bookmarkStart w:id="34" w:name="_Toc505234064"/>
      <w:bookmarkStart w:id="35" w:name="_Toc505243139"/>
      <w:bookmarkStart w:id="36" w:name="_Toc530364590"/>
      <w:bookmarkStart w:id="37" w:name="_Toc534558266"/>
      <w:bookmarkStart w:id="38" w:name="_Toc534691581"/>
      <w:r w:rsidRPr="0091634D">
        <w:rPr>
          <w:rtl/>
        </w:rPr>
        <w:lastRenderedPageBreak/>
        <w:t>فهرس المحتويات</w:t>
      </w:r>
      <w:bookmarkStart w:id="39" w:name="_Toc446695257"/>
      <w:bookmarkStart w:id="40" w:name="_Toc452803085"/>
      <w:bookmarkStart w:id="41" w:name="_Toc45461147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38B68C29" w14:textId="77777777" w:rsidR="008D0FB3" w:rsidRPr="008D0FB3" w:rsidRDefault="008D0FB3" w:rsidP="008D0FB3">
      <w:pPr>
        <w:pStyle w:val="14"/>
        <w:tabs>
          <w:tab w:val="right" w:pos="7361"/>
        </w:tabs>
        <w:spacing w:before="0"/>
        <w:rPr>
          <w:rFonts w:ascii="mylotus" w:eastAsiaTheme="minorEastAsia" w:hAnsi="mylotus" w:cs="mylotus"/>
          <w:b w:val="0"/>
          <w:bCs w:val="0"/>
          <w:caps w:val="0"/>
          <w:noProof/>
          <w:sz w:val="28"/>
          <w:rtl/>
        </w:rPr>
      </w:pPr>
      <w:r w:rsidRPr="008D0FB3">
        <w:rPr>
          <w:rFonts w:ascii="mylotus" w:hAnsi="mylotus" w:cs="mylotus"/>
          <w:color w:val="auto"/>
          <w:sz w:val="28"/>
          <w:rtl/>
        </w:rPr>
        <w:fldChar w:fldCharType="begin"/>
      </w:r>
      <w:r w:rsidRPr="008D0FB3">
        <w:rPr>
          <w:rFonts w:ascii="mylotus" w:hAnsi="mylotus" w:cs="mylotus"/>
          <w:sz w:val="28"/>
          <w:rtl/>
        </w:rPr>
        <w:instrText xml:space="preserve"> </w:instrText>
      </w:r>
      <w:r w:rsidRPr="008D0FB3">
        <w:rPr>
          <w:rFonts w:ascii="mylotus" w:hAnsi="mylotus" w:cs="mylotus"/>
          <w:sz w:val="28"/>
        </w:rPr>
        <w:instrText>TOC</w:instrText>
      </w:r>
      <w:r w:rsidRPr="008D0FB3">
        <w:rPr>
          <w:rFonts w:ascii="mylotus" w:hAnsi="mylotus" w:cs="mylotus"/>
          <w:sz w:val="28"/>
          <w:rtl/>
        </w:rPr>
        <w:instrText xml:space="preserve"> \</w:instrText>
      </w:r>
      <w:r w:rsidRPr="008D0FB3">
        <w:rPr>
          <w:rFonts w:ascii="mylotus" w:hAnsi="mylotus" w:cs="mylotus"/>
          <w:sz w:val="28"/>
        </w:rPr>
        <w:instrText>o \u</w:instrText>
      </w:r>
      <w:r w:rsidRPr="008D0FB3">
        <w:rPr>
          <w:rFonts w:ascii="mylotus" w:hAnsi="mylotus" w:cs="mylotus"/>
          <w:sz w:val="28"/>
          <w:rtl/>
        </w:rPr>
        <w:instrText xml:space="preserve"> </w:instrText>
      </w:r>
      <w:r w:rsidRPr="008D0FB3">
        <w:rPr>
          <w:rFonts w:ascii="mylotus" w:hAnsi="mylotus" w:cs="mylotus"/>
          <w:color w:val="auto"/>
          <w:sz w:val="28"/>
          <w:rtl/>
        </w:rPr>
        <w:fldChar w:fldCharType="separate"/>
      </w:r>
      <w:r w:rsidRPr="008D0FB3">
        <w:rPr>
          <w:rFonts w:ascii="mylotus" w:eastAsia="Times New Roman" w:hAnsi="mylotus" w:cs="mylotus"/>
          <w:noProof/>
          <w:color w:val="000000"/>
          <w:kern w:val="28"/>
          <w:sz w:val="28"/>
          <w:rtl/>
          <w:lang w:val="fr-FR" w:eastAsia="fr-FR" w:bidi="ar-DZ"/>
        </w:rPr>
        <w:t>المقدمة</w:t>
      </w:r>
      <w:r w:rsidRPr="008D0FB3">
        <w:rPr>
          <w:rFonts w:ascii="mylotus" w:hAnsi="mylotus" w:cs="mylotus"/>
          <w:noProof/>
          <w:sz w:val="28"/>
          <w:rtl/>
        </w:rPr>
        <w:tab/>
      </w:r>
      <w:r w:rsidRPr="008D0FB3">
        <w:rPr>
          <w:rFonts w:ascii="mylotus" w:hAnsi="mylotus" w:cs="mylotus"/>
          <w:noProof/>
          <w:sz w:val="28"/>
        </w:rPr>
        <w:fldChar w:fldCharType="begin"/>
      </w:r>
      <w:r w:rsidRPr="008D0FB3">
        <w:rPr>
          <w:rFonts w:ascii="mylotus" w:hAnsi="mylotus" w:cs="mylotus"/>
          <w:noProof/>
          <w:sz w:val="28"/>
          <w:rtl/>
        </w:rPr>
        <w:instrText xml:space="preserve"> </w:instrText>
      </w:r>
      <w:r w:rsidRPr="008D0FB3">
        <w:rPr>
          <w:rFonts w:ascii="mylotus" w:hAnsi="mylotus" w:cs="mylotus"/>
          <w:noProof/>
          <w:sz w:val="28"/>
        </w:rPr>
        <w:instrText>PAGEREF</w:instrText>
      </w:r>
      <w:r w:rsidRPr="008D0FB3">
        <w:rPr>
          <w:rFonts w:ascii="mylotus" w:hAnsi="mylotus" w:cs="mylotus"/>
          <w:noProof/>
          <w:sz w:val="28"/>
          <w:rtl/>
        </w:rPr>
        <w:instrText xml:space="preserve"> _</w:instrText>
      </w:r>
      <w:r w:rsidRPr="008D0FB3">
        <w:rPr>
          <w:rFonts w:ascii="mylotus" w:hAnsi="mylotus" w:cs="mylotus"/>
          <w:noProof/>
          <w:sz w:val="28"/>
        </w:rPr>
        <w:instrText>Toc534691582 \h</w:instrText>
      </w:r>
      <w:r w:rsidRPr="008D0FB3">
        <w:rPr>
          <w:rFonts w:ascii="mylotus" w:hAnsi="mylotus" w:cs="mylotus"/>
          <w:noProof/>
          <w:sz w:val="28"/>
          <w:rtl/>
        </w:rPr>
        <w:instrText xml:space="preserve"> </w:instrText>
      </w:r>
      <w:r w:rsidRPr="008D0FB3">
        <w:rPr>
          <w:rFonts w:ascii="mylotus" w:hAnsi="mylotus" w:cs="mylotus"/>
          <w:noProof/>
          <w:sz w:val="28"/>
        </w:rPr>
      </w:r>
      <w:r w:rsidRPr="008D0FB3">
        <w:rPr>
          <w:rFonts w:ascii="mylotus" w:hAnsi="mylotus" w:cs="mylotus"/>
          <w:noProof/>
          <w:sz w:val="28"/>
        </w:rPr>
        <w:fldChar w:fldCharType="separate"/>
      </w:r>
      <w:r w:rsidR="004A7A5C">
        <w:rPr>
          <w:rFonts w:ascii="mylotus" w:hAnsi="mylotus" w:cs="mylotus"/>
          <w:noProof/>
          <w:sz w:val="28"/>
          <w:rtl/>
        </w:rPr>
        <w:t>7</w:t>
      </w:r>
      <w:r w:rsidRPr="008D0FB3">
        <w:rPr>
          <w:rFonts w:ascii="mylotus" w:hAnsi="mylotus" w:cs="mylotus"/>
          <w:noProof/>
          <w:sz w:val="28"/>
        </w:rPr>
        <w:fldChar w:fldCharType="end"/>
      </w:r>
    </w:p>
    <w:p w14:paraId="4E2BDDF4" w14:textId="77777777" w:rsidR="008D0FB3" w:rsidRPr="008D0FB3" w:rsidRDefault="008D0FB3" w:rsidP="008D0FB3">
      <w:pPr>
        <w:pStyle w:val="14"/>
        <w:tabs>
          <w:tab w:val="right" w:pos="7361"/>
        </w:tabs>
        <w:spacing w:before="0"/>
        <w:rPr>
          <w:rFonts w:ascii="mylotus" w:eastAsiaTheme="minorEastAsia" w:hAnsi="mylotus" w:cs="mylotus"/>
          <w:b w:val="0"/>
          <w:bCs w:val="0"/>
          <w:caps w:val="0"/>
          <w:noProof/>
          <w:sz w:val="28"/>
          <w:rtl/>
        </w:rPr>
      </w:pPr>
      <w:r w:rsidRPr="008D0FB3">
        <w:rPr>
          <w:rFonts w:ascii="mylotus" w:hAnsi="mylotus" w:cs="mylotus"/>
          <w:noProof/>
          <w:sz w:val="28"/>
          <w:rtl/>
          <w:lang w:bidi="ar-DZ"/>
        </w:rPr>
        <w:t>الفصل الأول</w:t>
      </w:r>
      <w:r w:rsidRPr="008D0FB3">
        <w:rPr>
          <w:rFonts w:ascii="mylotus" w:hAnsi="mylotus" w:cs="mylotus"/>
          <w:noProof/>
          <w:sz w:val="28"/>
          <w:rtl/>
        </w:rPr>
        <w:tab/>
      </w:r>
      <w:r w:rsidRPr="008D0FB3">
        <w:rPr>
          <w:rFonts w:ascii="mylotus" w:hAnsi="mylotus" w:cs="mylotus"/>
          <w:noProof/>
          <w:sz w:val="28"/>
        </w:rPr>
        <w:fldChar w:fldCharType="begin"/>
      </w:r>
      <w:r w:rsidRPr="008D0FB3">
        <w:rPr>
          <w:rFonts w:ascii="mylotus" w:hAnsi="mylotus" w:cs="mylotus"/>
          <w:noProof/>
          <w:sz w:val="28"/>
          <w:rtl/>
        </w:rPr>
        <w:instrText xml:space="preserve"> </w:instrText>
      </w:r>
      <w:r w:rsidRPr="008D0FB3">
        <w:rPr>
          <w:rFonts w:ascii="mylotus" w:hAnsi="mylotus" w:cs="mylotus"/>
          <w:noProof/>
          <w:sz w:val="28"/>
        </w:rPr>
        <w:instrText>PAGEREF</w:instrText>
      </w:r>
      <w:r w:rsidRPr="008D0FB3">
        <w:rPr>
          <w:rFonts w:ascii="mylotus" w:hAnsi="mylotus" w:cs="mylotus"/>
          <w:noProof/>
          <w:sz w:val="28"/>
          <w:rtl/>
        </w:rPr>
        <w:instrText xml:space="preserve"> _</w:instrText>
      </w:r>
      <w:r w:rsidRPr="008D0FB3">
        <w:rPr>
          <w:rFonts w:ascii="mylotus" w:hAnsi="mylotus" w:cs="mylotus"/>
          <w:noProof/>
          <w:sz w:val="28"/>
        </w:rPr>
        <w:instrText>Toc534691583 \h</w:instrText>
      </w:r>
      <w:r w:rsidRPr="008D0FB3">
        <w:rPr>
          <w:rFonts w:ascii="mylotus" w:hAnsi="mylotus" w:cs="mylotus"/>
          <w:noProof/>
          <w:sz w:val="28"/>
          <w:rtl/>
        </w:rPr>
        <w:instrText xml:space="preserve"> </w:instrText>
      </w:r>
      <w:r w:rsidRPr="008D0FB3">
        <w:rPr>
          <w:rFonts w:ascii="mylotus" w:hAnsi="mylotus" w:cs="mylotus"/>
          <w:noProof/>
          <w:sz w:val="28"/>
        </w:rPr>
      </w:r>
      <w:r w:rsidRPr="008D0FB3">
        <w:rPr>
          <w:rFonts w:ascii="mylotus" w:hAnsi="mylotus" w:cs="mylotus"/>
          <w:noProof/>
          <w:sz w:val="28"/>
        </w:rPr>
        <w:fldChar w:fldCharType="separate"/>
      </w:r>
      <w:r w:rsidR="004A7A5C">
        <w:rPr>
          <w:rFonts w:ascii="mylotus" w:hAnsi="mylotus" w:cs="mylotus"/>
          <w:noProof/>
          <w:sz w:val="28"/>
          <w:rtl/>
        </w:rPr>
        <w:t>17</w:t>
      </w:r>
      <w:r w:rsidRPr="008D0FB3">
        <w:rPr>
          <w:rFonts w:ascii="mylotus" w:hAnsi="mylotus" w:cs="mylotus"/>
          <w:noProof/>
          <w:sz w:val="28"/>
        </w:rPr>
        <w:fldChar w:fldCharType="end"/>
      </w:r>
    </w:p>
    <w:p w14:paraId="03EECA69" w14:textId="77777777" w:rsidR="008D0FB3" w:rsidRPr="008D0FB3" w:rsidRDefault="008D0FB3" w:rsidP="008D0FB3">
      <w:pPr>
        <w:pStyle w:val="14"/>
        <w:tabs>
          <w:tab w:val="right" w:pos="7361"/>
        </w:tabs>
        <w:spacing w:before="0"/>
        <w:rPr>
          <w:rFonts w:ascii="mylotus" w:eastAsiaTheme="minorEastAsia" w:hAnsi="mylotus" w:cs="mylotus"/>
          <w:b w:val="0"/>
          <w:bCs w:val="0"/>
          <w:caps w:val="0"/>
          <w:noProof/>
          <w:sz w:val="28"/>
          <w:rtl/>
        </w:rPr>
      </w:pPr>
      <w:r w:rsidRPr="008D0FB3">
        <w:rPr>
          <w:rFonts w:ascii="mylotus" w:eastAsia="Times New Roman" w:hAnsi="mylotus" w:cs="mylotus"/>
          <w:noProof/>
          <w:color w:val="000000"/>
          <w:kern w:val="28"/>
          <w:sz w:val="28"/>
          <w:rtl/>
          <w:lang w:val="fr-FR" w:eastAsia="fr-FR" w:bidi="ar-DZ"/>
        </w:rPr>
        <w:t>المزارات الدينية.. والمصادر المقدسة</w:t>
      </w:r>
      <w:r w:rsidRPr="008D0FB3">
        <w:rPr>
          <w:rFonts w:ascii="mylotus" w:hAnsi="mylotus" w:cs="mylotus"/>
          <w:noProof/>
          <w:sz w:val="28"/>
          <w:rtl/>
        </w:rPr>
        <w:tab/>
      </w:r>
      <w:r w:rsidRPr="008D0FB3">
        <w:rPr>
          <w:rFonts w:ascii="mylotus" w:hAnsi="mylotus" w:cs="mylotus"/>
          <w:noProof/>
          <w:sz w:val="28"/>
        </w:rPr>
        <w:fldChar w:fldCharType="begin"/>
      </w:r>
      <w:r w:rsidRPr="008D0FB3">
        <w:rPr>
          <w:rFonts w:ascii="mylotus" w:hAnsi="mylotus" w:cs="mylotus"/>
          <w:noProof/>
          <w:sz w:val="28"/>
          <w:rtl/>
        </w:rPr>
        <w:instrText xml:space="preserve"> </w:instrText>
      </w:r>
      <w:r w:rsidRPr="008D0FB3">
        <w:rPr>
          <w:rFonts w:ascii="mylotus" w:hAnsi="mylotus" w:cs="mylotus"/>
          <w:noProof/>
          <w:sz w:val="28"/>
        </w:rPr>
        <w:instrText>PAGEREF</w:instrText>
      </w:r>
      <w:r w:rsidRPr="008D0FB3">
        <w:rPr>
          <w:rFonts w:ascii="mylotus" w:hAnsi="mylotus" w:cs="mylotus"/>
          <w:noProof/>
          <w:sz w:val="28"/>
          <w:rtl/>
        </w:rPr>
        <w:instrText xml:space="preserve"> _</w:instrText>
      </w:r>
      <w:r w:rsidRPr="008D0FB3">
        <w:rPr>
          <w:rFonts w:ascii="mylotus" w:hAnsi="mylotus" w:cs="mylotus"/>
          <w:noProof/>
          <w:sz w:val="28"/>
        </w:rPr>
        <w:instrText>Toc534691584 \h</w:instrText>
      </w:r>
      <w:r w:rsidRPr="008D0FB3">
        <w:rPr>
          <w:rFonts w:ascii="mylotus" w:hAnsi="mylotus" w:cs="mylotus"/>
          <w:noProof/>
          <w:sz w:val="28"/>
          <w:rtl/>
        </w:rPr>
        <w:instrText xml:space="preserve"> </w:instrText>
      </w:r>
      <w:r w:rsidRPr="008D0FB3">
        <w:rPr>
          <w:rFonts w:ascii="mylotus" w:hAnsi="mylotus" w:cs="mylotus"/>
          <w:noProof/>
          <w:sz w:val="28"/>
        </w:rPr>
      </w:r>
      <w:r w:rsidRPr="008D0FB3">
        <w:rPr>
          <w:rFonts w:ascii="mylotus" w:hAnsi="mylotus" w:cs="mylotus"/>
          <w:noProof/>
          <w:sz w:val="28"/>
        </w:rPr>
        <w:fldChar w:fldCharType="separate"/>
      </w:r>
      <w:r w:rsidR="004A7A5C">
        <w:rPr>
          <w:rFonts w:ascii="mylotus" w:hAnsi="mylotus" w:cs="mylotus"/>
          <w:noProof/>
          <w:sz w:val="28"/>
          <w:rtl/>
        </w:rPr>
        <w:t>17</w:t>
      </w:r>
      <w:r w:rsidRPr="008D0FB3">
        <w:rPr>
          <w:rFonts w:ascii="mylotus" w:hAnsi="mylotus" w:cs="mylotus"/>
          <w:noProof/>
          <w:sz w:val="28"/>
        </w:rPr>
        <w:fldChar w:fldCharType="end"/>
      </w:r>
    </w:p>
    <w:p w14:paraId="7AD7DFC7" w14:textId="77777777" w:rsidR="008D0FB3" w:rsidRPr="008D0FB3" w:rsidRDefault="008D0FB3" w:rsidP="008D0FB3">
      <w:pPr>
        <w:pStyle w:val="33"/>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bidi="ar-DZ"/>
        </w:rPr>
        <w:t>أولا ـ المصادر المقدسة والبناء على القبور:</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Toc534691585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25</w:t>
      </w:r>
      <w:r w:rsidRPr="008D0FB3">
        <w:rPr>
          <w:rFonts w:ascii="mylotus" w:hAnsi="mylotus" w:cs="mylotus"/>
          <w:noProof/>
          <w:sz w:val="28"/>
          <w:szCs w:val="28"/>
        </w:rPr>
        <w:fldChar w:fldCharType="end"/>
      </w:r>
    </w:p>
    <w:p w14:paraId="46B0D9FE"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eastAsia="Calibri" w:hAnsi="mylotus" w:cs="mylotus"/>
          <w:bCs/>
          <w:noProof/>
          <w:color w:val="000000"/>
          <w:kern w:val="32"/>
          <w:sz w:val="28"/>
          <w:szCs w:val="28"/>
          <w:rtl/>
          <w:lang w:bidi="ar-DZ"/>
        </w:rPr>
        <w:t>1 ـ القرآن الكريم.. والبناء على القبور:</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Toc534691586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26</w:t>
      </w:r>
      <w:r w:rsidRPr="008D0FB3">
        <w:rPr>
          <w:rFonts w:ascii="mylotus" w:hAnsi="mylotus" w:cs="mylotus"/>
          <w:noProof/>
          <w:sz w:val="28"/>
          <w:szCs w:val="28"/>
        </w:rPr>
        <w:fldChar w:fldCharType="end"/>
      </w:r>
    </w:p>
    <w:p w14:paraId="09A7B321"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eastAsia="Calibri" w:hAnsi="mylotus" w:cs="mylotus"/>
          <w:bCs/>
          <w:noProof/>
          <w:color w:val="000000"/>
          <w:kern w:val="32"/>
          <w:sz w:val="28"/>
          <w:szCs w:val="28"/>
          <w:rtl/>
          <w:lang w:val="fr-FR" w:eastAsia="fr-FR" w:bidi="ar-DZ"/>
        </w:rPr>
        <w:t>2 ـ السنة النبوية</w:t>
      </w:r>
      <w:r w:rsidRPr="008D0FB3">
        <w:rPr>
          <w:rFonts w:ascii="mylotus" w:eastAsia="Calibri" w:hAnsi="mylotus" w:cs="mylotus"/>
          <w:bCs/>
          <w:noProof/>
          <w:color w:val="000000"/>
          <w:kern w:val="32"/>
          <w:sz w:val="28"/>
          <w:szCs w:val="28"/>
          <w:rtl/>
          <w:lang w:bidi="ar-DZ"/>
        </w:rPr>
        <w:t>.. والبناء على القبور:</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Toc534691587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31</w:t>
      </w:r>
      <w:r w:rsidRPr="008D0FB3">
        <w:rPr>
          <w:rFonts w:ascii="mylotus" w:hAnsi="mylotus" w:cs="mylotus"/>
          <w:noProof/>
          <w:sz w:val="28"/>
          <w:szCs w:val="28"/>
        </w:rPr>
        <w:fldChar w:fldCharType="end"/>
      </w:r>
    </w:p>
    <w:p w14:paraId="018FA1E7"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bidi="ar-DZ"/>
        </w:rPr>
        <w:t>أ ـ النصوص المحكمة الدالة على مشروعية البناء:</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Toc534691588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31</w:t>
      </w:r>
      <w:r w:rsidRPr="008D0FB3">
        <w:rPr>
          <w:rFonts w:ascii="mylotus" w:hAnsi="mylotus" w:cs="mylotus"/>
          <w:noProof/>
          <w:sz w:val="28"/>
          <w:szCs w:val="28"/>
        </w:rPr>
        <w:fldChar w:fldCharType="end"/>
      </w:r>
    </w:p>
    <w:p w14:paraId="7E42D522"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val="fr-FR" w:eastAsia="fr-FR" w:bidi="ar-DZ"/>
        </w:rPr>
        <w:t>ب ـ النصوص المتشابهة في النهي عن الزيارة وتوجيهها:</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Toc534691589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35</w:t>
      </w:r>
      <w:r w:rsidRPr="008D0FB3">
        <w:rPr>
          <w:rFonts w:ascii="mylotus" w:hAnsi="mylotus" w:cs="mylotus"/>
          <w:noProof/>
          <w:sz w:val="28"/>
          <w:szCs w:val="28"/>
        </w:rPr>
        <w:fldChar w:fldCharType="end"/>
      </w:r>
    </w:p>
    <w:p w14:paraId="64F77EB9" w14:textId="77777777" w:rsidR="008D0FB3" w:rsidRPr="008D0FB3" w:rsidRDefault="008D0FB3" w:rsidP="008D0FB3">
      <w:pPr>
        <w:pStyle w:val="33"/>
        <w:tabs>
          <w:tab w:val="right" w:pos="7361"/>
        </w:tabs>
        <w:rPr>
          <w:rFonts w:ascii="mylotus" w:eastAsiaTheme="minorEastAsia" w:hAnsi="mylotus" w:cs="mylotus"/>
          <w:noProof/>
          <w:sz w:val="28"/>
          <w:szCs w:val="28"/>
          <w:rtl/>
        </w:rPr>
      </w:pPr>
      <w:r w:rsidRPr="008D0FB3">
        <w:rPr>
          <w:rFonts w:ascii="mylotus" w:eastAsia="Calibri" w:hAnsi="mylotus" w:cs="mylotus"/>
          <w:b/>
          <w:bCs/>
          <w:noProof/>
          <w:sz w:val="28"/>
          <w:szCs w:val="28"/>
          <w:rtl/>
          <w:lang w:bidi="ar-DZ"/>
        </w:rPr>
        <w:t>ثانيا ـ المصادر المقدسة وزيارة الأضرحة: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Toc534691590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45</w:t>
      </w:r>
      <w:r w:rsidRPr="008D0FB3">
        <w:rPr>
          <w:rFonts w:ascii="mylotus" w:hAnsi="mylotus" w:cs="mylotus"/>
          <w:noProof/>
          <w:sz w:val="28"/>
          <w:szCs w:val="28"/>
        </w:rPr>
        <w:fldChar w:fldCharType="end"/>
      </w:r>
    </w:p>
    <w:p w14:paraId="05C570E1"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eastAsia="Calibri" w:hAnsi="mylotus" w:cs="mylotus"/>
          <w:bCs/>
          <w:noProof/>
          <w:color w:val="000000"/>
          <w:kern w:val="32"/>
          <w:sz w:val="28"/>
          <w:szCs w:val="28"/>
          <w:rtl/>
          <w:lang w:bidi="ar-DZ"/>
        </w:rPr>
        <w:t>1 ـ القرآن الكريم.. وزيارة الأضرحة: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Toc534691591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48</w:t>
      </w:r>
      <w:r w:rsidRPr="008D0FB3">
        <w:rPr>
          <w:rFonts w:ascii="mylotus" w:hAnsi="mylotus" w:cs="mylotus"/>
          <w:noProof/>
          <w:sz w:val="28"/>
          <w:szCs w:val="28"/>
        </w:rPr>
        <w:fldChar w:fldCharType="end"/>
      </w:r>
    </w:p>
    <w:p w14:paraId="028809E9"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bidi="ar-DZ"/>
        </w:rPr>
        <w:t>الآية الأولى:</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Toc534691592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48</w:t>
      </w:r>
      <w:r w:rsidRPr="008D0FB3">
        <w:rPr>
          <w:rFonts w:ascii="mylotus" w:hAnsi="mylotus" w:cs="mylotus"/>
          <w:noProof/>
          <w:sz w:val="28"/>
          <w:szCs w:val="28"/>
        </w:rPr>
        <w:fldChar w:fldCharType="end"/>
      </w:r>
    </w:p>
    <w:p w14:paraId="37F0DC87"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bidi="ar-DZ"/>
        </w:rPr>
        <w:t>الآية الثانية: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Toc534691593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48</w:t>
      </w:r>
      <w:r w:rsidRPr="008D0FB3">
        <w:rPr>
          <w:rFonts w:ascii="mylotus" w:hAnsi="mylotus" w:cs="mylotus"/>
          <w:noProof/>
          <w:sz w:val="28"/>
          <w:szCs w:val="28"/>
        </w:rPr>
        <w:fldChar w:fldCharType="end"/>
      </w:r>
    </w:p>
    <w:p w14:paraId="2E48F951"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bidi="ar-DZ"/>
        </w:rPr>
        <w:t>الآية الثالثة: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Toc534691594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52</w:t>
      </w:r>
      <w:r w:rsidRPr="008D0FB3">
        <w:rPr>
          <w:rFonts w:ascii="mylotus" w:hAnsi="mylotus" w:cs="mylotus"/>
          <w:noProof/>
          <w:sz w:val="28"/>
          <w:szCs w:val="28"/>
        </w:rPr>
        <w:fldChar w:fldCharType="end"/>
      </w:r>
    </w:p>
    <w:p w14:paraId="409173D7"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eastAsia="Calibri" w:hAnsi="mylotus" w:cs="mylotus"/>
          <w:bCs/>
          <w:noProof/>
          <w:color w:val="000000"/>
          <w:kern w:val="32"/>
          <w:sz w:val="28"/>
          <w:szCs w:val="28"/>
          <w:rtl/>
          <w:lang w:val="fr-FR" w:eastAsia="fr-FR" w:bidi="ar-DZ"/>
        </w:rPr>
        <w:t>2 ـ السنة النبوية</w:t>
      </w:r>
      <w:r w:rsidRPr="008D0FB3">
        <w:rPr>
          <w:rFonts w:ascii="mylotus" w:eastAsia="Calibri" w:hAnsi="mylotus" w:cs="mylotus"/>
          <w:bCs/>
          <w:noProof/>
          <w:color w:val="000000"/>
          <w:kern w:val="32"/>
          <w:sz w:val="28"/>
          <w:szCs w:val="28"/>
          <w:rtl/>
          <w:lang w:bidi="ar-DZ"/>
        </w:rPr>
        <w:t>.. وزيارة الأضرحة: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Toc534691595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54</w:t>
      </w:r>
      <w:r w:rsidRPr="008D0FB3">
        <w:rPr>
          <w:rFonts w:ascii="mylotus" w:hAnsi="mylotus" w:cs="mylotus"/>
          <w:noProof/>
          <w:sz w:val="28"/>
          <w:szCs w:val="28"/>
        </w:rPr>
        <w:fldChar w:fldCharType="end"/>
      </w:r>
    </w:p>
    <w:p w14:paraId="2715C9A9"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val="fr-FR" w:eastAsia="fr-FR" w:bidi="ar-DZ"/>
        </w:rPr>
        <w:t>الحديث الأول:</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Toc534691596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59</w:t>
      </w:r>
      <w:r w:rsidRPr="008D0FB3">
        <w:rPr>
          <w:rFonts w:ascii="mylotus" w:hAnsi="mylotus" w:cs="mylotus"/>
          <w:noProof/>
          <w:sz w:val="28"/>
          <w:szCs w:val="28"/>
        </w:rPr>
        <w:fldChar w:fldCharType="end"/>
      </w:r>
    </w:p>
    <w:p w14:paraId="09E627F9"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bidi="ar-DZ"/>
        </w:rPr>
        <w:t>الحديث الثاني:</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Toc534691597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60</w:t>
      </w:r>
      <w:r w:rsidRPr="008D0FB3">
        <w:rPr>
          <w:rFonts w:ascii="mylotus" w:hAnsi="mylotus" w:cs="mylotus"/>
          <w:noProof/>
          <w:sz w:val="28"/>
          <w:szCs w:val="28"/>
        </w:rPr>
        <w:fldChar w:fldCharType="end"/>
      </w:r>
    </w:p>
    <w:p w14:paraId="5D982B2F"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val="fr-FR" w:eastAsia="fr-FR" w:bidi="ar-DZ"/>
        </w:rPr>
        <w:t>الحديث الثالث:</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Toc534691598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64</w:t>
      </w:r>
      <w:r w:rsidRPr="008D0FB3">
        <w:rPr>
          <w:rFonts w:ascii="mylotus" w:hAnsi="mylotus" w:cs="mylotus"/>
          <w:noProof/>
          <w:sz w:val="28"/>
          <w:szCs w:val="28"/>
        </w:rPr>
        <w:fldChar w:fldCharType="end"/>
      </w:r>
    </w:p>
    <w:p w14:paraId="31BD9EF7"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bidi="ar-DZ"/>
        </w:rPr>
        <w:t>الحديث الرابع:</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Toc534691599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68</w:t>
      </w:r>
      <w:r w:rsidRPr="008D0FB3">
        <w:rPr>
          <w:rFonts w:ascii="mylotus" w:hAnsi="mylotus" w:cs="mylotus"/>
          <w:noProof/>
          <w:sz w:val="28"/>
          <w:szCs w:val="28"/>
        </w:rPr>
        <w:fldChar w:fldCharType="end"/>
      </w:r>
    </w:p>
    <w:p w14:paraId="52882AFE"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bidi="ar-DZ"/>
        </w:rPr>
        <w:t>الحديث الخامس:</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Toc534691600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70</w:t>
      </w:r>
      <w:r w:rsidRPr="008D0FB3">
        <w:rPr>
          <w:rFonts w:ascii="mylotus" w:hAnsi="mylotus" w:cs="mylotus"/>
          <w:noProof/>
          <w:sz w:val="28"/>
          <w:szCs w:val="28"/>
        </w:rPr>
        <w:fldChar w:fldCharType="end"/>
      </w:r>
    </w:p>
    <w:p w14:paraId="4CE63421"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bidi="ar-DZ"/>
        </w:rPr>
        <w:t>الحديث السادس:</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Toc534691601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72</w:t>
      </w:r>
      <w:r w:rsidRPr="008D0FB3">
        <w:rPr>
          <w:rFonts w:ascii="mylotus" w:hAnsi="mylotus" w:cs="mylotus"/>
          <w:noProof/>
          <w:sz w:val="28"/>
          <w:szCs w:val="28"/>
        </w:rPr>
        <w:fldChar w:fldCharType="end"/>
      </w:r>
    </w:p>
    <w:p w14:paraId="366AB85F"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bidi="ar-DZ"/>
        </w:rPr>
        <w:lastRenderedPageBreak/>
        <w:t>الحديث السابع:</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Toc534691602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73</w:t>
      </w:r>
      <w:r w:rsidRPr="008D0FB3">
        <w:rPr>
          <w:rFonts w:ascii="mylotus" w:hAnsi="mylotus" w:cs="mylotus"/>
          <w:noProof/>
          <w:sz w:val="28"/>
          <w:szCs w:val="28"/>
        </w:rPr>
        <w:fldChar w:fldCharType="end"/>
      </w:r>
    </w:p>
    <w:p w14:paraId="372FDAF2"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eastAsia="Calibri" w:hAnsi="mylotus" w:cs="mylotus"/>
          <w:bCs/>
          <w:noProof/>
          <w:color w:val="000000"/>
          <w:kern w:val="32"/>
          <w:sz w:val="28"/>
          <w:szCs w:val="28"/>
          <w:rtl/>
          <w:lang w:bidi="ar-DZ"/>
        </w:rPr>
        <w:t>3 ـ موقف السلف من زيارة الأضرحة: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Toc534691603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75</w:t>
      </w:r>
      <w:r w:rsidRPr="008D0FB3">
        <w:rPr>
          <w:rFonts w:ascii="mylotus" w:hAnsi="mylotus" w:cs="mylotus"/>
          <w:noProof/>
          <w:sz w:val="28"/>
          <w:szCs w:val="28"/>
        </w:rPr>
        <w:fldChar w:fldCharType="end"/>
      </w:r>
    </w:p>
    <w:p w14:paraId="41EF45DD"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bidi="ar-DZ"/>
        </w:rPr>
        <w:t>4 ـ موقف آل البيت من زيارة الأضرحة: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Toc534691604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82</w:t>
      </w:r>
      <w:r w:rsidRPr="008D0FB3">
        <w:rPr>
          <w:rFonts w:ascii="mylotus" w:hAnsi="mylotus" w:cs="mylotus"/>
          <w:noProof/>
          <w:sz w:val="28"/>
          <w:szCs w:val="28"/>
        </w:rPr>
        <w:fldChar w:fldCharType="end"/>
      </w:r>
    </w:p>
    <w:p w14:paraId="135801DC" w14:textId="77777777" w:rsidR="008D0FB3" w:rsidRPr="008D0FB3" w:rsidRDefault="008D0FB3" w:rsidP="008D0FB3">
      <w:pPr>
        <w:pStyle w:val="33"/>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val="fr-FR" w:eastAsia="fr-FR" w:bidi="ar-DZ"/>
        </w:rPr>
        <w:t xml:space="preserve">ثالثا ـ </w:t>
      </w:r>
      <w:r w:rsidRPr="008D0FB3">
        <w:rPr>
          <w:rFonts w:ascii="mylotus" w:hAnsi="mylotus" w:cs="mylotus"/>
          <w:noProof/>
          <w:sz w:val="28"/>
          <w:szCs w:val="28"/>
          <w:rtl/>
          <w:lang w:bidi="ar-DZ"/>
        </w:rPr>
        <w:t>المصادر المقدسة و</w:t>
      </w:r>
      <w:r w:rsidRPr="008D0FB3">
        <w:rPr>
          <w:rFonts w:ascii="mylotus" w:hAnsi="mylotus" w:cs="mylotus"/>
          <w:noProof/>
          <w:sz w:val="28"/>
          <w:szCs w:val="28"/>
          <w:rtl/>
          <w:lang w:val="fr-FR" w:eastAsia="fr-FR" w:bidi="ar-DZ"/>
        </w:rPr>
        <w:t>التوسل والاستغاثة: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Toc534691605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89</w:t>
      </w:r>
      <w:r w:rsidRPr="008D0FB3">
        <w:rPr>
          <w:rFonts w:ascii="mylotus" w:hAnsi="mylotus" w:cs="mylotus"/>
          <w:noProof/>
          <w:sz w:val="28"/>
          <w:szCs w:val="28"/>
        </w:rPr>
        <w:fldChar w:fldCharType="end"/>
      </w:r>
    </w:p>
    <w:p w14:paraId="324C0ED8"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eastAsia="Calibri" w:hAnsi="mylotus" w:cs="mylotus"/>
          <w:bCs/>
          <w:noProof/>
          <w:color w:val="000000"/>
          <w:kern w:val="32"/>
          <w:sz w:val="28"/>
          <w:szCs w:val="28"/>
          <w:rtl/>
          <w:lang w:bidi="ar-DZ"/>
        </w:rPr>
        <w:t>1 ـ القرآن الكريم.. والتوسل والاستغاثة: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Toc534691606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90</w:t>
      </w:r>
      <w:r w:rsidRPr="008D0FB3">
        <w:rPr>
          <w:rFonts w:ascii="mylotus" w:hAnsi="mylotus" w:cs="mylotus"/>
          <w:noProof/>
          <w:sz w:val="28"/>
          <w:szCs w:val="28"/>
        </w:rPr>
        <w:fldChar w:fldCharType="end"/>
      </w:r>
    </w:p>
    <w:p w14:paraId="2AE2379B"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eastAsia="Calibri" w:hAnsi="mylotus" w:cs="mylotus"/>
          <w:bCs/>
          <w:noProof/>
          <w:color w:val="000000"/>
          <w:kern w:val="32"/>
          <w:sz w:val="28"/>
          <w:szCs w:val="28"/>
          <w:rtl/>
          <w:lang w:bidi="ar-DZ"/>
        </w:rPr>
        <w:t>2 ـ السنة النبوية.. والتوسل والاستغاثة: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Toc534691607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100</w:t>
      </w:r>
      <w:r w:rsidRPr="008D0FB3">
        <w:rPr>
          <w:rFonts w:ascii="mylotus" w:hAnsi="mylotus" w:cs="mylotus"/>
          <w:noProof/>
          <w:sz w:val="28"/>
          <w:szCs w:val="28"/>
        </w:rPr>
        <w:fldChar w:fldCharType="end"/>
      </w:r>
    </w:p>
    <w:p w14:paraId="437C058F"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bidi="ar-DZ"/>
        </w:rPr>
        <w:t>الحديث الأول:</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Toc534691608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102</w:t>
      </w:r>
      <w:r w:rsidRPr="008D0FB3">
        <w:rPr>
          <w:rFonts w:ascii="mylotus" w:hAnsi="mylotus" w:cs="mylotus"/>
          <w:noProof/>
          <w:sz w:val="28"/>
          <w:szCs w:val="28"/>
        </w:rPr>
        <w:fldChar w:fldCharType="end"/>
      </w:r>
    </w:p>
    <w:p w14:paraId="07EE0709"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val="fr-FR" w:eastAsia="fr-FR" w:bidi="ar-DZ"/>
        </w:rPr>
        <w:t>الحديث الثاني:</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Toc534691609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107</w:t>
      </w:r>
      <w:r w:rsidRPr="008D0FB3">
        <w:rPr>
          <w:rFonts w:ascii="mylotus" w:hAnsi="mylotus" w:cs="mylotus"/>
          <w:noProof/>
          <w:sz w:val="28"/>
          <w:szCs w:val="28"/>
        </w:rPr>
        <w:fldChar w:fldCharType="end"/>
      </w:r>
    </w:p>
    <w:p w14:paraId="51908DB4"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val="fr-FR" w:eastAsia="fr-FR" w:bidi="ar-DZ"/>
        </w:rPr>
        <w:t>الحديث الثالث:</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Toc534691610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112</w:t>
      </w:r>
      <w:r w:rsidRPr="008D0FB3">
        <w:rPr>
          <w:rFonts w:ascii="mylotus" w:hAnsi="mylotus" w:cs="mylotus"/>
          <w:noProof/>
          <w:sz w:val="28"/>
          <w:szCs w:val="28"/>
        </w:rPr>
        <w:fldChar w:fldCharType="end"/>
      </w:r>
    </w:p>
    <w:p w14:paraId="31991D64"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val="fr-FR" w:eastAsia="fr-FR" w:bidi="ar-DZ"/>
        </w:rPr>
        <w:t>الحديث الرابع:</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Toc534691611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115</w:t>
      </w:r>
      <w:r w:rsidRPr="008D0FB3">
        <w:rPr>
          <w:rFonts w:ascii="mylotus" w:hAnsi="mylotus" w:cs="mylotus"/>
          <w:noProof/>
          <w:sz w:val="28"/>
          <w:szCs w:val="28"/>
        </w:rPr>
        <w:fldChar w:fldCharType="end"/>
      </w:r>
    </w:p>
    <w:p w14:paraId="5A09477D"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rPr>
        <w:t>الحديث الخامس:</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Toc534691612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117</w:t>
      </w:r>
      <w:r w:rsidRPr="008D0FB3">
        <w:rPr>
          <w:rFonts w:ascii="mylotus" w:hAnsi="mylotus" w:cs="mylotus"/>
          <w:noProof/>
          <w:sz w:val="28"/>
          <w:szCs w:val="28"/>
        </w:rPr>
        <w:fldChar w:fldCharType="end"/>
      </w:r>
    </w:p>
    <w:p w14:paraId="31086F29"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val="fr-FR" w:eastAsia="fr-FR" w:bidi="ar-DZ"/>
        </w:rPr>
        <w:t>الحديث السادس:</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Toc534691613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120</w:t>
      </w:r>
      <w:r w:rsidRPr="008D0FB3">
        <w:rPr>
          <w:rFonts w:ascii="mylotus" w:hAnsi="mylotus" w:cs="mylotus"/>
          <w:noProof/>
          <w:sz w:val="28"/>
          <w:szCs w:val="28"/>
        </w:rPr>
        <w:fldChar w:fldCharType="end"/>
      </w:r>
    </w:p>
    <w:p w14:paraId="2B9D4F30"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bidi="ar-DZ"/>
        </w:rPr>
        <w:t>الحديث السابع:</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Toc534691614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123</w:t>
      </w:r>
      <w:r w:rsidRPr="008D0FB3">
        <w:rPr>
          <w:rFonts w:ascii="mylotus" w:hAnsi="mylotus" w:cs="mylotus"/>
          <w:noProof/>
          <w:sz w:val="28"/>
          <w:szCs w:val="28"/>
        </w:rPr>
        <w:fldChar w:fldCharType="end"/>
      </w:r>
    </w:p>
    <w:p w14:paraId="4CF3AF5E"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eastAsia="Calibri" w:hAnsi="mylotus" w:cs="mylotus"/>
          <w:bCs/>
          <w:noProof/>
          <w:color w:val="000000"/>
          <w:kern w:val="32"/>
          <w:sz w:val="28"/>
          <w:szCs w:val="28"/>
          <w:rtl/>
          <w:lang w:bidi="ar-DZ"/>
        </w:rPr>
        <w:t>3 ـ موقف السلف من التوسل والاستغاثة: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Toc534691615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125</w:t>
      </w:r>
      <w:r w:rsidRPr="008D0FB3">
        <w:rPr>
          <w:rFonts w:ascii="mylotus" w:hAnsi="mylotus" w:cs="mylotus"/>
          <w:noProof/>
          <w:sz w:val="28"/>
          <w:szCs w:val="28"/>
        </w:rPr>
        <w:fldChar w:fldCharType="end"/>
      </w:r>
    </w:p>
    <w:p w14:paraId="3B9B7534"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bidi="ar-DZ"/>
        </w:rPr>
        <w:t>النموذج الأول:</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Toc534691616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126</w:t>
      </w:r>
      <w:r w:rsidRPr="008D0FB3">
        <w:rPr>
          <w:rFonts w:ascii="mylotus" w:hAnsi="mylotus" w:cs="mylotus"/>
          <w:noProof/>
          <w:sz w:val="28"/>
          <w:szCs w:val="28"/>
        </w:rPr>
        <w:fldChar w:fldCharType="end"/>
      </w:r>
    </w:p>
    <w:p w14:paraId="55EC0D60"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val="fr-FR" w:eastAsia="fr-FR" w:bidi="ar-DZ"/>
        </w:rPr>
        <w:t>النموذج الثاني:</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Toc534691617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128</w:t>
      </w:r>
      <w:r w:rsidRPr="008D0FB3">
        <w:rPr>
          <w:rFonts w:ascii="mylotus" w:hAnsi="mylotus" w:cs="mylotus"/>
          <w:noProof/>
          <w:sz w:val="28"/>
          <w:szCs w:val="28"/>
        </w:rPr>
        <w:fldChar w:fldCharType="end"/>
      </w:r>
    </w:p>
    <w:p w14:paraId="5BCA12A3"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val="fr-FR" w:eastAsia="fr-FR" w:bidi="ar-DZ"/>
        </w:rPr>
        <w:t>النموذج الثالث:</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Toc534691618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130</w:t>
      </w:r>
      <w:r w:rsidRPr="008D0FB3">
        <w:rPr>
          <w:rFonts w:ascii="mylotus" w:hAnsi="mylotus" w:cs="mylotus"/>
          <w:noProof/>
          <w:sz w:val="28"/>
          <w:szCs w:val="28"/>
        </w:rPr>
        <w:fldChar w:fldCharType="end"/>
      </w:r>
    </w:p>
    <w:p w14:paraId="7239CD3B"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bidi="ar-DZ"/>
        </w:rPr>
        <w:t>النموذج الرابع:</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Toc534691619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131</w:t>
      </w:r>
      <w:r w:rsidRPr="008D0FB3">
        <w:rPr>
          <w:rFonts w:ascii="mylotus" w:hAnsi="mylotus" w:cs="mylotus"/>
          <w:noProof/>
          <w:sz w:val="28"/>
          <w:szCs w:val="28"/>
        </w:rPr>
        <w:fldChar w:fldCharType="end"/>
      </w:r>
    </w:p>
    <w:p w14:paraId="2E833E5B" w14:textId="77777777" w:rsidR="008D0FB3" w:rsidRPr="008D0FB3" w:rsidRDefault="008D0FB3" w:rsidP="008D0FB3">
      <w:pPr>
        <w:pStyle w:val="51"/>
        <w:tabs>
          <w:tab w:val="right" w:pos="7361"/>
        </w:tabs>
        <w:rPr>
          <w:rFonts w:ascii="mylotus" w:eastAsiaTheme="minorEastAsia" w:hAnsi="mylotus" w:cs="mylotus"/>
          <w:noProof/>
          <w:sz w:val="28"/>
          <w:szCs w:val="28"/>
          <w:rtl/>
        </w:rPr>
      </w:pPr>
      <w:r w:rsidRPr="008D0FB3">
        <w:rPr>
          <w:rFonts w:ascii="mylotus" w:eastAsia="Calibri" w:hAnsi="mylotus" w:cs="mylotus"/>
          <w:bCs/>
          <w:noProof/>
          <w:kern w:val="32"/>
          <w:sz w:val="28"/>
          <w:szCs w:val="28"/>
          <w:rtl/>
          <w:lang w:bidi="ar-DZ"/>
        </w:rPr>
        <w:t>النموذج الخامس:</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Toc534691620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132</w:t>
      </w:r>
      <w:r w:rsidRPr="008D0FB3">
        <w:rPr>
          <w:rFonts w:ascii="mylotus" w:hAnsi="mylotus" w:cs="mylotus"/>
          <w:noProof/>
          <w:sz w:val="28"/>
          <w:szCs w:val="28"/>
        </w:rPr>
        <w:fldChar w:fldCharType="end"/>
      </w:r>
    </w:p>
    <w:p w14:paraId="7BFBEE84" w14:textId="77777777" w:rsidR="008D0FB3" w:rsidRPr="008D0FB3" w:rsidRDefault="008D0FB3" w:rsidP="008D0FB3">
      <w:pPr>
        <w:pStyle w:val="14"/>
        <w:tabs>
          <w:tab w:val="right" w:pos="7361"/>
        </w:tabs>
        <w:spacing w:before="0"/>
        <w:rPr>
          <w:rFonts w:ascii="mylotus" w:eastAsiaTheme="minorEastAsia" w:hAnsi="mylotus" w:cs="mylotus"/>
          <w:b w:val="0"/>
          <w:bCs w:val="0"/>
          <w:caps w:val="0"/>
          <w:noProof/>
          <w:sz w:val="28"/>
          <w:rtl/>
        </w:rPr>
      </w:pPr>
      <w:r w:rsidRPr="008D0FB3">
        <w:rPr>
          <w:rFonts w:ascii="mylotus" w:eastAsia="Times New Roman" w:hAnsi="mylotus" w:cs="mylotus"/>
          <w:noProof/>
          <w:color w:val="000000"/>
          <w:kern w:val="28"/>
          <w:sz w:val="28"/>
          <w:rtl/>
          <w:lang w:val="fr-FR" w:eastAsia="fr-FR" w:bidi="ar-DZ"/>
        </w:rPr>
        <w:t>الفصل الثاني</w:t>
      </w:r>
      <w:r w:rsidRPr="008D0FB3">
        <w:rPr>
          <w:rFonts w:ascii="mylotus" w:hAnsi="mylotus" w:cs="mylotus"/>
          <w:noProof/>
          <w:sz w:val="28"/>
          <w:rtl/>
        </w:rPr>
        <w:tab/>
      </w:r>
      <w:r w:rsidRPr="008D0FB3">
        <w:rPr>
          <w:rFonts w:ascii="mylotus" w:hAnsi="mylotus" w:cs="mylotus"/>
          <w:noProof/>
          <w:sz w:val="28"/>
        </w:rPr>
        <w:fldChar w:fldCharType="begin"/>
      </w:r>
      <w:r w:rsidRPr="008D0FB3">
        <w:rPr>
          <w:rFonts w:ascii="mylotus" w:hAnsi="mylotus" w:cs="mylotus"/>
          <w:noProof/>
          <w:sz w:val="28"/>
          <w:rtl/>
        </w:rPr>
        <w:instrText xml:space="preserve"> </w:instrText>
      </w:r>
      <w:r w:rsidRPr="008D0FB3">
        <w:rPr>
          <w:rFonts w:ascii="mylotus" w:hAnsi="mylotus" w:cs="mylotus"/>
          <w:noProof/>
          <w:sz w:val="28"/>
        </w:rPr>
        <w:instrText>PAGEREF</w:instrText>
      </w:r>
      <w:r w:rsidRPr="008D0FB3">
        <w:rPr>
          <w:rFonts w:ascii="mylotus" w:hAnsi="mylotus" w:cs="mylotus"/>
          <w:noProof/>
          <w:sz w:val="28"/>
          <w:rtl/>
        </w:rPr>
        <w:instrText xml:space="preserve"> _</w:instrText>
      </w:r>
      <w:r w:rsidRPr="008D0FB3">
        <w:rPr>
          <w:rFonts w:ascii="mylotus" w:hAnsi="mylotus" w:cs="mylotus"/>
          <w:noProof/>
          <w:sz w:val="28"/>
        </w:rPr>
        <w:instrText>Toc534691621 \h</w:instrText>
      </w:r>
      <w:r w:rsidRPr="008D0FB3">
        <w:rPr>
          <w:rFonts w:ascii="mylotus" w:hAnsi="mylotus" w:cs="mylotus"/>
          <w:noProof/>
          <w:sz w:val="28"/>
          <w:rtl/>
        </w:rPr>
        <w:instrText xml:space="preserve"> </w:instrText>
      </w:r>
      <w:r w:rsidRPr="008D0FB3">
        <w:rPr>
          <w:rFonts w:ascii="mylotus" w:hAnsi="mylotus" w:cs="mylotus"/>
          <w:noProof/>
          <w:sz w:val="28"/>
        </w:rPr>
      </w:r>
      <w:r w:rsidRPr="008D0FB3">
        <w:rPr>
          <w:rFonts w:ascii="mylotus" w:hAnsi="mylotus" w:cs="mylotus"/>
          <w:noProof/>
          <w:sz w:val="28"/>
        </w:rPr>
        <w:fldChar w:fldCharType="separate"/>
      </w:r>
      <w:r w:rsidR="004A7A5C">
        <w:rPr>
          <w:rFonts w:ascii="mylotus" w:hAnsi="mylotus" w:cs="mylotus"/>
          <w:noProof/>
          <w:sz w:val="28"/>
          <w:rtl/>
        </w:rPr>
        <w:t>135</w:t>
      </w:r>
      <w:r w:rsidRPr="008D0FB3">
        <w:rPr>
          <w:rFonts w:ascii="mylotus" w:hAnsi="mylotus" w:cs="mylotus"/>
          <w:noProof/>
          <w:sz w:val="28"/>
        </w:rPr>
        <w:fldChar w:fldCharType="end"/>
      </w:r>
    </w:p>
    <w:p w14:paraId="0AFA2668" w14:textId="77777777" w:rsidR="008D0FB3" w:rsidRPr="008D0FB3" w:rsidRDefault="008D0FB3" w:rsidP="008D0FB3">
      <w:pPr>
        <w:pStyle w:val="14"/>
        <w:tabs>
          <w:tab w:val="right" w:pos="7361"/>
        </w:tabs>
        <w:spacing w:before="0"/>
        <w:rPr>
          <w:rFonts w:ascii="mylotus" w:eastAsiaTheme="minorEastAsia" w:hAnsi="mylotus" w:cs="mylotus"/>
          <w:b w:val="0"/>
          <w:bCs w:val="0"/>
          <w:caps w:val="0"/>
          <w:noProof/>
          <w:sz w:val="28"/>
          <w:rtl/>
        </w:rPr>
      </w:pPr>
      <w:r w:rsidRPr="008D0FB3">
        <w:rPr>
          <w:rFonts w:ascii="mylotus" w:eastAsia="Times New Roman" w:hAnsi="mylotus" w:cs="mylotus"/>
          <w:noProof/>
          <w:color w:val="000000"/>
          <w:kern w:val="28"/>
          <w:sz w:val="28"/>
          <w:rtl/>
          <w:lang w:val="fr-FR" w:eastAsia="fr-FR" w:bidi="ar-DZ"/>
        </w:rPr>
        <w:t>المزارات الدينية.. والمدارس الفقهية</w:t>
      </w:r>
      <w:r w:rsidRPr="008D0FB3">
        <w:rPr>
          <w:rFonts w:ascii="mylotus" w:hAnsi="mylotus" w:cs="mylotus"/>
          <w:noProof/>
          <w:sz w:val="28"/>
          <w:rtl/>
        </w:rPr>
        <w:tab/>
      </w:r>
      <w:r w:rsidRPr="008D0FB3">
        <w:rPr>
          <w:rFonts w:ascii="mylotus" w:hAnsi="mylotus" w:cs="mylotus"/>
          <w:noProof/>
          <w:sz w:val="28"/>
        </w:rPr>
        <w:fldChar w:fldCharType="begin"/>
      </w:r>
      <w:r w:rsidRPr="008D0FB3">
        <w:rPr>
          <w:rFonts w:ascii="mylotus" w:hAnsi="mylotus" w:cs="mylotus"/>
          <w:noProof/>
          <w:sz w:val="28"/>
          <w:rtl/>
        </w:rPr>
        <w:instrText xml:space="preserve"> </w:instrText>
      </w:r>
      <w:r w:rsidRPr="008D0FB3">
        <w:rPr>
          <w:rFonts w:ascii="mylotus" w:hAnsi="mylotus" w:cs="mylotus"/>
          <w:noProof/>
          <w:sz w:val="28"/>
        </w:rPr>
        <w:instrText>PAGEREF</w:instrText>
      </w:r>
      <w:r w:rsidRPr="008D0FB3">
        <w:rPr>
          <w:rFonts w:ascii="mylotus" w:hAnsi="mylotus" w:cs="mylotus"/>
          <w:noProof/>
          <w:sz w:val="28"/>
          <w:rtl/>
        </w:rPr>
        <w:instrText xml:space="preserve"> _</w:instrText>
      </w:r>
      <w:r w:rsidRPr="008D0FB3">
        <w:rPr>
          <w:rFonts w:ascii="mylotus" w:hAnsi="mylotus" w:cs="mylotus"/>
          <w:noProof/>
          <w:sz w:val="28"/>
        </w:rPr>
        <w:instrText>Toc534691622 \h</w:instrText>
      </w:r>
      <w:r w:rsidRPr="008D0FB3">
        <w:rPr>
          <w:rFonts w:ascii="mylotus" w:hAnsi="mylotus" w:cs="mylotus"/>
          <w:noProof/>
          <w:sz w:val="28"/>
          <w:rtl/>
        </w:rPr>
        <w:instrText xml:space="preserve"> </w:instrText>
      </w:r>
      <w:r w:rsidRPr="008D0FB3">
        <w:rPr>
          <w:rFonts w:ascii="mylotus" w:hAnsi="mylotus" w:cs="mylotus"/>
          <w:noProof/>
          <w:sz w:val="28"/>
        </w:rPr>
      </w:r>
      <w:r w:rsidRPr="008D0FB3">
        <w:rPr>
          <w:rFonts w:ascii="mylotus" w:hAnsi="mylotus" w:cs="mylotus"/>
          <w:noProof/>
          <w:sz w:val="28"/>
        </w:rPr>
        <w:fldChar w:fldCharType="separate"/>
      </w:r>
      <w:r w:rsidR="004A7A5C">
        <w:rPr>
          <w:rFonts w:ascii="mylotus" w:hAnsi="mylotus" w:cs="mylotus"/>
          <w:noProof/>
          <w:sz w:val="28"/>
          <w:rtl/>
        </w:rPr>
        <w:t>135</w:t>
      </w:r>
      <w:r w:rsidRPr="008D0FB3">
        <w:rPr>
          <w:rFonts w:ascii="mylotus" w:hAnsi="mylotus" w:cs="mylotus"/>
          <w:noProof/>
          <w:sz w:val="28"/>
        </w:rPr>
        <w:fldChar w:fldCharType="end"/>
      </w:r>
    </w:p>
    <w:p w14:paraId="39A01F5A" w14:textId="77777777" w:rsidR="008D0FB3" w:rsidRPr="008D0FB3" w:rsidRDefault="008D0FB3" w:rsidP="008D0FB3">
      <w:pPr>
        <w:pStyle w:val="33"/>
        <w:tabs>
          <w:tab w:val="right" w:pos="7361"/>
        </w:tabs>
        <w:rPr>
          <w:rFonts w:ascii="mylotus" w:eastAsiaTheme="minorEastAsia" w:hAnsi="mylotus" w:cs="mylotus"/>
          <w:noProof/>
          <w:sz w:val="28"/>
          <w:szCs w:val="28"/>
          <w:rtl/>
        </w:rPr>
      </w:pPr>
      <w:r w:rsidRPr="008D0FB3">
        <w:rPr>
          <w:rFonts w:ascii="mylotus" w:eastAsia="Calibri" w:hAnsi="mylotus" w:cs="mylotus"/>
          <w:b/>
          <w:bCs/>
          <w:noProof/>
          <w:sz w:val="28"/>
          <w:szCs w:val="28"/>
          <w:rtl/>
          <w:lang w:bidi="ar-DZ"/>
        </w:rPr>
        <w:lastRenderedPageBreak/>
        <w:t>أولا</w:t>
      </w:r>
      <w:r w:rsidR="00DD19DF">
        <w:rPr>
          <w:rFonts w:ascii="mylotus" w:eastAsia="Calibri" w:hAnsi="mylotus" w:cs="mylotus"/>
          <w:b/>
          <w:bCs/>
          <w:noProof/>
          <w:sz w:val="28"/>
          <w:szCs w:val="28"/>
          <w:rtl/>
          <w:lang w:bidi="ar-DZ"/>
        </w:rPr>
        <w:t xml:space="preserve"> </w:t>
      </w:r>
      <w:r w:rsidRPr="008D0FB3">
        <w:rPr>
          <w:rFonts w:ascii="mylotus" w:eastAsia="Calibri" w:hAnsi="mylotus" w:cs="mylotus"/>
          <w:b/>
          <w:bCs/>
          <w:noProof/>
          <w:sz w:val="28"/>
          <w:szCs w:val="28"/>
          <w:rtl/>
          <w:lang w:bidi="ar-DZ"/>
        </w:rPr>
        <w:t>ـ موقف المدرسة الحنفية من المزارات الدينية: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Toc534691623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140</w:t>
      </w:r>
      <w:r w:rsidRPr="008D0FB3">
        <w:rPr>
          <w:rFonts w:ascii="mylotus" w:hAnsi="mylotus" w:cs="mylotus"/>
          <w:noProof/>
          <w:sz w:val="28"/>
          <w:szCs w:val="28"/>
        </w:rPr>
        <w:fldChar w:fldCharType="end"/>
      </w:r>
    </w:p>
    <w:p w14:paraId="4EDF82AE"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val="fr-FR" w:eastAsia="fr-FR" w:bidi="ar-DZ"/>
        </w:rPr>
        <w:t>1 ـ موقف المدرسة الحنفية من زيارة الأضرحة: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Toc534691624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140</w:t>
      </w:r>
      <w:r w:rsidRPr="008D0FB3">
        <w:rPr>
          <w:rFonts w:ascii="mylotus" w:hAnsi="mylotus" w:cs="mylotus"/>
          <w:noProof/>
          <w:sz w:val="28"/>
          <w:szCs w:val="28"/>
        </w:rPr>
        <w:fldChar w:fldCharType="end"/>
      </w:r>
    </w:p>
    <w:p w14:paraId="6FA535E2"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val="fr-FR" w:eastAsia="fr-FR" w:bidi="ar-DZ"/>
        </w:rPr>
        <w:t>2 ـ موقف المدرسة الحنفية من التوسل والاستغاثة: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Toc534691625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143</w:t>
      </w:r>
      <w:r w:rsidRPr="008D0FB3">
        <w:rPr>
          <w:rFonts w:ascii="mylotus" w:hAnsi="mylotus" w:cs="mylotus"/>
          <w:noProof/>
          <w:sz w:val="28"/>
          <w:szCs w:val="28"/>
        </w:rPr>
        <w:fldChar w:fldCharType="end"/>
      </w:r>
    </w:p>
    <w:p w14:paraId="301115CA" w14:textId="77777777" w:rsidR="008D0FB3" w:rsidRPr="008D0FB3" w:rsidRDefault="008D0FB3" w:rsidP="008D0FB3">
      <w:pPr>
        <w:pStyle w:val="33"/>
        <w:tabs>
          <w:tab w:val="right" w:pos="7361"/>
        </w:tabs>
        <w:rPr>
          <w:rFonts w:ascii="mylotus" w:eastAsiaTheme="minorEastAsia" w:hAnsi="mylotus" w:cs="mylotus"/>
          <w:noProof/>
          <w:sz w:val="28"/>
          <w:szCs w:val="28"/>
          <w:rtl/>
        </w:rPr>
      </w:pPr>
      <w:r w:rsidRPr="008D0FB3">
        <w:rPr>
          <w:rFonts w:ascii="mylotus" w:eastAsia="Calibri" w:hAnsi="mylotus" w:cs="mylotus"/>
          <w:b/>
          <w:bCs/>
          <w:noProof/>
          <w:sz w:val="28"/>
          <w:szCs w:val="28"/>
          <w:rtl/>
          <w:lang w:eastAsia="fr-FR" w:bidi="ar-DZ"/>
        </w:rPr>
        <w:t>ثانيا ـ موقف المدرسة المالكية من المزارات الدينية: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Toc534691626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152</w:t>
      </w:r>
      <w:r w:rsidRPr="008D0FB3">
        <w:rPr>
          <w:rFonts w:ascii="mylotus" w:hAnsi="mylotus" w:cs="mylotus"/>
          <w:noProof/>
          <w:sz w:val="28"/>
          <w:szCs w:val="28"/>
        </w:rPr>
        <w:fldChar w:fldCharType="end"/>
      </w:r>
    </w:p>
    <w:p w14:paraId="1A7DB56F"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val="fr-FR" w:eastAsia="fr-FR" w:bidi="ar-DZ"/>
        </w:rPr>
        <w:t>1 ـ موقف المدرسة المالكية من زيارة الأضرحة: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Toc534691627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152</w:t>
      </w:r>
      <w:r w:rsidRPr="008D0FB3">
        <w:rPr>
          <w:rFonts w:ascii="mylotus" w:hAnsi="mylotus" w:cs="mylotus"/>
          <w:noProof/>
          <w:sz w:val="28"/>
          <w:szCs w:val="28"/>
        </w:rPr>
        <w:fldChar w:fldCharType="end"/>
      </w:r>
    </w:p>
    <w:p w14:paraId="63A62F00"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val="fr-FR" w:eastAsia="fr-FR" w:bidi="ar-DZ"/>
        </w:rPr>
        <w:t>2 ـ موقف المدرسة المالكية من التوسل والاستغاثة: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Toc534691628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159</w:t>
      </w:r>
      <w:r w:rsidRPr="008D0FB3">
        <w:rPr>
          <w:rFonts w:ascii="mylotus" w:hAnsi="mylotus" w:cs="mylotus"/>
          <w:noProof/>
          <w:sz w:val="28"/>
          <w:szCs w:val="28"/>
        </w:rPr>
        <w:fldChar w:fldCharType="end"/>
      </w:r>
    </w:p>
    <w:p w14:paraId="7965FE5E" w14:textId="77777777" w:rsidR="008D0FB3" w:rsidRPr="008D0FB3" w:rsidRDefault="008D0FB3" w:rsidP="008D0FB3">
      <w:pPr>
        <w:pStyle w:val="33"/>
        <w:tabs>
          <w:tab w:val="right" w:pos="7361"/>
        </w:tabs>
        <w:rPr>
          <w:rFonts w:ascii="mylotus" w:eastAsiaTheme="minorEastAsia" w:hAnsi="mylotus" w:cs="mylotus"/>
          <w:noProof/>
          <w:sz w:val="28"/>
          <w:szCs w:val="28"/>
          <w:rtl/>
        </w:rPr>
      </w:pPr>
      <w:r w:rsidRPr="008D0FB3">
        <w:rPr>
          <w:rFonts w:ascii="mylotus" w:eastAsia="Calibri" w:hAnsi="mylotus" w:cs="mylotus"/>
          <w:b/>
          <w:bCs/>
          <w:noProof/>
          <w:sz w:val="28"/>
          <w:szCs w:val="28"/>
          <w:rtl/>
          <w:lang w:bidi="ar-DZ"/>
        </w:rPr>
        <w:t>ثالثا ـ موقف المدرسة الشافعية من المزارات الدينية: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Toc534691629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169</w:t>
      </w:r>
      <w:r w:rsidRPr="008D0FB3">
        <w:rPr>
          <w:rFonts w:ascii="mylotus" w:hAnsi="mylotus" w:cs="mylotus"/>
          <w:noProof/>
          <w:sz w:val="28"/>
          <w:szCs w:val="28"/>
        </w:rPr>
        <w:fldChar w:fldCharType="end"/>
      </w:r>
    </w:p>
    <w:p w14:paraId="58DC6784"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val="fr-FR" w:eastAsia="fr-FR" w:bidi="ar-DZ"/>
        </w:rPr>
        <w:t>1 ـ موقف المدرسة الشافعية من زيارة الأضرحة: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Toc534691630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170</w:t>
      </w:r>
      <w:r w:rsidRPr="008D0FB3">
        <w:rPr>
          <w:rFonts w:ascii="mylotus" w:hAnsi="mylotus" w:cs="mylotus"/>
          <w:noProof/>
          <w:sz w:val="28"/>
          <w:szCs w:val="28"/>
        </w:rPr>
        <w:fldChar w:fldCharType="end"/>
      </w:r>
    </w:p>
    <w:p w14:paraId="1A7C071A"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val="fr-FR" w:eastAsia="fr-FR" w:bidi="ar-DZ"/>
        </w:rPr>
        <w:t>2 ـ موقف المدرسة الشافعية من التوسل والاستغاثة: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Toc534691631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177</w:t>
      </w:r>
      <w:r w:rsidRPr="008D0FB3">
        <w:rPr>
          <w:rFonts w:ascii="mylotus" w:hAnsi="mylotus" w:cs="mylotus"/>
          <w:noProof/>
          <w:sz w:val="28"/>
          <w:szCs w:val="28"/>
        </w:rPr>
        <w:fldChar w:fldCharType="end"/>
      </w:r>
    </w:p>
    <w:p w14:paraId="23292340" w14:textId="77777777" w:rsidR="008D0FB3" w:rsidRPr="008D0FB3" w:rsidRDefault="008D0FB3" w:rsidP="008D0FB3">
      <w:pPr>
        <w:pStyle w:val="33"/>
        <w:tabs>
          <w:tab w:val="right" w:pos="7361"/>
        </w:tabs>
        <w:rPr>
          <w:rFonts w:ascii="mylotus" w:eastAsiaTheme="minorEastAsia" w:hAnsi="mylotus" w:cs="mylotus"/>
          <w:noProof/>
          <w:sz w:val="28"/>
          <w:szCs w:val="28"/>
          <w:rtl/>
        </w:rPr>
      </w:pPr>
      <w:r w:rsidRPr="008D0FB3">
        <w:rPr>
          <w:rFonts w:ascii="mylotus" w:eastAsia="Calibri" w:hAnsi="mylotus" w:cs="mylotus"/>
          <w:b/>
          <w:bCs/>
          <w:noProof/>
          <w:sz w:val="28"/>
          <w:szCs w:val="28"/>
          <w:rtl/>
          <w:lang w:bidi="ar-DZ"/>
        </w:rPr>
        <w:t>رابعا ـ موقف مدرسة الحنابلة من المزارات الدينية: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Toc534691632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190</w:t>
      </w:r>
      <w:r w:rsidRPr="008D0FB3">
        <w:rPr>
          <w:rFonts w:ascii="mylotus" w:hAnsi="mylotus" w:cs="mylotus"/>
          <w:noProof/>
          <w:sz w:val="28"/>
          <w:szCs w:val="28"/>
        </w:rPr>
        <w:fldChar w:fldCharType="end"/>
      </w:r>
    </w:p>
    <w:p w14:paraId="7C3A0791"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val="fr-FR" w:eastAsia="fr-FR" w:bidi="ar-DZ"/>
        </w:rPr>
        <w:t>1 ـ موقف مدرسة الحنابلة من زيارة الأضرحة: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Toc534691633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196</w:t>
      </w:r>
      <w:r w:rsidRPr="008D0FB3">
        <w:rPr>
          <w:rFonts w:ascii="mylotus" w:hAnsi="mylotus" w:cs="mylotus"/>
          <w:noProof/>
          <w:sz w:val="28"/>
          <w:szCs w:val="28"/>
        </w:rPr>
        <w:fldChar w:fldCharType="end"/>
      </w:r>
    </w:p>
    <w:p w14:paraId="59414427"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val="fr-FR" w:eastAsia="fr-FR" w:bidi="ar-DZ"/>
        </w:rPr>
        <w:t>2 ـ موقف مدرسة الحنابلة من التوسل والاستغاثة: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Toc534691634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203</w:t>
      </w:r>
      <w:r w:rsidRPr="008D0FB3">
        <w:rPr>
          <w:rFonts w:ascii="mylotus" w:hAnsi="mylotus" w:cs="mylotus"/>
          <w:noProof/>
          <w:sz w:val="28"/>
          <w:szCs w:val="28"/>
        </w:rPr>
        <w:fldChar w:fldCharType="end"/>
      </w:r>
    </w:p>
    <w:p w14:paraId="37E07D63" w14:textId="77777777" w:rsidR="008D0FB3" w:rsidRPr="008D0FB3" w:rsidRDefault="008D0FB3" w:rsidP="008D0FB3">
      <w:pPr>
        <w:pStyle w:val="14"/>
        <w:tabs>
          <w:tab w:val="right" w:pos="7361"/>
        </w:tabs>
        <w:spacing w:before="0"/>
        <w:rPr>
          <w:rFonts w:ascii="mylotus" w:eastAsiaTheme="minorEastAsia" w:hAnsi="mylotus" w:cs="mylotus"/>
          <w:b w:val="0"/>
          <w:bCs w:val="0"/>
          <w:caps w:val="0"/>
          <w:noProof/>
          <w:sz w:val="28"/>
          <w:rtl/>
        </w:rPr>
      </w:pPr>
      <w:r w:rsidRPr="008D0FB3">
        <w:rPr>
          <w:rFonts w:ascii="mylotus" w:eastAsia="Times New Roman" w:hAnsi="mylotus" w:cs="mylotus"/>
          <w:noProof/>
          <w:color w:val="000000"/>
          <w:kern w:val="28"/>
          <w:sz w:val="28"/>
          <w:rtl/>
          <w:lang w:val="fr-FR" w:eastAsia="fr-FR" w:bidi="ar-DZ"/>
        </w:rPr>
        <w:t>الفصل الثالث</w:t>
      </w:r>
      <w:r w:rsidRPr="008D0FB3">
        <w:rPr>
          <w:rFonts w:ascii="mylotus" w:hAnsi="mylotus" w:cs="mylotus"/>
          <w:noProof/>
          <w:sz w:val="28"/>
          <w:rtl/>
        </w:rPr>
        <w:tab/>
      </w:r>
      <w:r w:rsidRPr="008D0FB3">
        <w:rPr>
          <w:rFonts w:ascii="mylotus" w:hAnsi="mylotus" w:cs="mylotus"/>
          <w:noProof/>
          <w:sz w:val="28"/>
        </w:rPr>
        <w:fldChar w:fldCharType="begin"/>
      </w:r>
      <w:r w:rsidRPr="008D0FB3">
        <w:rPr>
          <w:rFonts w:ascii="mylotus" w:hAnsi="mylotus" w:cs="mylotus"/>
          <w:noProof/>
          <w:sz w:val="28"/>
          <w:rtl/>
        </w:rPr>
        <w:instrText xml:space="preserve"> </w:instrText>
      </w:r>
      <w:r w:rsidRPr="008D0FB3">
        <w:rPr>
          <w:rFonts w:ascii="mylotus" w:hAnsi="mylotus" w:cs="mylotus"/>
          <w:noProof/>
          <w:sz w:val="28"/>
        </w:rPr>
        <w:instrText>PAGEREF</w:instrText>
      </w:r>
      <w:r w:rsidRPr="008D0FB3">
        <w:rPr>
          <w:rFonts w:ascii="mylotus" w:hAnsi="mylotus" w:cs="mylotus"/>
          <w:noProof/>
          <w:sz w:val="28"/>
          <w:rtl/>
        </w:rPr>
        <w:instrText xml:space="preserve"> _</w:instrText>
      </w:r>
      <w:r w:rsidRPr="008D0FB3">
        <w:rPr>
          <w:rFonts w:ascii="mylotus" w:hAnsi="mylotus" w:cs="mylotus"/>
          <w:noProof/>
          <w:sz w:val="28"/>
        </w:rPr>
        <w:instrText>Toc534691635 \h</w:instrText>
      </w:r>
      <w:r w:rsidRPr="008D0FB3">
        <w:rPr>
          <w:rFonts w:ascii="mylotus" w:hAnsi="mylotus" w:cs="mylotus"/>
          <w:noProof/>
          <w:sz w:val="28"/>
          <w:rtl/>
        </w:rPr>
        <w:instrText xml:space="preserve"> </w:instrText>
      </w:r>
      <w:r w:rsidRPr="008D0FB3">
        <w:rPr>
          <w:rFonts w:ascii="mylotus" w:hAnsi="mylotus" w:cs="mylotus"/>
          <w:noProof/>
          <w:sz w:val="28"/>
        </w:rPr>
      </w:r>
      <w:r w:rsidRPr="008D0FB3">
        <w:rPr>
          <w:rFonts w:ascii="mylotus" w:hAnsi="mylotus" w:cs="mylotus"/>
          <w:noProof/>
          <w:sz w:val="28"/>
        </w:rPr>
        <w:fldChar w:fldCharType="separate"/>
      </w:r>
      <w:r w:rsidR="004A7A5C">
        <w:rPr>
          <w:rFonts w:ascii="mylotus" w:hAnsi="mylotus" w:cs="mylotus"/>
          <w:noProof/>
          <w:sz w:val="28"/>
          <w:rtl/>
        </w:rPr>
        <w:t>216</w:t>
      </w:r>
      <w:r w:rsidRPr="008D0FB3">
        <w:rPr>
          <w:rFonts w:ascii="mylotus" w:hAnsi="mylotus" w:cs="mylotus"/>
          <w:noProof/>
          <w:sz w:val="28"/>
        </w:rPr>
        <w:fldChar w:fldCharType="end"/>
      </w:r>
    </w:p>
    <w:p w14:paraId="3A37040D" w14:textId="77777777" w:rsidR="008D0FB3" w:rsidRPr="008D0FB3" w:rsidRDefault="008D0FB3" w:rsidP="008D0FB3">
      <w:pPr>
        <w:pStyle w:val="14"/>
        <w:tabs>
          <w:tab w:val="right" w:pos="7361"/>
        </w:tabs>
        <w:spacing w:before="0"/>
        <w:rPr>
          <w:rFonts w:ascii="mylotus" w:eastAsiaTheme="minorEastAsia" w:hAnsi="mylotus" w:cs="mylotus"/>
          <w:b w:val="0"/>
          <w:bCs w:val="0"/>
          <w:caps w:val="0"/>
          <w:noProof/>
          <w:sz w:val="28"/>
          <w:rtl/>
        </w:rPr>
      </w:pPr>
      <w:r w:rsidRPr="008D0FB3">
        <w:rPr>
          <w:rFonts w:ascii="mylotus" w:eastAsia="Times New Roman" w:hAnsi="mylotus" w:cs="mylotus"/>
          <w:noProof/>
          <w:color w:val="000000"/>
          <w:kern w:val="28"/>
          <w:sz w:val="28"/>
          <w:rtl/>
          <w:lang w:val="fr-FR" w:eastAsia="fr-FR" w:bidi="ar-DZ"/>
        </w:rPr>
        <w:t>المزارات الدينية.. وأدوارها العلمية والتربوية</w:t>
      </w:r>
      <w:r w:rsidRPr="008D0FB3">
        <w:rPr>
          <w:rFonts w:ascii="mylotus" w:hAnsi="mylotus" w:cs="mylotus"/>
          <w:noProof/>
          <w:sz w:val="28"/>
          <w:rtl/>
        </w:rPr>
        <w:tab/>
      </w:r>
      <w:r w:rsidRPr="008D0FB3">
        <w:rPr>
          <w:rFonts w:ascii="mylotus" w:hAnsi="mylotus" w:cs="mylotus"/>
          <w:noProof/>
          <w:sz w:val="28"/>
        </w:rPr>
        <w:fldChar w:fldCharType="begin"/>
      </w:r>
      <w:r w:rsidRPr="008D0FB3">
        <w:rPr>
          <w:rFonts w:ascii="mylotus" w:hAnsi="mylotus" w:cs="mylotus"/>
          <w:noProof/>
          <w:sz w:val="28"/>
          <w:rtl/>
        </w:rPr>
        <w:instrText xml:space="preserve"> </w:instrText>
      </w:r>
      <w:r w:rsidRPr="008D0FB3">
        <w:rPr>
          <w:rFonts w:ascii="mylotus" w:hAnsi="mylotus" w:cs="mylotus"/>
          <w:noProof/>
          <w:sz w:val="28"/>
        </w:rPr>
        <w:instrText>PAGEREF</w:instrText>
      </w:r>
      <w:r w:rsidRPr="008D0FB3">
        <w:rPr>
          <w:rFonts w:ascii="mylotus" w:hAnsi="mylotus" w:cs="mylotus"/>
          <w:noProof/>
          <w:sz w:val="28"/>
          <w:rtl/>
        </w:rPr>
        <w:instrText xml:space="preserve"> _</w:instrText>
      </w:r>
      <w:r w:rsidRPr="008D0FB3">
        <w:rPr>
          <w:rFonts w:ascii="mylotus" w:hAnsi="mylotus" w:cs="mylotus"/>
          <w:noProof/>
          <w:sz w:val="28"/>
        </w:rPr>
        <w:instrText>Toc534691636 \h</w:instrText>
      </w:r>
      <w:r w:rsidRPr="008D0FB3">
        <w:rPr>
          <w:rFonts w:ascii="mylotus" w:hAnsi="mylotus" w:cs="mylotus"/>
          <w:noProof/>
          <w:sz w:val="28"/>
          <w:rtl/>
        </w:rPr>
        <w:instrText xml:space="preserve"> </w:instrText>
      </w:r>
      <w:r w:rsidRPr="008D0FB3">
        <w:rPr>
          <w:rFonts w:ascii="mylotus" w:hAnsi="mylotus" w:cs="mylotus"/>
          <w:noProof/>
          <w:sz w:val="28"/>
        </w:rPr>
      </w:r>
      <w:r w:rsidRPr="008D0FB3">
        <w:rPr>
          <w:rFonts w:ascii="mylotus" w:hAnsi="mylotus" w:cs="mylotus"/>
          <w:noProof/>
          <w:sz w:val="28"/>
        </w:rPr>
        <w:fldChar w:fldCharType="separate"/>
      </w:r>
      <w:r w:rsidR="004A7A5C">
        <w:rPr>
          <w:rFonts w:ascii="mylotus" w:hAnsi="mylotus" w:cs="mylotus"/>
          <w:noProof/>
          <w:sz w:val="28"/>
          <w:rtl/>
        </w:rPr>
        <w:t>216</w:t>
      </w:r>
      <w:r w:rsidRPr="008D0FB3">
        <w:rPr>
          <w:rFonts w:ascii="mylotus" w:hAnsi="mylotus" w:cs="mylotus"/>
          <w:noProof/>
          <w:sz w:val="28"/>
        </w:rPr>
        <w:fldChar w:fldCharType="end"/>
      </w:r>
    </w:p>
    <w:p w14:paraId="6BA32C54" w14:textId="77777777" w:rsidR="008D0FB3" w:rsidRPr="008D0FB3" w:rsidRDefault="008D0FB3" w:rsidP="008D0FB3">
      <w:pPr>
        <w:pStyle w:val="33"/>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val="fr-FR" w:eastAsia="fr-FR" w:bidi="ar-DZ"/>
        </w:rPr>
        <w:t>أولا ـ الدور العلمي والمعرفي للمزارات الدينية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Toc534691637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217</w:t>
      </w:r>
      <w:r w:rsidRPr="008D0FB3">
        <w:rPr>
          <w:rFonts w:ascii="mylotus" w:hAnsi="mylotus" w:cs="mylotus"/>
          <w:noProof/>
          <w:sz w:val="28"/>
          <w:szCs w:val="28"/>
        </w:rPr>
        <w:fldChar w:fldCharType="end"/>
      </w:r>
    </w:p>
    <w:p w14:paraId="6DE888E6"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bidi="ar-DZ"/>
        </w:rPr>
        <w:t>1ـ الآثار ودورها في توفير السند المادي للتاريخ الديني:</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Toc534691638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219</w:t>
      </w:r>
      <w:r w:rsidRPr="008D0FB3">
        <w:rPr>
          <w:rFonts w:ascii="mylotus" w:hAnsi="mylotus" w:cs="mylotus"/>
          <w:noProof/>
          <w:sz w:val="28"/>
          <w:szCs w:val="28"/>
        </w:rPr>
        <w:fldChar w:fldCharType="end"/>
      </w:r>
    </w:p>
    <w:p w14:paraId="0CD8DF76"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bidi="ar-DZ"/>
        </w:rPr>
        <w:t>2ـ الآثار ودورها في التعريف بأعلام الدين:</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Toc534691639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227</w:t>
      </w:r>
      <w:r w:rsidRPr="008D0FB3">
        <w:rPr>
          <w:rFonts w:ascii="mylotus" w:hAnsi="mylotus" w:cs="mylotus"/>
          <w:noProof/>
          <w:sz w:val="28"/>
          <w:szCs w:val="28"/>
        </w:rPr>
        <w:fldChar w:fldCharType="end"/>
      </w:r>
    </w:p>
    <w:p w14:paraId="770167BD"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bidi="ar-DZ"/>
        </w:rPr>
        <w:t>3ـ الآثار ودورها في الاستبصار بحقائق التاريخ:</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Toc534691640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232</w:t>
      </w:r>
      <w:r w:rsidRPr="008D0FB3">
        <w:rPr>
          <w:rFonts w:ascii="mylotus" w:hAnsi="mylotus" w:cs="mylotus"/>
          <w:noProof/>
          <w:sz w:val="28"/>
          <w:szCs w:val="28"/>
        </w:rPr>
        <w:fldChar w:fldCharType="end"/>
      </w:r>
    </w:p>
    <w:p w14:paraId="0BF5AE81" w14:textId="77777777" w:rsidR="008D0FB3" w:rsidRPr="008D0FB3" w:rsidRDefault="008D0FB3" w:rsidP="008D0FB3">
      <w:pPr>
        <w:pStyle w:val="33"/>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val="fr-FR" w:eastAsia="fr-FR" w:bidi="ar-DZ"/>
        </w:rPr>
        <w:t>ثانيا ـ المزارات الدينية.. وأدوارها التربوية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Toc534691641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236</w:t>
      </w:r>
      <w:r w:rsidRPr="008D0FB3">
        <w:rPr>
          <w:rFonts w:ascii="mylotus" w:hAnsi="mylotus" w:cs="mylotus"/>
          <w:noProof/>
          <w:sz w:val="28"/>
          <w:szCs w:val="28"/>
        </w:rPr>
        <w:fldChar w:fldCharType="end"/>
      </w:r>
    </w:p>
    <w:p w14:paraId="6B34539E"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bidi="ar-DZ"/>
        </w:rPr>
        <w:t>1ـ الآثار ودورها في الاعتبار بمهالك المنحرفين:</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Toc534691642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237</w:t>
      </w:r>
      <w:r w:rsidRPr="008D0FB3">
        <w:rPr>
          <w:rFonts w:ascii="mylotus" w:hAnsi="mylotus" w:cs="mylotus"/>
          <w:noProof/>
          <w:sz w:val="28"/>
          <w:szCs w:val="28"/>
        </w:rPr>
        <w:fldChar w:fldCharType="end"/>
      </w:r>
    </w:p>
    <w:p w14:paraId="5178BC8C"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bidi="ar-DZ"/>
        </w:rPr>
        <w:t>2ـ الآثار ودورها في الارتباط الروحي بالصالحين:</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Toc534691643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240</w:t>
      </w:r>
      <w:r w:rsidRPr="008D0FB3">
        <w:rPr>
          <w:rFonts w:ascii="mylotus" w:hAnsi="mylotus" w:cs="mylotus"/>
          <w:noProof/>
          <w:sz w:val="28"/>
          <w:szCs w:val="28"/>
        </w:rPr>
        <w:fldChar w:fldCharType="end"/>
      </w:r>
    </w:p>
    <w:p w14:paraId="1FE63348"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bidi="ar-DZ"/>
        </w:rPr>
        <w:lastRenderedPageBreak/>
        <w:t>3ـ الآثار ودورها في التوجه الروحي إلى الله:</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Toc534691644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245</w:t>
      </w:r>
      <w:r w:rsidRPr="008D0FB3">
        <w:rPr>
          <w:rFonts w:ascii="mylotus" w:hAnsi="mylotus" w:cs="mylotus"/>
          <w:noProof/>
          <w:sz w:val="28"/>
          <w:szCs w:val="28"/>
        </w:rPr>
        <w:fldChar w:fldCharType="end"/>
      </w:r>
    </w:p>
    <w:p w14:paraId="5D4A24A0" w14:textId="77777777" w:rsidR="008D0FB3" w:rsidRPr="008D0FB3" w:rsidRDefault="008D0FB3" w:rsidP="008D0FB3">
      <w:pPr>
        <w:pStyle w:val="42"/>
        <w:tabs>
          <w:tab w:val="right" w:pos="7361"/>
        </w:tabs>
        <w:rPr>
          <w:rFonts w:ascii="mylotus" w:eastAsiaTheme="minorEastAsia" w:hAnsi="mylotus" w:cs="mylotus"/>
          <w:noProof/>
          <w:sz w:val="28"/>
          <w:szCs w:val="28"/>
          <w:rtl/>
        </w:rPr>
      </w:pPr>
      <w:r w:rsidRPr="008D0FB3">
        <w:rPr>
          <w:rFonts w:ascii="mylotus" w:hAnsi="mylotus" w:cs="mylotus"/>
          <w:noProof/>
          <w:sz w:val="28"/>
          <w:szCs w:val="28"/>
          <w:rtl/>
          <w:lang w:bidi="ar-DZ"/>
        </w:rPr>
        <w:t>4ـ الآثار ودورها في تنمية الوعي بقضايا الأمة:</w:t>
      </w:r>
      <w:r w:rsidRPr="008D0FB3">
        <w:rPr>
          <w:rFonts w:ascii="mylotus" w:hAnsi="mylotus" w:cs="mylotus"/>
          <w:noProof/>
          <w:sz w:val="28"/>
          <w:szCs w:val="28"/>
          <w:rtl/>
        </w:rPr>
        <w:tab/>
      </w:r>
      <w:r w:rsidRPr="008D0FB3">
        <w:rPr>
          <w:rFonts w:ascii="mylotus" w:hAnsi="mylotus" w:cs="mylotus"/>
          <w:noProof/>
          <w:sz w:val="28"/>
          <w:szCs w:val="28"/>
        </w:rPr>
        <w:fldChar w:fldCharType="begin"/>
      </w:r>
      <w:r w:rsidRPr="008D0FB3">
        <w:rPr>
          <w:rFonts w:ascii="mylotus" w:hAnsi="mylotus" w:cs="mylotus"/>
          <w:noProof/>
          <w:sz w:val="28"/>
          <w:szCs w:val="28"/>
          <w:rtl/>
        </w:rPr>
        <w:instrText xml:space="preserve"> </w:instrText>
      </w:r>
      <w:r w:rsidRPr="008D0FB3">
        <w:rPr>
          <w:rFonts w:ascii="mylotus" w:hAnsi="mylotus" w:cs="mylotus"/>
          <w:noProof/>
          <w:sz w:val="28"/>
          <w:szCs w:val="28"/>
        </w:rPr>
        <w:instrText>PAGEREF</w:instrText>
      </w:r>
      <w:r w:rsidRPr="008D0FB3">
        <w:rPr>
          <w:rFonts w:ascii="mylotus" w:hAnsi="mylotus" w:cs="mylotus"/>
          <w:noProof/>
          <w:sz w:val="28"/>
          <w:szCs w:val="28"/>
          <w:rtl/>
        </w:rPr>
        <w:instrText xml:space="preserve"> _</w:instrText>
      </w:r>
      <w:r w:rsidRPr="008D0FB3">
        <w:rPr>
          <w:rFonts w:ascii="mylotus" w:hAnsi="mylotus" w:cs="mylotus"/>
          <w:noProof/>
          <w:sz w:val="28"/>
          <w:szCs w:val="28"/>
        </w:rPr>
        <w:instrText>Toc534691645 \h</w:instrText>
      </w:r>
      <w:r w:rsidRPr="008D0FB3">
        <w:rPr>
          <w:rFonts w:ascii="mylotus" w:hAnsi="mylotus" w:cs="mylotus"/>
          <w:noProof/>
          <w:sz w:val="28"/>
          <w:szCs w:val="28"/>
          <w:rtl/>
        </w:rPr>
        <w:instrText xml:space="preserve"> </w:instrText>
      </w:r>
      <w:r w:rsidRPr="008D0FB3">
        <w:rPr>
          <w:rFonts w:ascii="mylotus" w:hAnsi="mylotus" w:cs="mylotus"/>
          <w:noProof/>
          <w:sz w:val="28"/>
          <w:szCs w:val="28"/>
        </w:rPr>
      </w:r>
      <w:r w:rsidRPr="008D0FB3">
        <w:rPr>
          <w:rFonts w:ascii="mylotus" w:hAnsi="mylotus" w:cs="mylotus"/>
          <w:noProof/>
          <w:sz w:val="28"/>
          <w:szCs w:val="28"/>
        </w:rPr>
        <w:fldChar w:fldCharType="separate"/>
      </w:r>
      <w:r w:rsidR="004A7A5C">
        <w:rPr>
          <w:rFonts w:ascii="mylotus" w:hAnsi="mylotus" w:cs="mylotus"/>
          <w:noProof/>
          <w:sz w:val="28"/>
          <w:szCs w:val="28"/>
          <w:rtl/>
        </w:rPr>
        <w:t>252</w:t>
      </w:r>
      <w:r w:rsidRPr="008D0FB3">
        <w:rPr>
          <w:rFonts w:ascii="mylotus" w:hAnsi="mylotus" w:cs="mylotus"/>
          <w:noProof/>
          <w:sz w:val="28"/>
          <w:szCs w:val="28"/>
        </w:rPr>
        <w:fldChar w:fldCharType="end"/>
      </w:r>
    </w:p>
    <w:p w14:paraId="006BF54E" w14:textId="77777777" w:rsidR="008D0FB3" w:rsidRPr="008D0FB3" w:rsidRDefault="008D0FB3" w:rsidP="008D0FB3">
      <w:pPr>
        <w:pStyle w:val="14"/>
        <w:tabs>
          <w:tab w:val="right" w:pos="7361"/>
        </w:tabs>
        <w:spacing w:before="0"/>
        <w:rPr>
          <w:rFonts w:ascii="mylotus" w:eastAsiaTheme="minorEastAsia" w:hAnsi="mylotus" w:cs="mylotus"/>
          <w:b w:val="0"/>
          <w:bCs w:val="0"/>
          <w:caps w:val="0"/>
          <w:noProof/>
          <w:sz w:val="28"/>
          <w:rtl/>
        </w:rPr>
      </w:pPr>
      <w:r w:rsidRPr="008D0FB3">
        <w:rPr>
          <w:rFonts w:ascii="mylotus" w:eastAsia="Times New Roman" w:hAnsi="mylotus" w:cs="mylotus"/>
          <w:noProof/>
          <w:color w:val="000000"/>
          <w:kern w:val="28"/>
          <w:sz w:val="28"/>
          <w:rtl/>
          <w:lang w:val="fr-FR" w:eastAsia="fr-FR" w:bidi="ar-DZ"/>
        </w:rPr>
        <w:t>الخاتمة</w:t>
      </w:r>
      <w:r w:rsidRPr="008D0FB3">
        <w:rPr>
          <w:rFonts w:ascii="mylotus" w:hAnsi="mylotus" w:cs="mylotus"/>
          <w:noProof/>
          <w:sz w:val="28"/>
          <w:rtl/>
        </w:rPr>
        <w:tab/>
      </w:r>
      <w:r w:rsidRPr="008D0FB3">
        <w:rPr>
          <w:rFonts w:ascii="mylotus" w:hAnsi="mylotus" w:cs="mylotus"/>
          <w:noProof/>
          <w:sz w:val="28"/>
        </w:rPr>
        <w:fldChar w:fldCharType="begin"/>
      </w:r>
      <w:r w:rsidRPr="008D0FB3">
        <w:rPr>
          <w:rFonts w:ascii="mylotus" w:hAnsi="mylotus" w:cs="mylotus"/>
          <w:noProof/>
          <w:sz w:val="28"/>
          <w:rtl/>
        </w:rPr>
        <w:instrText xml:space="preserve"> </w:instrText>
      </w:r>
      <w:r w:rsidRPr="008D0FB3">
        <w:rPr>
          <w:rFonts w:ascii="mylotus" w:hAnsi="mylotus" w:cs="mylotus"/>
          <w:noProof/>
          <w:sz w:val="28"/>
        </w:rPr>
        <w:instrText>PAGEREF</w:instrText>
      </w:r>
      <w:r w:rsidRPr="008D0FB3">
        <w:rPr>
          <w:rFonts w:ascii="mylotus" w:hAnsi="mylotus" w:cs="mylotus"/>
          <w:noProof/>
          <w:sz w:val="28"/>
          <w:rtl/>
        </w:rPr>
        <w:instrText xml:space="preserve"> _</w:instrText>
      </w:r>
      <w:r w:rsidRPr="008D0FB3">
        <w:rPr>
          <w:rFonts w:ascii="mylotus" w:hAnsi="mylotus" w:cs="mylotus"/>
          <w:noProof/>
          <w:sz w:val="28"/>
        </w:rPr>
        <w:instrText>Toc534691646 \h</w:instrText>
      </w:r>
      <w:r w:rsidRPr="008D0FB3">
        <w:rPr>
          <w:rFonts w:ascii="mylotus" w:hAnsi="mylotus" w:cs="mylotus"/>
          <w:noProof/>
          <w:sz w:val="28"/>
          <w:rtl/>
        </w:rPr>
        <w:instrText xml:space="preserve"> </w:instrText>
      </w:r>
      <w:r w:rsidRPr="008D0FB3">
        <w:rPr>
          <w:rFonts w:ascii="mylotus" w:hAnsi="mylotus" w:cs="mylotus"/>
          <w:noProof/>
          <w:sz w:val="28"/>
        </w:rPr>
      </w:r>
      <w:r w:rsidRPr="008D0FB3">
        <w:rPr>
          <w:rFonts w:ascii="mylotus" w:hAnsi="mylotus" w:cs="mylotus"/>
          <w:noProof/>
          <w:sz w:val="28"/>
        </w:rPr>
        <w:fldChar w:fldCharType="separate"/>
      </w:r>
      <w:r w:rsidR="004A7A5C">
        <w:rPr>
          <w:rFonts w:ascii="mylotus" w:hAnsi="mylotus" w:cs="mylotus"/>
          <w:noProof/>
          <w:sz w:val="28"/>
          <w:rtl/>
        </w:rPr>
        <w:t>257</w:t>
      </w:r>
      <w:r w:rsidRPr="008D0FB3">
        <w:rPr>
          <w:rFonts w:ascii="mylotus" w:hAnsi="mylotus" w:cs="mylotus"/>
          <w:noProof/>
          <w:sz w:val="28"/>
        </w:rPr>
        <w:fldChar w:fldCharType="end"/>
      </w:r>
    </w:p>
    <w:p w14:paraId="48AE6962" w14:textId="77777777" w:rsidR="008D0FB3" w:rsidRPr="008D0FB3" w:rsidRDefault="008D0FB3" w:rsidP="008D0FB3">
      <w:pPr>
        <w:pStyle w:val="14"/>
        <w:tabs>
          <w:tab w:val="right" w:pos="7361"/>
        </w:tabs>
        <w:spacing w:before="0"/>
        <w:rPr>
          <w:rFonts w:ascii="mylotus" w:eastAsiaTheme="minorEastAsia" w:hAnsi="mylotus" w:cs="mylotus"/>
          <w:b w:val="0"/>
          <w:bCs w:val="0"/>
          <w:caps w:val="0"/>
          <w:noProof/>
          <w:sz w:val="28"/>
          <w:rtl/>
        </w:rPr>
      </w:pPr>
      <w:r w:rsidRPr="008D0FB3">
        <w:rPr>
          <w:rFonts w:ascii="mylotus" w:hAnsi="mylotus" w:cs="mylotus"/>
          <w:noProof/>
          <w:sz w:val="28"/>
          <w:rtl/>
          <w:lang w:bidi="ar-DZ"/>
        </w:rPr>
        <w:t>المصادر والمراجع</w:t>
      </w:r>
      <w:r w:rsidRPr="008D0FB3">
        <w:rPr>
          <w:rFonts w:ascii="mylotus" w:hAnsi="mylotus" w:cs="mylotus"/>
          <w:noProof/>
          <w:sz w:val="28"/>
          <w:rtl/>
        </w:rPr>
        <w:tab/>
      </w:r>
      <w:r w:rsidRPr="008D0FB3">
        <w:rPr>
          <w:rFonts w:ascii="mylotus" w:hAnsi="mylotus" w:cs="mylotus"/>
          <w:noProof/>
          <w:sz w:val="28"/>
        </w:rPr>
        <w:fldChar w:fldCharType="begin"/>
      </w:r>
      <w:r w:rsidRPr="008D0FB3">
        <w:rPr>
          <w:rFonts w:ascii="mylotus" w:hAnsi="mylotus" w:cs="mylotus"/>
          <w:noProof/>
          <w:sz w:val="28"/>
          <w:rtl/>
        </w:rPr>
        <w:instrText xml:space="preserve"> </w:instrText>
      </w:r>
      <w:r w:rsidRPr="008D0FB3">
        <w:rPr>
          <w:rFonts w:ascii="mylotus" w:hAnsi="mylotus" w:cs="mylotus"/>
          <w:noProof/>
          <w:sz w:val="28"/>
        </w:rPr>
        <w:instrText>PAGEREF</w:instrText>
      </w:r>
      <w:r w:rsidRPr="008D0FB3">
        <w:rPr>
          <w:rFonts w:ascii="mylotus" w:hAnsi="mylotus" w:cs="mylotus"/>
          <w:noProof/>
          <w:sz w:val="28"/>
          <w:rtl/>
        </w:rPr>
        <w:instrText xml:space="preserve"> _</w:instrText>
      </w:r>
      <w:r w:rsidRPr="008D0FB3">
        <w:rPr>
          <w:rFonts w:ascii="mylotus" w:hAnsi="mylotus" w:cs="mylotus"/>
          <w:noProof/>
          <w:sz w:val="28"/>
        </w:rPr>
        <w:instrText>Toc534691647 \h</w:instrText>
      </w:r>
      <w:r w:rsidRPr="008D0FB3">
        <w:rPr>
          <w:rFonts w:ascii="mylotus" w:hAnsi="mylotus" w:cs="mylotus"/>
          <w:noProof/>
          <w:sz w:val="28"/>
          <w:rtl/>
        </w:rPr>
        <w:instrText xml:space="preserve"> </w:instrText>
      </w:r>
      <w:r w:rsidRPr="008D0FB3">
        <w:rPr>
          <w:rFonts w:ascii="mylotus" w:hAnsi="mylotus" w:cs="mylotus"/>
          <w:noProof/>
          <w:sz w:val="28"/>
        </w:rPr>
      </w:r>
      <w:r w:rsidRPr="008D0FB3">
        <w:rPr>
          <w:rFonts w:ascii="mylotus" w:hAnsi="mylotus" w:cs="mylotus"/>
          <w:noProof/>
          <w:sz w:val="28"/>
        </w:rPr>
        <w:fldChar w:fldCharType="separate"/>
      </w:r>
      <w:r w:rsidR="004A7A5C">
        <w:rPr>
          <w:rFonts w:ascii="mylotus" w:hAnsi="mylotus" w:cs="mylotus"/>
          <w:noProof/>
          <w:sz w:val="28"/>
          <w:rtl/>
        </w:rPr>
        <w:t>261</w:t>
      </w:r>
      <w:r w:rsidRPr="008D0FB3">
        <w:rPr>
          <w:rFonts w:ascii="mylotus" w:hAnsi="mylotus" w:cs="mylotus"/>
          <w:noProof/>
          <w:sz w:val="28"/>
        </w:rPr>
        <w:fldChar w:fldCharType="end"/>
      </w:r>
    </w:p>
    <w:p w14:paraId="660DA958" w14:textId="77777777" w:rsidR="008D0FB3" w:rsidRPr="008D0FB3" w:rsidRDefault="008D0FB3" w:rsidP="008D0FB3">
      <w:pPr>
        <w:pStyle w:val="14"/>
        <w:tabs>
          <w:tab w:val="right" w:pos="7361"/>
        </w:tabs>
        <w:spacing w:before="0"/>
        <w:rPr>
          <w:rFonts w:ascii="mylotus" w:eastAsiaTheme="minorEastAsia" w:hAnsi="mylotus" w:cs="mylotus"/>
          <w:b w:val="0"/>
          <w:bCs w:val="0"/>
          <w:caps w:val="0"/>
          <w:noProof/>
          <w:sz w:val="28"/>
          <w:rtl/>
        </w:rPr>
      </w:pPr>
      <w:r w:rsidRPr="008D0FB3">
        <w:rPr>
          <w:rFonts w:ascii="mylotus" w:hAnsi="mylotus" w:cs="mylotus"/>
          <w:noProof/>
          <w:sz w:val="28"/>
          <w:rtl/>
          <w:lang w:bidi="ar-DZ"/>
        </w:rPr>
        <w:t>هذا الكتاب</w:t>
      </w:r>
      <w:r w:rsidRPr="008D0FB3">
        <w:rPr>
          <w:rFonts w:ascii="mylotus" w:hAnsi="mylotus" w:cs="mylotus"/>
          <w:noProof/>
          <w:sz w:val="28"/>
          <w:rtl/>
        </w:rPr>
        <w:tab/>
      </w:r>
      <w:r w:rsidRPr="008D0FB3">
        <w:rPr>
          <w:rFonts w:ascii="mylotus" w:hAnsi="mylotus" w:cs="mylotus"/>
          <w:noProof/>
          <w:sz w:val="28"/>
        </w:rPr>
        <w:fldChar w:fldCharType="begin"/>
      </w:r>
      <w:r w:rsidRPr="008D0FB3">
        <w:rPr>
          <w:rFonts w:ascii="mylotus" w:hAnsi="mylotus" w:cs="mylotus"/>
          <w:noProof/>
          <w:sz w:val="28"/>
          <w:rtl/>
        </w:rPr>
        <w:instrText xml:space="preserve"> </w:instrText>
      </w:r>
      <w:r w:rsidRPr="008D0FB3">
        <w:rPr>
          <w:rFonts w:ascii="mylotus" w:hAnsi="mylotus" w:cs="mylotus"/>
          <w:noProof/>
          <w:sz w:val="28"/>
        </w:rPr>
        <w:instrText>PAGEREF</w:instrText>
      </w:r>
      <w:r w:rsidRPr="008D0FB3">
        <w:rPr>
          <w:rFonts w:ascii="mylotus" w:hAnsi="mylotus" w:cs="mylotus"/>
          <w:noProof/>
          <w:sz w:val="28"/>
          <w:rtl/>
        </w:rPr>
        <w:instrText xml:space="preserve"> _</w:instrText>
      </w:r>
      <w:r w:rsidRPr="008D0FB3">
        <w:rPr>
          <w:rFonts w:ascii="mylotus" w:hAnsi="mylotus" w:cs="mylotus"/>
          <w:noProof/>
          <w:sz w:val="28"/>
        </w:rPr>
        <w:instrText>Toc534691648 \h</w:instrText>
      </w:r>
      <w:r w:rsidRPr="008D0FB3">
        <w:rPr>
          <w:rFonts w:ascii="mylotus" w:hAnsi="mylotus" w:cs="mylotus"/>
          <w:noProof/>
          <w:sz w:val="28"/>
          <w:rtl/>
        </w:rPr>
        <w:instrText xml:space="preserve"> </w:instrText>
      </w:r>
      <w:r w:rsidRPr="008D0FB3">
        <w:rPr>
          <w:rFonts w:ascii="mylotus" w:hAnsi="mylotus" w:cs="mylotus"/>
          <w:noProof/>
          <w:sz w:val="28"/>
        </w:rPr>
      </w:r>
      <w:r w:rsidRPr="008D0FB3">
        <w:rPr>
          <w:rFonts w:ascii="mylotus" w:hAnsi="mylotus" w:cs="mylotus"/>
          <w:noProof/>
          <w:sz w:val="28"/>
        </w:rPr>
        <w:fldChar w:fldCharType="separate"/>
      </w:r>
      <w:r w:rsidR="004A7A5C">
        <w:rPr>
          <w:rFonts w:ascii="mylotus" w:hAnsi="mylotus" w:cs="mylotus"/>
          <w:noProof/>
          <w:sz w:val="28"/>
          <w:rtl/>
        </w:rPr>
        <w:t>271</w:t>
      </w:r>
      <w:r w:rsidRPr="008D0FB3">
        <w:rPr>
          <w:rFonts w:ascii="mylotus" w:hAnsi="mylotus" w:cs="mylotus"/>
          <w:noProof/>
          <w:sz w:val="28"/>
        </w:rPr>
        <w:fldChar w:fldCharType="end"/>
      </w:r>
    </w:p>
    <w:p w14:paraId="35268AFB" w14:textId="77777777" w:rsidR="008D0FB3" w:rsidRPr="008D0FB3" w:rsidRDefault="008D0FB3" w:rsidP="008D0FB3">
      <w:pPr>
        <w:pStyle w:val="aaac"/>
      </w:pPr>
      <w:r w:rsidRPr="008D0FB3">
        <w:rPr>
          <w:rFonts w:ascii="mylotus" w:hAnsi="mylotus"/>
          <w:rtl/>
        </w:rPr>
        <w:fldChar w:fldCharType="end"/>
      </w:r>
    </w:p>
    <w:p w14:paraId="22AE9C3F" w14:textId="77777777" w:rsidR="0067797B" w:rsidRPr="0067797B" w:rsidRDefault="0067797B" w:rsidP="00D519B5">
      <w:pPr>
        <w:pStyle w:val="aaac"/>
      </w:pPr>
    </w:p>
    <w:p w14:paraId="1FACE74B" w14:textId="77777777" w:rsidR="00CE4C82" w:rsidRPr="00BA2C22" w:rsidRDefault="00CE4C82" w:rsidP="00CE4C82">
      <w:pPr>
        <w:rPr>
          <w:rFonts w:ascii="mylotus" w:hAnsi="mylotus"/>
          <w:szCs w:val="32"/>
          <w:lang w:val="fr-FR" w:eastAsia="fr-FR"/>
        </w:rPr>
      </w:pPr>
    </w:p>
    <w:p w14:paraId="4731E9E2" w14:textId="77777777" w:rsidR="00214B8F" w:rsidRPr="00214B8F" w:rsidRDefault="00214B8F" w:rsidP="00156DC8">
      <w:pPr>
        <w:pStyle w:val="aaa1"/>
        <w:rPr>
          <w:rtl/>
        </w:rPr>
      </w:pPr>
      <w:bookmarkStart w:id="42" w:name="هنا4"/>
      <w:bookmarkStart w:id="43" w:name="_Toc530364591"/>
      <w:bookmarkStart w:id="44" w:name="_Toc534558267"/>
      <w:bookmarkStart w:id="45" w:name="_Toc534691582"/>
      <w:bookmarkStart w:id="46" w:name="_Toc502637447"/>
      <w:bookmarkStart w:id="47" w:name="_Toc530364592"/>
      <w:bookmarkEnd w:id="39"/>
      <w:bookmarkEnd w:id="40"/>
      <w:bookmarkEnd w:id="41"/>
      <w:bookmarkEnd w:id="42"/>
      <w:r w:rsidRPr="00214B8F">
        <w:rPr>
          <w:rtl/>
        </w:rPr>
        <w:lastRenderedPageBreak/>
        <w:t>المقدمة</w:t>
      </w:r>
      <w:bookmarkEnd w:id="43"/>
      <w:bookmarkEnd w:id="44"/>
      <w:bookmarkEnd w:id="45"/>
      <w:r w:rsidRPr="00214B8F">
        <w:rPr>
          <w:rtl/>
        </w:rPr>
        <w:t xml:space="preserve"> </w:t>
      </w:r>
      <w:bookmarkEnd w:id="46"/>
    </w:p>
    <w:p w14:paraId="60E6616F"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 xml:space="preserve">من </w:t>
      </w:r>
      <w:r w:rsidRPr="00214B8F">
        <w:rPr>
          <w:rFonts w:hint="cs"/>
          <w:kern w:val="32"/>
          <w:sz w:val="28"/>
          <w:rtl/>
          <w:lang w:val="fr-FR" w:eastAsia="fr-FR"/>
        </w:rPr>
        <w:t>المقدسات</w:t>
      </w:r>
      <w:r w:rsidRPr="00214B8F">
        <w:rPr>
          <w:kern w:val="32"/>
          <w:sz w:val="28"/>
          <w:rtl/>
          <w:lang w:val="fr-FR" w:eastAsia="fr-FR"/>
        </w:rPr>
        <w:t xml:space="preserve"> المتفق عليها في جميع الأديان ما يمكن أن يطلق عليه [المزارات الدينية]، وهي تلك الآثار التي يهتم أصحاب الأديان جميعا بتعظيمها وزيارتها والتبرك بها، وقد يقومون ببعض الطقوس نحوها.</w:t>
      </w:r>
    </w:p>
    <w:p w14:paraId="0134D378"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فمن الشعائر اليهودية المهمة، والتي لا يزال متدينو اليهود يحافظون عليها زيارة مكان تابوت العهد، وحائط المبكى، وغيرها من المزارات الموجودة في القدس المحتلة، بالإضافة إلى مزاراتهم الأخرى في كل البلاد التي سكنوا فيها.</w:t>
      </w:r>
    </w:p>
    <w:p w14:paraId="62A14489"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وهكذا نرى المسيحيين يزورون بيت لحم موضع ولادة المسيح عليه السلام، ويقصدون كنيسة القيامة والقديس بطرس وغيرها من الكنائس، بالإضافة إلى مراقد من يعتبرونهم قديسين، والموجودة في كل بقاع العالم.</w:t>
      </w:r>
    </w:p>
    <w:p w14:paraId="5FCF2079"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وهذا هو حال الهندوس الذين لا يزالون يقيمون شعائرهم في نهر الكنج، ويعتقدون أن له خصوصية دون سائر الأماكن، ولهذا يعظمونه، ويزورونه، كما يزورون المعابد المخصصة لشيفا وبراهما وقشنو، والتي تسمى عندهم أقانيم الثالوث المقدس.</w:t>
      </w:r>
    </w:p>
    <w:p w14:paraId="281DAC0F"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وهكذا يفعل أصحاب الديانة البوذية الذين يقومون برحلات جماعية إلى الأماكن التي يعتقدون أن لها علاقة خاصة ببوذا من أمثال [لومبيني] مسقط رأس بوذا في النيبال، و[بود غايا] حيث جاءه الوحي تحت شجرة تين، و[سارناث] في الهند، حيث علم للمرة الأولى، و[كوسينارا] حيث مرقده.</w:t>
      </w:r>
    </w:p>
    <w:p w14:paraId="155E76B8"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وهكذا يفعل أتباع الديانة الشنتوية، حيث يسيرون سنويا إلى ضريح آيسى الكبرى باليابان، حيث يتجمع أكثر من مائة ضريح مثل الضريح الداخلي نايكو المخصص لإماتيراسو، والضريح الخارجى غيكو.</w:t>
      </w:r>
    </w:p>
    <w:p w14:paraId="63FD3E51"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lastRenderedPageBreak/>
        <w:t xml:space="preserve">ومثل ذلك المسلمون الذين وردت النصوص المقدسة في دينهم تدل على وجوب الحج، وما يرتبط به من زيارات للأماكن المقدسة كالكعبة، والصفا والمروة، وجبل عرفات، وقبر رسول الله </w:t>
      </w:r>
      <w:r w:rsidRPr="00214B8F">
        <w:rPr>
          <w:kern w:val="32"/>
          <w:sz w:val="28"/>
          <w:lang w:val="fr-FR" w:eastAsia="fr-FR"/>
        </w:rPr>
        <w:sym w:font="Abo-thar" w:char="F061"/>
      </w:r>
      <w:r w:rsidRPr="00214B8F">
        <w:rPr>
          <w:kern w:val="32"/>
          <w:sz w:val="28"/>
          <w:rtl/>
          <w:lang w:val="fr-FR" w:eastAsia="fr-FR"/>
        </w:rPr>
        <w:t xml:space="preserve"> وقبور الأنبياء والأئمة، وقبور من يعتقدون فيهم الولاية والصلاح، والتي لا تخلو منها بلدة من البلاد الإسلامية.</w:t>
      </w:r>
    </w:p>
    <w:p w14:paraId="054CA297" w14:textId="77777777" w:rsidR="00214B8F" w:rsidRPr="00214B8F" w:rsidRDefault="00214B8F" w:rsidP="00214B8F">
      <w:pPr>
        <w:widowControl w:val="0"/>
        <w:tabs>
          <w:tab w:val="left" w:pos="1096"/>
        </w:tabs>
        <w:adjustRightInd w:val="0"/>
        <w:textAlignment w:val="baseline"/>
        <w:rPr>
          <w:rFonts w:ascii="mylotus" w:eastAsia="Calibri" w:hAnsi="mylotus"/>
          <w:kern w:val="32"/>
          <w:sz w:val="26"/>
          <w:rtl/>
          <w:lang w:val="fr-FR" w:eastAsia="fr-FR"/>
        </w:rPr>
      </w:pPr>
      <w:r w:rsidRPr="00214B8F">
        <w:rPr>
          <w:kern w:val="32"/>
          <w:sz w:val="28"/>
          <w:rtl/>
          <w:lang w:val="fr-FR" w:eastAsia="fr-FR"/>
        </w:rPr>
        <w:t>وهذه الظاهرة المتفق عليها بين الأديان جميعا، لم تجد من ينكرها أو يشاغب فيها، أو يحاول صد عنها سوى مدرسة واحدة هي المدرسة السلفية، وخصوصا في فرعها الوهابي، والتي لم تكتف بتحريم كل ما يرتبط بهذه المزارات ـ ما عدا الشعائر المرتبطة بالحج والعمرة ـ وإنما راحت تقوم بتكفير جماعي لكل من يمارسها، وهي تعلم أن الأمة جميعا تمارسها</w:t>
      </w:r>
      <w:r w:rsidRPr="00214B8F">
        <w:rPr>
          <w:rFonts w:hint="cs"/>
          <w:kern w:val="32"/>
          <w:sz w:val="28"/>
          <w:rtl/>
          <w:lang w:val="fr-FR" w:eastAsia="fr-FR"/>
        </w:rPr>
        <w:t xml:space="preserve">، </w:t>
      </w:r>
      <w:r w:rsidRPr="00214B8F">
        <w:rPr>
          <w:rFonts w:ascii="mylotus" w:eastAsia="Calibri" w:hAnsi="mylotus"/>
          <w:kern w:val="32"/>
          <w:sz w:val="26"/>
          <w:rtl/>
          <w:lang w:val="fr-FR" w:eastAsia="fr-FR"/>
        </w:rPr>
        <w:t>كما أشار إلى ذلك الشيخ علي بن أحمد الحداد في رده على تكفير الوهابية لزوار أضرحة الأولياء والصالحين</w:t>
      </w:r>
      <w:r w:rsidRPr="00214B8F">
        <w:rPr>
          <w:rFonts w:ascii="mylotus" w:eastAsia="Calibri" w:hAnsi="mylotus"/>
          <w:kern w:val="32"/>
          <w:sz w:val="26"/>
          <w:rtl/>
          <w:lang w:val="fr-FR" w:eastAsia="fr-FR"/>
        </w:rPr>
        <w:fldChar w:fldCharType="begin"/>
      </w:r>
      <w:r w:rsidRPr="00214B8F">
        <w:rPr>
          <w:rFonts w:ascii="mylotus" w:eastAsia="Calibri" w:hAnsi="mylotus"/>
          <w:kern w:val="32"/>
          <w:sz w:val="26"/>
          <w:rtl/>
          <w:lang w:val="fr-FR" w:eastAsia="fr-FR"/>
        </w:rPr>
        <w:instrText xml:space="preserve"> </w:instrText>
      </w:r>
      <w:r w:rsidRPr="00214B8F">
        <w:rPr>
          <w:rFonts w:ascii="mylotus" w:eastAsia="Calibri" w:hAnsi="mylotus"/>
          <w:kern w:val="32"/>
          <w:sz w:val="26"/>
          <w:lang w:val="fr-FR" w:eastAsia="fr-FR"/>
        </w:rPr>
        <w:instrText>XE</w:instrText>
      </w:r>
      <w:r w:rsidRPr="00214B8F">
        <w:rPr>
          <w:rFonts w:ascii="mylotus" w:eastAsia="Calibri" w:hAnsi="mylotus"/>
          <w:kern w:val="32"/>
          <w:sz w:val="26"/>
          <w:rtl/>
          <w:lang w:val="fr-FR" w:eastAsia="fr-FR"/>
        </w:rPr>
        <w:instrText xml:space="preserve"> "فهرس الأعلام:الحداد" </w:instrText>
      </w:r>
      <w:r w:rsidRPr="00214B8F">
        <w:rPr>
          <w:rFonts w:ascii="mylotus" w:eastAsia="Calibri" w:hAnsi="mylotus"/>
          <w:kern w:val="32"/>
          <w:sz w:val="26"/>
          <w:rtl/>
          <w:lang w:val="fr-FR" w:eastAsia="fr-FR"/>
        </w:rPr>
        <w:fldChar w:fldCharType="end"/>
      </w:r>
      <w:r w:rsidRPr="00214B8F">
        <w:rPr>
          <w:rFonts w:ascii="mylotus" w:eastAsia="Calibri" w:hAnsi="mylotus"/>
          <w:kern w:val="32"/>
          <w:sz w:val="26"/>
          <w:rtl/>
          <w:lang w:val="fr-FR" w:eastAsia="fr-FR"/>
        </w:rPr>
        <w:t>؛ فقال: (ومن قال بكفر أهل البلد الذي فيه القباب وإنهم كالصنم فهو تكفير للمتقدمين والمتأخرين من الأكابر والعلماء والصالحين من جميع المسلمين من أحقاب وسنين)</w:t>
      </w:r>
      <w:r w:rsidRPr="00B11855">
        <w:rPr>
          <w:rStyle w:val="af5"/>
          <w:rFonts w:ascii="mylotus" w:hAnsi="mylotus" w:cs="mylotus"/>
          <w:szCs w:val="20"/>
          <w:rtl/>
        </w:rPr>
        <w:t>(</w:t>
      </w:r>
      <w:r w:rsidRPr="00B11855">
        <w:rPr>
          <w:rStyle w:val="af5"/>
          <w:rFonts w:ascii="mylotus" w:hAnsi="mylotus" w:cs="mylotus"/>
          <w:szCs w:val="20"/>
          <w:rtl/>
        </w:rPr>
        <w:footnoteReference w:id="1"/>
      </w:r>
      <w:r w:rsidRPr="00B11855">
        <w:rPr>
          <w:rStyle w:val="af5"/>
          <w:rFonts w:ascii="mylotus" w:hAnsi="mylotus" w:cs="mylotus"/>
          <w:szCs w:val="20"/>
          <w:rtl/>
        </w:rPr>
        <w:t>)</w:t>
      </w:r>
      <w:r w:rsidRPr="00214B8F">
        <w:rPr>
          <w:rFonts w:ascii="mylotus" w:eastAsia="Calibri" w:hAnsi="mylotus"/>
          <w:kern w:val="32"/>
          <w:sz w:val="26"/>
          <w:rtl/>
          <w:lang w:val="fr-FR" w:eastAsia="fr-FR"/>
        </w:rPr>
        <w:t xml:space="preserve"> </w:t>
      </w:r>
    </w:p>
    <w:p w14:paraId="68062351"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وهو يشير بهذا إلى الشيخ محمد بن عبد الوهاب وتلاميذه الذين كفروا جميع المسلمين بسبب تعظيمهم للأولياء، وبنائهم على قبورهم؛ فاعتبروهم مشركين شركا جليا لا يختلف عن شرك أهل الجاهلية، بل قد يفوقه.</w:t>
      </w:r>
    </w:p>
    <w:p w14:paraId="4E85B790"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فقد وضع الشيخ محمد بن عبد الوهاب</w:t>
      </w:r>
      <w:r w:rsidRPr="00214B8F">
        <w:rPr>
          <w:kern w:val="32"/>
          <w:sz w:val="28"/>
          <w:rtl/>
          <w:lang w:val="fr-FR" w:eastAsia="fr-FR"/>
        </w:rPr>
        <w:fldChar w:fldCharType="begin"/>
      </w:r>
      <w:r w:rsidRPr="00214B8F">
        <w:rPr>
          <w:kern w:val="32"/>
          <w:sz w:val="28"/>
          <w:rtl/>
          <w:lang w:val="fr-FR" w:eastAsia="fr-FR"/>
        </w:rPr>
        <w:instrText xml:space="preserve"> </w:instrText>
      </w:r>
      <w:r w:rsidRPr="00214B8F">
        <w:rPr>
          <w:kern w:val="32"/>
          <w:sz w:val="28"/>
          <w:lang w:val="fr-FR" w:eastAsia="fr-FR"/>
        </w:rPr>
        <w:instrText>XE</w:instrText>
      </w:r>
      <w:r w:rsidRPr="00214B8F">
        <w:rPr>
          <w:kern w:val="32"/>
          <w:sz w:val="28"/>
          <w:rtl/>
          <w:lang w:val="fr-FR" w:eastAsia="fr-FR"/>
        </w:rPr>
        <w:instrText xml:space="preserve"> "فهرس الأعلام:بن عبد الوهاب" </w:instrText>
      </w:r>
      <w:r w:rsidRPr="00214B8F">
        <w:rPr>
          <w:kern w:val="32"/>
          <w:sz w:val="28"/>
          <w:rtl/>
          <w:lang w:val="fr-FR" w:eastAsia="fr-FR"/>
        </w:rPr>
        <w:fldChar w:fldCharType="end"/>
      </w:r>
      <w:r w:rsidRPr="00214B8F">
        <w:rPr>
          <w:kern w:val="32"/>
          <w:sz w:val="28"/>
          <w:rtl/>
          <w:lang w:val="fr-FR" w:eastAsia="fr-FR"/>
        </w:rPr>
        <w:t xml:space="preserve"> في (نواقض الإسلام) ما يجعل من جميع المسلمين مشركين.. وأكثرها يعود إلى تعظيم الأولياء وتقديسهم واحترامهم، فمن تلك النواقض (الشرك في عبادة الله تعالى.. ومنه الذبح لغير الله، كمن يذبح للجن أو للقبر، أو للقباب.. ومن جعل بينه وبين الله وسائط يدعوهم ويسألهم الشفاعة ويتوكّل عليهم كفر إجماعا.. ومن لم يكفّر </w:t>
      </w:r>
      <w:r w:rsidRPr="00214B8F">
        <w:rPr>
          <w:kern w:val="32"/>
          <w:sz w:val="28"/>
          <w:rtl/>
          <w:lang w:val="fr-FR" w:eastAsia="fr-FR"/>
        </w:rPr>
        <w:lastRenderedPageBreak/>
        <w:t>المشركين أو شك في كفرهم أو صحح مذهبهم كفر..)</w:t>
      </w:r>
      <w:r w:rsidRPr="00214B8F">
        <w:rPr>
          <w:kern w:val="32"/>
          <w:position w:val="10"/>
          <w:sz w:val="28"/>
          <w:szCs w:val="20"/>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2"/>
      </w:r>
      <w:r w:rsidRPr="00B11855">
        <w:rPr>
          <w:rStyle w:val="af5"/>
          <w:rFonts w:ascii="mylotus" w:hAnsi="mylotus" w:cs="mylotus"/>
          <w:szCs w:val="20"/>
          <w:rtl/>
        </w:rPr>
        <w:t>)</w:t>
      </w:r>
    </w:p>
    <w:p w14:paraId="7ADFE0AE"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ثم ختم القول على هذه النواقض بقوله: (لا فرق في جميع هذه النواقض بين الهازل والجاد والخائف، إلا المكره. وكلها من أعظم ما يكون خطراً، ومن أكثر ما يكون وقوعاً)</w:t>
      </w:r>
    </w:p>
    <w:p w14:paraId="79BB7D73"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فهذا ما يتصوره الشيخ ابن عبد الوهاب وأتباعه من نواقض الإسلام، والأخطر مما ذكرنا من المكفرات هو ما ورد فيها من عبارات غامضة وأحكام مطلقة، تجعل لكل من يشاء أن يكفر أحدا أن يستخدمها بسهولة، ولعله لأجل هذا خرجت الحركات التكفيرية من رحم الوهابية.</w:t>
      </w:r>
    </w:p>
    <w:p w14:paraId="28C8A9ED"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 xml:space="preserve">وكمثال على ذلك نرى الشيخ ابن عبد الوهاب يربط بين الذبح الذي لا يقصد به إشراك أحد في عبادة غير الله، بالشرك بالله مع أنه قد يكون عادة جرت أن يذبح في مكان ولي للبركة، وليس للتعبد، ثم يوزع لحم الذبيحة على الفقراء، وهذا ما جرى به العمل في العالم الإسلامي، بما فيها الجزائر، والتي كانت تسمى (زردة)، ولقبها علماء الجمعية بـ (أعراس الشيطان) </w:t>
      </w:r>
    </w:p>
    <w:p w14:paraId="352BBA65"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وكمثال على انتشار التكفير في العالم الإسلامي بسبب تلك التعاليم المتشددة، ما حصل في الجزائر إبان الاستعمار من تكفير جمعية العلماء المسلمين الجزائريين لعوام الجزائر بسبب تعظيمهم للأولياء، وزيارتهم لأضرحتهم، وإحيائهم للمناسبات المرتبطة بهم.</w:t>
      </w:r>
    </w:p>
    <w:p w14:paraId="699A919A"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وكمثال على ذلك نرى الشيخ مبارك الميلي</w:t>
      </w:r>
      <w:r w:rsidRPr="00214B8F">
        <w:rPr>
          <w:kern w:val="32"/>
          <w:sz w:val="28"/>
          <w:rtl/>
          <w:lang w:val="fr-FR" w:eastAsia="fr-FR"/>
        </w:rPr>
        <w:fldChar w:fldCharType="begin"/>
      </w:r>
      <w:r w:rsidRPr="00214B8F">
        <w:rPr>
          <w:kern w:val="32"/>
          <w:sz w:val="28"/>
          <w:rtl/>
          <w:lang w:val="fr-FR" w:eastAsia="fr-FR"/>
        </w:rPr>
        <w:instrText xml:space="preserve"> </w:instrText>
      </w:r>
      <w:r w:rsidRPr="00214B8F">
        <w:rPr>
          <w:kern w:val="32"/>
          <w:sz w:val="28"/>
          <w:lang w:val="fr-FR" w:eastAsia="fr-FR"/>
        </w:rPr>
        <w:instrText>XE</w:instrText>
      </w:r>
      <w:r w:rsidRPr="00214B8F">
        <w:rPr>
          <w:kern w:val="32"/>
          <w:sz w:val="28"/>
          <w:rtl/>
          <w:lang w:val="fr-FR" w:eastAsia="fr-FR"/>
        </w:rPr>
        <w:instrText xml:space="preserve"> "فهرس الأعلام:الميلي" </w:instrText>
      </w:r>
      <w:r w:rsidRPr="00214B8F">
        <w:rPr>
          <w:kern w:val="32"/>
          <w:sz w:val="28"/>
          <w:rtl/>
          <w:lang w:val="fr-FR" w:eastAsia="fr-FR"/>
        </w:rPr>
        <w:fldChar w:fldCharType="end"/>
      </w:r>
      <w:r w:rsidRPr="00214B8F">
        <w:rPr>
          <w:kern w:val="32"/>
          <w:sz w:val="28"/>
          <w:rtl/>
          <w:lang w:val="fr-FR" w:eastAsia="fr-FR"/>
        </w:rPr>
        <w:t xml:space="preserve"> الذي استنسخ المنهج الوهابي كاملا غير منقوص، وخاصة في كتابه (رسالة الشرك ومظاهره</w:t>
      </w:r>
      <w:r w:rsidRPr="00214B8F">
        <w:rPr>
          <w:kern w:val="32"/>
          <w:sz w:val="28"/>
          <w:rtl/>
          <w:lang w:val="fr-FR" w:eastAsia="fr-FR"/>
        </w:rPr>
        <w:fldChar w:fldCharType="begin"/>
      </w:r>
      <w:r w:rsidRPr="00214B8F">
        <w:rPr>
          <w:kern w:val="32"/>
          <w:sz w:val="28"/>
          <w:rtl/>
          <w:lang w:val="fr-FR" w:eastAsia="fr-FR"/>
        </w:rPr>
        <w:instrText xml:space="preserve"> </w:instrText>
      </w:r>
      <w:r w:rsidRPr="00214B8F">
        <w:rPr>
          <w:kern w:val="32"/>
          <w:sz w:val="28"/>
          <w:lang w:val="fr-FR" w:eastAsia="fr-FR"/>
        </w:rPr>
        <w:instrText>XE</w:instrText>
      </w:r>
      <w:r w:rsidRPr="00214B8F">
        <w:rPr>
          <w:kern w:val="32"/>
          <w:sz w:val="28"/>
          <w:rtl/>
          <w:lang w:val="fr-FR" w:eastAsia="fr-FR"/>
        </w:rPr>
        <w:instrText xml:space="preserve"> "فهرس الأماكن:الشرك ومظاهره" </w:instrText>
      </w:r>
      <w:r w:rsidRPr="00214B8F">
        <w:rPr>
          <w:kern w:val="32"/>
          <w:sz w:val="28"/>
          <w:rtl/>
          <w:lang w:val="fr-FR" w:eastAsia="fr-FR"/>
        </w:rPr>
        <w:fldChar w:fldCharType="end"/>
      </w:r>
      <w:r w:rsidRPr="00214B8F">
        <w:rPr>
          <w:kern w:val="32"/>
          <w:sz w:val="28"/>
          <w:rtl/>
          <w:lang w:val="fr-FR" w:eastAsia="fr-FR"/>
        </w:rPr>
        <w:t>) الذي حكم به على شرك جميع الجزائريين، بل على شرك جميع المسلمين الذين يزورون الأضرحة أو يتوسلون بأصحابها.</w:t>
      </w:r>
    </w:p>
    <w:p w14:paraId="69D0A3C6"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 xml:space="preserve">بل إنه يعتقد ما كان يعتقد الشيخ ابن عبد الوهاب من عودة الجاهلية الأولى، بل إنه يرى </w:t>
      </w:r>
      <w:r w:rsidRPr="00214B8F">
        <w:rPr>
          <w:kern w:val="32"/>
          <w:sz w:val="28"/>
          <w:rtl/>
          <w:lang w:val="fr-FR" w:eastAsia="fr-FR"/>
        </w:rPr>
        <w:lastRenderedPageBreak/>
        <w:t>أن الجاهلية الآخرة أشد، فيقول: (ولقد سادت هذه الحالة العالم الإسلامي، فانتهوا إلى جاهلية كجاهلية العرب في الدين لا في اللسان والبيان، فقد ارتقى العرب أيام جاهليتهم في معرفة معاني الكلام والإبانة عما في أنفسهم بالألفاظ المؤدية لأصل المعنى، ولكن المسلمين شمل انحطاطهم هذه الناحية أيضا؛ فلم يكونوا مثل أولئك العرب في فصاحة اللسان ووضع الأسماء على مسمياتها؛ فتراهم يعتقدون في الغوث والقطب وصاحب الكشف والتصريف معنى الألوهية، ولكن لا يسمونهم آلهة!! ويخضعون لأوليائهم ويخشونهم كخشية الله أو أشد، ولا يسمون ذلك عبادة!!)</w:t>
      </w:r>
      <w:r w:rsidRPr="00B11855">
        <w:rPr>
          <w:rStyle w:val="af5"/>
          <w:rFonts w:ascii="mylotus" w:hAnsi="mylotus" w:cs="mylotus"/>
          <w:szCs w:val="20"/>
          <w:rtl/>
        </w:rPr>
        <w:t>(</w:t>
      </w:r>
      <w:r w:rsidRPr="00B11855">
        <w:rPr>
          <w:rStyle w:val="af5"/>
          <w:rFonts w:ascii="mylotus" w:hAnsi="mylotus" w:cs="mylotus"/>
          <w:szCs w:val="20"/>
          <w:rtl/>
        </w:rPr>
        <w:footnoteReference w:id="3"/>
      </w:r>
      <w:r w:rsidRPr="00B11855">
        <w:rPr>
          <w:rStyle w:val="af5"/>
          <w:rFonts w:ascii="mylotus" w:hAnsi="mylotus" w:cs="mylotus"/>
          <w:szCs w:val="20"/>
          <w:rtl/>
        </w:rPr>
        <w:t>)</w:t>
      </w:r>
    </w:p>
    <w:p w14:paraId="0427D32D"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وعلى هذا المنوال نجد الشيخ البشير الإبراهيمي</w:t>
      </w:r>
      <w:r w:rsidRPr="00214B8F">
        <w:rPr>
          <w:kern w:val="32"/>
          <w:sz w:val="28"/>
          <w:rtl/>
          <w:lang w:val="fr-FR" w:eastAsia="fr-FR"/>
        </w:rPr>
        <w:fldChar w:fldCharType="begin"/>
      </w:r>
      <w:r w:rsidRPr="00214B8F">
        <w:rPr>
          <w:kern w:val="32"/>
          <w:sz w:val="28"/>
          <w:rtl/>
          <w:lang w:val="fr-FR" w:eastAsia="fr-FR"/>
        </w:rPr>
        <w:instrText xml:space="preserve"> </w:instrText>
      </w:r>
      <w:r w:rsidRPr="00214B8F">
        <w:rPr>
          <w:kern w:val="32"/>
          <w:sz w:val="28"/>
          <w:lang w:val="fr-FR" w:eastAsia="fr-FR"/>
        </w:rPr>
        <w:instrText>XE</w:instrText>
      </w:r>
      <w:r w:rsidRPr="00214B8F">
        <w:rPr>
          <w:kern w:val="32"/>
          <w:sz w:val="28"/>
          <w:rtl/>
          <w:lang w:val="fr-FR" w:eastAsia="fr-FR"/>
        </w:rPr>
        <w:instrText xml:space="preserve"> "فهرس الأعلام:الإبراهيمي" </w:instrText>
      </w:r>
      <w:r w:rsidRPr="00214B8F">
        <w:rPr>
          <w:kern w:val="32"/>
          <w:sz w:val="28"/>
          <w:rtl/>
          <w:lang w:val="fr-FR" w:eastAsia="fr-FR"/>
        </w:rPr>
        <w:fldChar w:fldCharType="end"/>
      </w:r>
      <w:r w:rsidRPr="00214B8F">
        <w:rPr>
          <w:kern w:val="32"/>
          <w:sz w:val="28"/>
          <w:rtl/>
          <w:lang w:val="fr-FR" w:eastAsia="fr-FR"/>
        </w:rPr>
        <w:t xml:space="preserve"> الذي أعلن حربا شديدة على تلك المناسبات التي تجمع الجزائريين وتوحد قلوبهم، ومن ذلك ما كتبه في البصائر تحت عنوان (أعراس الشيطان)</w:t>
      </w:r>
      <w:r w:rsidRPr="00B11855">
        <w:rPr>
          <w:rStyle w:val="af5"/>
          <w:rFonts w:ascii="mylotus" w:hAnsi="mylotus" w:cs="mylotus"/>
          <w:szCs w:val="20"/>
          <w:rtl/>
        </w:rPr>
        <w:t>(</w:t>
      </w:r>
      <w:r w:rsidRPr="00B11855">
        <w:rPr>
          <w:rStyle w:val="af5"/>
          <w:rFonts w:ascii="mylotus" w:hAnsi="mylotus" w:cs="mylotus"/>
          <w:szCs w:val="20"/>
          <w:rtl/>
        </w:rPr>
        <w:footnoteReference w:id="4"/>
      </w:r>
      <w:r w:rsidRPr="00B11855">
        <w:rPr>
          <w:rStyle w:val="af5"/>
          <w:rFonts w:ascii="mylotus" w:hAnsi="mylotus" w:cs="mylotus"/>
          <w:szCs w:val="20"/>
          <w:rtl/>
        </w:rPr>
        <w:t>)</w:t>
      </w:r>
      <w:r w:rsidRPr="00214B8F">
        <w:rPr>
          <w:kern w:val="32"/>
          <w:sz w:val="28"/>
          <w:rtl/>
          <w:lang w:val="fr-FR" w:eastAsia="fr-FR"/>
        </w:rPr>
        <w:t xml:space="preserve">، والذي ربط فيه بين الشيطان والموالد، فقال </w:t>
      </w:r>
      <w:r w:rsidRPr="00214B8F">
        <w:rPr>
          <w:rFonts w:ascii="Sakkal Majalla" w:hAnsi="Sakkal Majalla" w:cs="Sakkal Majalla"/>
          <w:kern w:val="32"/>
          <w:sz w:val="28"/>
          <w:rtl/>
          <w:lang w:val="fr-FR" w:eastAsia="fr-FR"/>
        </w:rPr>
        <w:t>–</w:t>
      </w:r>
      <w:r w:rsidRPr="00214B8F">
        <w:rPr>
          <w:kern w:val="32"/>
          <w:sz w:val="28"/>
          <w:rtl/>
          <w:lang w:val="fr-FR" w:eastAsia="fr-FR"/>
        </w:rPr>
        <w:t xml:space="preserve"> بأسلوبه التعميمي الذي لا يعرف الاستثناء-: (هذه (الزرد) التي تقام في طول العمالة الوهرانية وعرضها هي أعراس الشيطان وولائمه، وحفلاته ومواسمه، وكل ما يقع فيها من البداية إلى النهاية كله رجس من عمل الشيطان، وكل داع إليها، أو معين عليها، أو مكثر لسوادها فهو من أعوان الشيطان)</w:t>
      </w:r>
      <w:r w:rsidRPr="00B11855">
        <w:rPr>
          <w:rStyle w:val="af5"/>
          <w:rFonts w:ascii="mylotus" w:hAnsi="mylotus" w:cs="mylotus"/>
          <w:szCs w:val="20"/>
          <w:rtl/>
        </w:rPr>
        <w:t>(</w:t>
      </w:r>
      <w:r w:rsidRPr="00B11855">
        <w:rPr>
          <w:rStyle w:val="af5"/>
          <w:rFonts w:ascii="mylotus" w:hAnsi="mylotus" w:cs="mylotus"/>
          <w:szCs w:val="20"/>
          <w:rtl/>
        </w:rPr>
        <w:footnoteReference w:id="5"/>
      </w:r>
      <w:r w:rsidRPr="00B11855">
        <w:rPr>
          <w:rStyle w:val="af5"/>
          <w:rFonts w:ascii="mylotus" w:hAnsi="mylotus" w:cs="mylotus"/>
          <w:szCs w:val="20"/>
          <w:rtl/>
        </w:rPr>
        <w:t>)</w:t>
      </w:r>
    </w:p>
    <w:p w14:paraId="06DD1C93"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ولم يكتف الشيخ بهذا القذف العام لجميع المجتمع الجزائري، وإنما راح يشهر سلاح التكفير والرمي بالشرك الأكبر الذي تلقفه من شيخه محمد بن عبد الوهاب</w:t>
      </w:r>
      <w:r w:rsidRPr="00214B8F">
        <w:rPr>
          <w:kern w:val="32"/>
          <w:sz w:val="28"/>
          <w:rtl/>
          <w:lang w:val="fr-FR" w:eastAsia="fr-FR"/>
        </w:rPr>
        <w:fldChar w:fldCharType="begin"/>
      </w:r>
      <w:r w:rsidRPr="00214B8F">
        <w:rPr>
          <w:kern w:val="32"/>
          <w:sz w:val="28"/>
          <w:rtl/>
          <w:lang w:val="fr-FR" w:eastAsia="fr-FR"/>
        </w:rPr>
        <w:instrText xml:space="preserve"> </w:instrText>
      </w:r>
      <w:r w:rsidRPr="00214B8F">
        <w:rPr>
          <w:kern w:val="32"/>
          <w:sz w:val="28"/>
          <w:lang w:val="fr-FR" w:eastAsia="fr-FR"/>
        </w:rPr>
        <w:instrText>XE</w:instrText>
      </w:r>
      <w:r w:rsidRPr="00214B8F">
        <w:rPr>
          <w:kern w:val="32"/>
          <w:sz w:val="28"/>
          <w:rtl/>
          <w:lang w:val="fr-FR" w:eastAsia="fr-FR"/>
        </w:rPr>
        <w:instrText xml:space="preserve"> "فهرس الأعلام:بن عبد الوهاب" </w:instrText>
      </w:r>
      <w:r w:rsidRPr="00214B8F">
        <w:rPr>
          <w:kern w:val="32"/>
          <w:sz w:val="28"/>
          <w:rtl/>
          <w:lang w:val="fr-FR" w:eastAsia="fr-FR"/>
        </w:rPr>
        <w:fldChar w:fldCharType="end"/>
      </w:r>
      <w:r w:rsidRPr="00214B8F">
        <w:rPr>
          <w:kern w:val="32"/>
          <w:sz w:val="28"/>
          <w:rtl/>
          <w:lang w:val="fr-FR" w:eastAsia="fr-FR"/>
        </w:rPr>
        <w:t xml:space="preserve">، فقال: (كلما انتصف فصل الربيع من كل سنة تداعى أولياء الشيطان في كل بقعة من هذه العمالة إلى زردة يقيمونها على وثن معروف من أوثانهم، يسوله لهم الشيطان وليا صالحا، بل يصوره لهم إلها </w:t>
      </w:r>
      <w:r w:rsidRPr="00214B8F">
        <w:rPr>
          <w:kern w:val="32"/>
          <w:sz w:val="28"/>
          <w:rtl/>
          <w:lang w:val="fr-FR" w:eastAsia="fr-FR"/>
        </w:rPr>
        <w:lastRenderedPageBreak/>
        <w:t>متصرفا في الكون، متصرفا في النفع والضر والرزق والأجل بين عباد الله، وقد يكون صاحب القبر رجلا صالحا، فما علاقة هذه الزرد بصلاحه؟ وما مكانها في الدين؟ وهل يرضى بها لو كان حيا وكان صالحا الصلاح الشرعي؟ وقد كانت هذه الزرد تقام في أيام الجدوب للاستسقاء غير المشروع، فأصبحت عادة مستحكمة، وشرعة محكمة، وعبادة موقوتة، يتقرب بها هؤلاء المبتدعة إلى أوثانهم في أوقات الجدوب والغيوث على السواء، يدعوهم إليها شيطانهم في النصف الأخير من كل ربيع، فإذا جاء الغيث نسبوه إلى أوثانهم، وإذا كان الجدب نسبوه إلى الله، عكس ما قال الله وحكم، ثم إذا جاء الصيف فاءوا إلى الأعمال الصيفية مضطرين، فإذا أقبل الخريف عادوا إلى تلك العادة النكراء فأنفقوا فيها كل ما جمعوه، وتداينوا بالربا المضاعف بما لا تقوم به ذممهم ولا أموالهم؛ فإذا ثقل الدين وألح الدائن، باع من يملك قطعة أرض أرضه، وباع من يملك دابة دابته، وتلك هي الغاية التي يعمل لها الشيطانان، شيطان الجن، وشيطان الاستعمار!)</w:t>
      </w:r>
      <w:r w:rsidRPr="00B11855">
        <w:rPr>
          <w:rStyle w:val="af5"/>
          <w:rFonts w:ascii="mylotus" w:hAnsi="mylotus" w:cs="mylotus"/>
          <w:szCs w:val="20"/>
          <w:rtl/>
        </w:rPr>
        <w:t>(</w:t>
      </w:r>
      <w:r w:rsidRPr="00B11855">
        <w:rPr>
          <w:rStyle w:val="af5"/>
          <w:rFonts w:ascii="mylotus" w:hAnsi="mylotus" w:cs="mylotus"/>
          <w:szCs w:val="20"/>
          <w:rtl/>
        </w:rPr>
        <w:footnoteReference w:id="6"/>
      </w:r>
      <w:r w:rsidRPr="00B11855">
        <w:rPr>
          <w:rStyle w:val="af5"/>
          <w:rFonts w:ascii="mylotus" w:hAnsi="mylotus" w:cs="mylotus"/>
          <w:szCs w:val="20"/>
          <w:rtl/>
        </w:rPr>
        <w:t>)</w:t>
      </w:r>
    </w:p>
    <w:p w14:paraId="6B9DE1DB"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بعد هذا الحكم القاسي الشديد المفتقر إلى اللغة العلمية والحكمة في معالجة الظواهر، راح يعتبر ذلك التقديس الذي جبل عليه الجزائريون للأولياء والصالحين نفخة من نفخات الشيطان أو كيد من كيد الاستعمار، وأنه لا علاقة له بحب الصلاح والولاية والتدين، فلا يحب الصالحين إلا من يحب الصلاح نفسه، ولا يعظم أهل الدين إلا من سبق تعظيمهم لهم تعظيم الدين نفسه.</w:t>
      </w:r>
    </w:p>
    <w:p w14:paraId="22EE8014"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يقول الإبراهيمي</w:t>
      </w:r>
      <w:r w:rsidRPr="00214B8F">
        <w:rPr>
          <w:kern w:val="32"/>
          <w:sz w:val="28"/>
          <w:rtl/>
          <w:lang w:val="fr-FR" w:eastAsia="fr-FR"/>
        </w:rPr>
        <w:fldChar w:fldCharType="begin"/>
      </w:r>
      <w:r w:rsidRPr="00214B8F">
        <w:rPr>
          <w:kern w:val="32"/>
          <w:sz w:val="28"/>
          <w:rtl/>
          <w:lang w:val="fr-FR" w:eastAsia="fr-FR"/>
        </w:rPr>
        <w:instrText xml:space="preserve"> </w:instrText>
      </w:r>
      <w:r w:rsidRPr="00214B8F">
        <w:rPr>
          <w:kern w:val="32"/>
          <w:sz w:val="28"/>
          <w:lang w:val="fr-FR" w:eastAsia="fr-FR"/>
        </w:rPr>
        <w:instrText>XE</w:instrText>
      </w:r>
      <w:r w:rsidRPr="00214B8F">
        <w:rPr>
          <w:kern w:val="32"/>
          <w:sz w:val="28"/>
          <w:rtl/>
          <w:lang w:val="fr-FR" w:eastAsia="fr-FR"/>
        </w:rPr>
        <w:instrText xml:space="preserve"> "فهرس الأعلام:الإبراهيمي" </w:instrText>
      </w:r>
      <w:r w:rsidRPr="00214B8F">
        <w:rPr>
          <w:kern w:val="32"/>
          <w:sz w:val="28"/>
          <w:rtl/>
          <w:lang w:val="fr-FR" w:eastAsia="fr-FR"/>
        </w:rPr>
        <w:fldChar w:fldCharType="end"/>
      </w:r>
      <w:r w:rsidRPr="00214B8F">
        <w:rPr>
          <w:kern w:val="32"/>
          <w:sz w:val="28"/>
          <w:rtl/>
          <w:lang w:val="fr-FR" w:eastAsia="fr-FR"/>
        </w:rPr>
        <w:t>: (سر ما شئت في جميع الأوقات، وفي جميع طرق المواصلات تر القباب البيضاء لائحة في جميع الثنايا والآكام ورؤوس الجبال، وسل تجد القليل منها منسوبا إلى معروف من أجداد القبائل، وتجد الأقل مجهولا، والكثرة منسوبة إلى الشيخ عبد القادر</w:t>
      </w:r>
      <w:r w:rsidRPr="00214B8F">
        <w:rPr>
          <w:kern w:val="32"/>
          <w:sz w:val="28"/>
          <w:rtl/>
          <w:lang w:val="fr-FR" w:eastAsia="fr-FR"/>
        </w:rPr>
        <w:fldChar w:fldCharType="begin"/>
      </w:r>
      <w:r w:rsidRPr="00214B8F">
        <w:rPr>
          <w:kern w:val="32"/>
          <w:sz w:val="28"/>
          <w:rtl/>
          <w:lang w:val="fr-FR" w:eastAsia="fr-FR"/>
        </w:rPr>
        <w:instrText xml:space="preserve"> </w:instrText>
      </w:r>
      <w:r w:rsidRPr="00214B8F">
        <w:rPr>
          <w:kern w:val="32"/>
          <w:sz w:val="28"/>
          <w:lang w:val="fr-FR" w:eastAsia="fr-FR"/>
        </w:rPr>
        <w:instrText>XE</w:instrText>
      </w:r>
      <w:r w:rsidRPr="00214B8F">
        <w:rPr>
          <w:kern w:val="32"/>
          <w:sz w:val="28"/>
          <w:rtl/>
          <w:lang w:val="fr-FR" w:eastAsia="fr-FR"/>
        </w:rPr>
        <w:instrText xml:space="preserve"> "فهرس الأعلام:الشيخ عبد القادر" </w:instrText>
      </w:r>
      <w:r w:rsidRPr="00214B8F">
        <w:rPr>
          <w:kern w:val="32"/>
          <w:sz w:val="28"/>
          <w:rtl/>
          <w:lang w:val="fr-FR" w:eastAsia="fr-FR"/>
        </w:rPr>
        <w:fldChar w:fldCharType="end"/>
      </w:r>
      <w:r w:rsidRPr="00214B8F">
        <w:rPr>
          <w:kern w:val="32"/>
          <w:sz w:val="28"/>
          <w:rtl/>
          <w:lang w:val="fr-FR" w:eastAsia="fr-FR"/>
        </w:rPr>
        <w:t xml:space="preserve"> الجيلاني. واسأل الحقيقة تجبك عن نفسها بأن الكثير من هذه القباب إنما بناها المعمرون </w:t>
      </w:r>
      <w:r w:rsidRPr="00214B8F">
        <w:rPr>
          <w:kern w:val="32"/>
          <w:sz w:val="28"/>
          <w:rtl/>
          <w:lang w:val="fr-FR" w:eastAsia="fr-FR"/>
        </w:rPr>
        <w:lastRenderedPageBreak/>
        <w:t>الأوربيون في أطراف مزارعهم الواسعة، بعد ما عرفوا افتتان هؤلاء المجانين بالقباب، واحترامهم لها، وتقديسهم للشيخ عبد القادر الجيلاني، فعلوا ذلك لحماية مزارعهم من السرقة والإتلاف. فكل معمر يبني قبة أو قبتين من هذا النوع يأمن على مزارعه السرقة، ويستغني عن الحراس ونفقات الحراسة، ثم يترك لهؤلاء العميان- الذين خسروا دينهم ودنياهم- إقامة المواسم عليها في كل سنة، وإنفاق النفقات الطائلة في النذور لها وتعاهدها بالتبييض والإصلاح، وقد يحضر المعمر معهم الزردة، ويشاركهم في ذبح القرابين، ليقولوا عنه إنه محب في الأولياء خادم لهم، حتى إذا تمكن من غرس هذه العقيدة في نفوسهم راغ عليهم نزغا للأرض من أيديهم، وإجلاء لهم عنها، وبهذه الوسيلة الشيطانية استولى المعمرون على تلك الأراضي الخصبة التي أحالوها إلى جنات، زيادة على الوسائل الكثيرة التى انتزعوا بها الأرض من أهلها)</w:t>
      </w:r>
      <w:r w:rsidRPr="00B11855">
        <w:rPr>
          <w:rStyle w:val="af5"/>
          <w:rFonts w:ascii="mylotus" w:hAnsi="mylotus" w:cs="mylotus"/>
          <w:szCs w:val="20"/>
          <w:rtl/>
        </w:rPr>
        <w:t>(</w:t>
      </w:r>
      <w:r w:rsidRPr="00B11855">
        <w:rPr>
          <w:rStyle w:val="af5"/>
          <w:rFonts w:ascii="mylotus" w:hAnsi="mylotus" w:cs="mylotus"/>
          <w:szCs w:val="20"/>
          <w:rtl/>
        </w:rPr>
        <w:footnoteReference w:id="7"/>
      </w:r>
      <w:r w:rsidRPr="00B11855">
        <w:rPr>
          <w:rStyle w:val="af5"/>
          <w:rFonts w:ascii="mylotus" w:hAnsi="mylotus" w:cs="mylotus"/>
          <w:szCs w:val="20"/>
          <w:rtl/>
        </w:rPr>
        <w:t>)</w:t>
      </w:r>
    </w:p>
    <w:p w14:paraId="32B439F0"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ثم ختم مقاله بفتاوى خطيرة تفتقر إلى لغة الفقهاء، فقال: (يا قومنا، أجيبوا داعي الله، ولا تجيبوا داعي الشيطان، يا قومنا إن أصول هذه المنكرات مفسدة للعقيدة، وإن فروعها مفسدة للعقل والمال، وإنكم مسؤولون عند الله عن جميع ذلك، يا قومنا إنكم تنفقون هذه الأموال في حرام وإن الذبائح التي تذبحونها حرام لا يحل أكلها، لأنها مما أهل به لغير الله؛ فمن أفتاكم بغير هذا فهو مفتي الشيطان، لا مفتي القرآن)</w:t>
      </w:r>
      <w:r w:rsidRPr="00B11855">
        <w:rPr>
          <w:rStyle w:val="af5"/>
          <w:rFonts w:ascii="mylotus" w:hAnsi="mylotus" w:cs="mylotus"/>
          <w:szCs w:val="20"/>
          <w:rtl/>
        </w:rPr>
        <w:t>(</w:t>
      </w:r>
      <w:r w:rsidRPr="00B11855">
        <w:rPr>
          <w:rStyle w:val="af5"/>
          <w:rFonts w:ascii="mylotus" w:hAnsi="mylotus" w:cs="mylotus"/>
          <w:szCs w:val="20"/>
          <w:rtl/>
        </w:rPr>
        <w:footnoteReference w:id="8"/>
      </w:r>
      <w:r w:rsidRPr="00B11855">
        <w:rPr>
          <w:rStyle w:val="af5"/>
          <w:rFonts w:ascii="mylotus" w:hAnsi="mylotus" w:cs="mylotus"/>
          <w:szCs w:val="20"/>
          <w:rtl/>
        </w:rPr>
        <w:t>)</w:t>
      </w:r>
      <w:r w:rsidRPr="00214B8F">
        <w:rPr>
          <w:kern w:val="32"/>
          <w:sz w:val="28"/>
          <w:rtl/>
          <w:lang w:val="fr-FR" w:eastAsia="fr-FR"/>
        </w:rPr>
        <w:t xml:space="preserve"> </w:t>
      </w:r>
    </w:p>
    <w:p w14:paraId="471F6848"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 xml:space="preserve">وقد استمر </w:t>
      </w:r>
      <w:r w:rsidRPr="00214B8F">
        <w:rPr>
          <w:rFonts w:ascii="Sakkal Majalla" w:hAnsi="Sakkal Majalla" w:cs="Sakkal Majalla"/>
          <w:kern w:val="32"/>
          <w:sz w:val="28"/>
          <w:rtl/>
          <w:lang w:val="fr-FR" w:eastAsia="fr-FR"/>
        </w:rPr>
        <w:t>–</w:t>
      </w:r>
      <w:r w:rsidRPr="00214B8F">
        <w:rPr>
          <w:kern w:val="32"/>
          <w:sz w:val="28"/>
          <w:rtl/>
          <w:lang w:val="fr-FR" w:eastAsia="fr-FR"/>
        </w:rPr>
        <w:t xml:space="preserve"> للأسف </w:t>
      </w:r>
      <w:r w:rsidRPr="00214B8F">
        <w:rPr>
          <w:rFonts w:ascii="Sakkal Majalla" w:hAnsi="Sakkal Majalla" w:cs="Sakkal Majalla"/>
          <w:kern w:val="32"/>
          <w:sz w:val="28"/>
          <w:rtl/>
          <w:lang w:val="fr-FR" w:eastAsia="fr-FR"/>
        </w:rPr>
        <w:t>–</w:t>
      </w:r>
      <w:r w:rsidRPr="00214B8F">
        <w:rPr>
          <w:kern w:val="32"/>
          <w:sz w:val="28"/>
          <w:rtl/>
          <w:lang w:val="fr-FR" w:eastAsia="fr-FR"/>
        </w:rPr>
        <w:t xml:space="preserve"> منهج خلف الجمعية على درب سلفها في هذه المواقف الخطيرة المفتقرة إلى اللغة العلمية، والمتسرعة في الحكم بالتكفير، حيث نجد الشيخ أحمد حماني</w:t>
      </w:r>
      <w:r w:rsidRPr="00214B8F">
        <w:rPr>
          <w:kern w:val="32"/>
          <w:sz w:val="28"/>
          <w:rtl/>
          <w:lang w:val="fr-FR" w:eastAsia="fr-FR"/>
        </w:rPr>
        <w:fldChar w:fldCharType="begin"/>
      </w:r>
      <w:r w:rsidRPr="00214B8F">
        <w:rPr>
          <w:kern w:val="32"/>
          <w:sz w:val="28"/>
          <w:rtl/>
          <w:lang w:val="fr-FR" w:eastAsia="fr-FR"/>
        </w:rPr>
        <w:instrText xml:space="preserve"> </w:instrText>
      </w:r>
      <w:r w:rsidRPr="00214B8F">
        <w:rPr>
          <w:kern w:val="32"/>
          <w:sz w:val="28"/>
          <w:lang w:val="fr-FR" w:eastAsia="fr-FR"/>
        </w:rPr>
        <w:instrText>XE</w:instrText>
      </w:r>
      <w:r w:rsidRPr="00214B8F">
        <w:rPr>
          <w:kern w:val="32"/>
          <w:sz w:val="28"/>
          <w:rtl/>
          <w:lang w:val="fr-FR" w:eastAsia="fr-FR"/>
        </w:rPr>
        <w:instrText xml:space="preserve"> "فهرس الأعلام:حماني" </w:instrText>
      </w:r>
      <w:r w:rsidRPr="00214B8F">
        <w:rPr>
          <w:kern w:val="32"/>
          <w:sz w:val="28"/>
          <w:rtl/>
          <w:lang w:val="fr-FR" w:eastAsia="fr-FR"/>
        </w:rPr>
        <w:fldChar w:fldCharType="end"/>
      </w:r>
      <w:r w:rsidRPr="00214B8F">
        <w:rPr>
          <w:kern w:val="32"/>
          <w:sz w:val="28"/>
          <w:rtl/>
          <w:lang w:val="fr-FR" w:eastAsia="fr-FR"/>
        </w:rPr>
        <w:t xml:space="preserve"> الرجل المتساهل في الكثير من الفتاوى يتكلم بنفس تلك اللغة التي تكلم بها الإبراهيمي</w:t>
      </w:r>
      <w:r w:rsidRPr="00214B8F">
        <w:rPr>
          <w:kern w:val="32"/>
          <w:sz w:val="28"/>
          <w:rtl/>
          <w:lang w:val="fr-FR" w:eastAsia="fr-FR"/>
        </w:rPr>
        <w:fldChar w:fldCharType="begin"/>
      </w:r>
      <w:r w:rsidRPr="00214B8F">
        <w:rPr>
          <w:kern w:val="32"/>
          <w:sz w:val="28"/>
          <w:rtl/>
          <w:lang w:val="fr-FR" w:eastAsia="fr-FR"/>
        </w:rPr>
        <w:instrText xml:space="preserve"> </w:instrText>
      </w:r>
      <w:r w:rsidRPr="00214B8F">
        <w:rPr>
          <w:kern w:val="32"/>
          <w:sz w:val="28"/>
          <w:lang w:val="fr-FR" w:eastAsia="fr-FR"/>
        </w:rPr>
        <w:instrText>XE</w:instrText>
      </w:r>
      <w:r w:rsidRPr="00214B8F">
        <w:rPr>
          <w:kern w:val="32"/>
          <w:sz w:val="28"/>
          <w:rtl/>
          <w:lang w:val="fr-FR" w:eastAsia="fr-FR"/>
        </w:rPr>
        <w:instrText xml:space="preserve"> "فهرس الأعلام:الإبراهيمي" </w:instrText>
      </w:r>
      <w:r w:rsidRPr="00214B8F">
        <w:rPr>
          <w:kern w:val="32"/>
          <w:sz w:val="28"/>
          <w:rtl/>
          <w:lang w:val="fr-FR" w:eastAsia="fr-FR"/>
        </w:rPr>
        <w:fldChar w:fldCharType="end"/>
      </w:r>
      <w:r w:rsidRPr="00214B8F">
        <w:rPr>
          <w:kern w:val="32"/>
          <w:sz w:val="28"/>
          <w:rtl/>
          <w:lang w:val="fr-FR" w:eastAsia="fr-FR"/>
        </w:rPr>
        <w:t xml:space="preserve"> والميلي، فيقول - متأسفا-:(وفي الجزائر ينادي كل قوم برجلهم: أهل الغرب بسيدي بومدين وسيدي الهواري </w:t>
      </w:r>
      <w:r w:rsidRPr="00214B8F">
        <w:rPr>
          <w:kern w:val="32"/>
          <w:sz w:val="28"/>
          <w:rtl/>
          <w:lang w:val="fr-FR" w:eastAsia="fr-FR"/>
        </w:rPr>
        <w:lastRenderedPageBreak/>
        <w:t>وفي الوسط سيدي عبد الرحمان وسيدي محمد وسيدي منصور، وأهل الشرق سيدي الخير وسيدي راشد، وسيدي عبد القادر للجميع للجميع،وقد كانت الدعوة الإصلاحية قضت على معظم هذه البدع ورجعت بالناس إلى ذكر الله وحده، ولكننا عدنا إلى سماع هذا حتى في إذاعتنا ووسائل إعلامنا، وما كان يجوز هذا في أمة موحدة وإنما يذكر عندنا اسم الله وحده،فإننا أمة وحدها الإسلام)</w:t>
      </w:r>
      <w:r w:rsidRPr="00B11855">
        <w:rPr>
          <w:rStyle w:val="af5"/>
          <w:rFonts w:ascii="mylotus" w:hAnsi="mylotus" w:cs="mylotus"/>
          <w:szCs w:val="20"/>
          <w:rtl/>
        </w:rPr>
        <w:t>(</w:t>
      </w:r>
      <w:r w:rsidRPr="00B11855">
        <w:rPr>
          <w:rStyle w:val="af5"/>
          <w:rFonts w:ascii="mylotus" w:hAnsi="mylotus" w:cs="mylotus"/>
          <w:szCs w:val="20"/>
          <w:rtl/>
        </w:rPr>
        <w:footnoteReference w:id="9"/>
      </w:r>
      <w:r w:rsidRPr="00B11855">
        <w:rPr>
          <w:rStyle w:val="af5"/>
          <w:rFonts w:ascii="mylotus" w:hAnsi="mylotus" w:cs="mylotus"/>
          <w:szCs w:val="20"/>
          <w:rtl/>
        </w:rPr>
        <w:t>)</w:t>
      </w:r>
    </w:p>
    <w:p w14:paraId="1AF05F8F"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والأخطر من هذا أن الشيخ أحمد حماني</w:t>
      </w:r>
      <w:r w:rsidRPr="00214B8F">
        <w:rPr>
          <w:kern w:val="32"/>
          <w:sz w:val="28"/>
          <w:rtl/>
          <w:lang w:val="fr-FR" w:eastAsia="fr-FR"/>
        </w:rPr>
        <w:fldChar w:fldCharType="begin"/>
      </w:r>
      <w:r w:rsidRPr="00214B8F">
        <w:rPr>
          <w:kern w:val="32"/>
          <w:sz w:val="28"/>
          <w:rtl/>
          <w:lang w:val="fr-FR" w:eastAsia="fr-FR"/>
        </w:rPr>
        <w:instrText xml:space="preserve"> </w:instrText>
      </w:r>
      <w:r w:rsidRPr="00214B8F">
        <w:rPr>
          <w:kern w:val="32"/>
          <w:sz w:val="28"/>
          <w:lang w:val="fr-FR" w:eastAsia="fr-FR"/>
        </w:rPr>
        <w:instrText>XE</w:instrText>
      </w:r>
      <w:r w:rsidRPr="00214B8F">
        <w:rPr>
          <w:kern w:val="32"/>
          <w:sz w:val="28"/>
          <w:rtl/>
          <w:lang w:val="fr-FR" w:eastAsia="fr-FR"/>
        </w:rPr>
        <w:instrText xml:space="preserve"> "فهرس الأعلام:حماني" </w:instrText>
      </w:r>
      <w:r w:rsidRPr="00214B8F">
        <w:rPr>
          <w:kern w:val="32"/>
          <w:sz w:val="28"/>
          <w:rtl/>
          <w:lang w:val="fr-FR" w:eastAsia="fr-FR"/>
        </w:rPr>
        <w:fldChar w:fldCharType="end"/>
      </w:r>
      <w:r w:rsidRPr="00214B8F">
        <w:rPr>
          <w:kern w:val="32"/>
          <w:sz w:val="28"/>
          <w:rtl/>
          <w:lang w:val="fr-FR" w:eastAsia="fr-FR"/>
        </w:rPr>
        <w:t xml:space="preserve"> الذي أتيحت له فرص كثيرة بعد الاستقلال ضيعها جميعا، ولم يجد شيئا ينكره إلا هذه العادات ليقتلعها من جذورها من غير أن يضع أي بديل صالح لها، فقد اعتبر كالوهابيين جميعا أن الأضرحة ليست غير أصنام لا تختلف عن أصنام الجاهلية، فقال: (وكانت هذه الزردة كثيرة لأنّ لكلّ قوم لإلههم من أصحاب القبور من حدود تبسة إلى مغنية، كانت القبور تعبد من دون الله ولكلّ قوم من يقدسونه. فـ(سيدي سعيد) في تبسة، و(سيدي راشد) في قسنطينة و(سيدي الخير) بسطيف و(سيدي بن حملاوي) بالتلاغمة، و(سيدي الزين) بسكيكدة و(سيدي منصور) بولاية تيزي وزو و(سيدي محمد الكبير</w:t>
      </w:r>
      <w:r w:rsidRPr="00214B8F">
        <w:rPr>
          <w:kern w:val="32"/>
          <w:sz w:val="28"/>
          <w:rtl/>
          <w:lang w:val="fr-FR" w:eastAsia="fr-FR"/>
        </w:rPr>
        <w:fldChar w:fldCharType="begin"/>
      </w:r>
      <w:r w:rsidRPr="00214B8F">
        <w:rPr>
          <w:kern w:val="32"/>
          <w:sz w:val="28"/>
          <w:rtl/>
          <w:lang w:val="fr-FR" w:eastAsia="fr-FR"/>
        </w:rPr>
        <w:instrText xml:space="preserve"> </w:instrText>
      </w:r>
      <w:r w:rsidRPr="00214B8F">
        <w:rPr>
          <w:kern w:val="32"/>
          <w:sz w:val="28"/>
          <w:lang w:val="fr-FR" w:eastAsia="fr-FR"/>
        </w:rPr>
        <w:instrText>XE</w:instrText>
      </w:r>
      <w:r w:rsidRPr="00214B8F">
        <w:rPr>
          <w:kern w:val="32"/>
          <w:sz w:val="28"/>
          <w:rtl/>
          <w:lang w:val="fr-FR" w:eastAsia="fr-FR"/>
        </w:rPr>
        <w:instrText xml:space="preserve"> "فهرس الأعلام:محمد الكبير" </w:instrText>
      </w:r>
      <w:r w:rsidRPr="00214B8F">
        <w:rPr>
          <w:kern w:val="32"/>
          <w:sz w:val="28"/>
          <w:rtl/>
          <w:lang w:val="fr-FR" w:eastAsia="fr-FR"/>
        </w:rPr>
        <w:fldChar w:fldCharType="end"/>
      </w:r>
      <w:r w:rsidRPr="00214B8F">
        <w:rPr>
          <w:kern w:val="32"/>
          <w:sz w:val="28"/>
          <w:rtl/>
          <w:lang w:val="fr-FR" w:eastAsia="fr-FR"/>
        </w:rPr>
        <w:t>) في البليدة، و(سيدي بن يوسف) بمليانة و(سيدي الهواري) بوهران و(سيدي عابد) بغليزان و(سيدي بومدين) بتلمسان و(سيدي عبد الرحمن) بالجزائر، ويزاحمه (سيدي امحمد)، وليعذرني الإخوة ممن لم أذكر آلهة بلدانهم وهم ألوف، ففعل هؤلاء القوم مع هؤلاء المشايخ يشبه فعل الجاهلية مع هبل واللات والعزّى وخصوصا إقامة الزردة حولها والذبح لها والتمسح بالقبور، أفترانا نحيي آثار الشرك ونحن الموحدون؟)</w:t>
      </w:r>
    </w:p>
    <w:p w14:paraId="128EBCC8"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 xml:space="preserve">ثم أفتى بأن (الطعام واللحم المقدّم في الزردة لا يحلّ أكله شرعا لأنّه مما نصّ القرآن على حرمة أكله فإنه سبحانه وتعالى يقول: </w:t>
      </w:r>
      <w:r w:rsidRPr="00214B8F">
        <w:rPr>
          <w:rFonts w:ascii="mylotus" w:hAnsi="mylotus"/>
          <w:kern w:val="32"/>
          <w:sz w:val="28"/>
          <w:rtl/>
          <w:lang w:val="fr-FR" w:eastAsia="fr-FR"/>
        </w:rPr>
        <w:t>﴿</w:t>
      </w:r>
      <w:r w:rsidRPr="00214B8F">
        <w:rPr>
          <w:kern w:val="32"/>
          <w:sz w:val="28"/>
          <w:rtl/>
          <w:lang w:val="fr-FR" w:eastAsia="fr-FR"/>
        </w:rPr>
        <w:t>حُرِّمَتْ عَلَيْكُمُ الْمَيْتَةُ وَالدَّمُ وَلَحْمُ الْخِنْزِيرِ وَمَا أُهِلَّ لِغَيْرِ اللَّهِ بِهِ</w:t>
      </w:r>
      <w:r w:rsidRPr="00214B8F">
        <w:rPr>
          <w:kern w:val="32"/>
          <w:sz w:val="28"/>
          <w:rtl/>
          <w:lang w:val="fr-FR" w:eastAsia="fr-FR"/>
        </w:rPr>
        <w:fldChar w:fldCharType="begin"/>
      </w:r>
      <w:r w:rsidRPr="00214B8F">
        <w:rPr>
          <w:kern w:val="32"/>
          <w:sz w:val="28"/>
          <w:rtl/>
          <w:lang w:val="fr-FR" w:eastAsia="fr-FR"/>
        </w:rPr>
        <w:instrText xml:space="preserve"> </w:instrText>
      </w:r>
      <w:r w:rsidRPr="00214B8F">
        <w:rPr>
          <w:kern w:val="32"/>
          <w:sz w:val="28"/>
          <w:lang w:val="fr-FR" w:eastAsia="fr-FR"/>
        </w:rPr>
        <w:instrText>XE</w:instrText>
      </w:r>
      <w:r w:rsidRPr="00214B8F">
        <w:rPr>
          <w:kern w:val="32"/>
          <w:sz w:val="28"/>
          <w:rtl/>
          <w:lang w:val="fr-FR" w:eastAsia="fr-FR"/>
        </w:rPr>
        <w:instrText xml:space="preserve"> "فهرس الآثار:حُرِّمَتْ عَلَيْكُمُ الْمَيْتَةُ وَالدَّمُ وَلَحْمُ الْخِنْزِيرِ وَمَا أُهِلَّ لِغَيْرِ اللَّهِ بِهِ" </w:instrText>
      </w:r>
      <w:r w:rsidRPr="00214B8F">
        <w:rPr>
          <w:kern w:val="32"/>
          <w:sz w:val="28"/>
          <w:rtl/>
          <w:lang w:val="fr-FR" w:eastAsia="fr-FR"/>
        </w:rPr>
        <w:fldChar w:fldCharType="end"/>
      </w:r>
      <w:r w:rsidRPr="00214B8F">
        <w:rPr>
          <w:kern w:val="32"/>
          <w:sz w:val="28"/>
          <w:rtl/>
          <w:lang w:val="fr-FR" w:eastAsia="fr-FR"/>
        </w:rPr>
        <w:t xml:space="preserve"> </w:t>
      </w:r>
      <w:r w:rsidRPr="00214B8F">
        <w:rPr>
          <w:rFonts w:ascii="mylotus" w:hAnsi="mylotus"/>
          <w:kern w:val="32"/>
          <w:sz w:val="28"/>
          <w:rtl/>
          <w:lang w:val="fr-FR" w:eastAsia="fr-FR"/>
        </w:rPr>
        <w:t>﴾</w:t>
      </w:r>
      <w:r w:rsidRPr="00214B8F">
        <w:rPr>
          <w:kern w:val="32"/>
          <w:sz w:val="28"/>
          <w:rtl/>
          <w:lang w:val="fr-FR" w:eastAsia="fr-FR"/>
        </w:rPr>
        <w:t xml:space="preserve"> [المائدة: 3] فاللحم من القسم الرابع أي مما أهل لغير الله، أي ذبح لغير الله بل </w:t>
      </w:r>
      <w:r w:rsidRPr="00214B8F">
        <w:rPr>
          <w:kern w:val="32"/>
          <w:sz w:val="28"/>
          <w:rtl/>
          <w:lang w:val="fr-FR" w:eastAsia="fr-FR"/>
        </w:rPr>
        <w:lastRenderedPageBreak/>
        <w:t>للمشايخ، فزردة (سيدي عابد) أقيمت له وهكذا (سيدي أحمد بن عودة) و(سيدي بومدبن).. أقيمت له الزردة ليرضى وينفع ويدفع الضّر، وتقول إنّ هذه الذبائح قد ذكر اسم الله عليها، فأقول: ولو ذكر اسم الله فإنَّ النّية الأولى وهي تقديمها إلى صاحب المقام، يجعلها لغير الله)</w:t>
      </w:r>
    </w:p>
    <w:p w14:paraId="08ECF13E"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بناء على هذا وغيره حاولنا في هذا الكتاب الرد على الرؤية التكفيرية المرتبطة بالمزارات الدينية المنتشرة في بلاد المسلمين، وبيان مشروعيتها، والرد على الشبهات المثارة حولها، والتي تحاول تهديمها، وصرف الناس عنها بحجة كونها قبورية وشركا.</w:t>
      </w:r>
    </w:p>
    <w:p w14:paraId="04EF8DED"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وقد اعتمدنا في ذلك دليلين كبيرين، كلاهما من الأدلة التي يعتمدها الفقهاء في استدلالاتهم:</w:t>
      </w:r>
    </w:p>
    <w:p w14:paraId="75246BA0"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b/>
          <w:bCs/>
          <w:kern w:val="32"/>
          <w:sz w:val="28"/>
          <w:rtl/>
          <w:lang w:val="fr-FR" w:eastAsia="fr-FR"/>
        </w:rPr>
        <w:t>الأول</w:t>
      </w:r>
      <w:r w:rsidRPr="00214B8F">
        <w:rPr>
          <w:kern w:val="32"/>
          <w:sz w:val="28"/>
          <w:rtl/>
          <w:lang w:val="fr-FR" w:eastAsia="fr-FR"/>
        </w:rPr>
        <w:t>: هو الأدلة الشرعية سواء تلك التي يعتمدها المجتهدون من الفقهاء، وهي المصادر المقدسة من الكتاب والسنة، وما يلحق بها من آثار الصحابة والتابعين وأئمة أهل البيت، أو تلك التي يعتمدها المقلدون، وهي أقوال الفقهاء من المدارس الفقهية المختلفة.</w:t>
      </w:r>
    </w:p>
    <w:p w14:paraId="1141D19D"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b/>
          <w:bCs/>
          <w:kern w:val="32"/>
          <w:sz w:val="28"/>
          <w:rtl/>
          <w:lang w:val="fr-FR" w:eastAsia="fr-FR"/>
        </w:rPr>
        <w:t>الثاني</w:t>
      </w:r>
      <w:r w:rsidRPr="00214B8F">
        <w:rPr>
          <w:kern w:val="32"/>
          <w:sz w:val="28"/>
          <w:rtl/>
          <w:lang w:val="fr-FR" w:eastAsia="fr-FR"/>
        </w:rPr>
        <w:t>: هو المصالح الشرعية المرتبطة بالمزارات الدينية، والتي يعتمدها عادة ما يطلق عليه الفقه المقاصدي، ذلك أن كل فروع الشريعة هدفها خدمة المصالح بأنواعها المختلفة.</w:t>
      </w:r>
    </w:p>
    <w:p w14:paraId="25132A83" w14:textId="77777777" w:rsidR="00214B8F" w:rsidRPr="00214B8F" w:rsidRDefault="00214B8F" w:rsidP="00781DAD">
      <w:pPr>
        <w:widowControl w:val="0"/>
        <w:tabs>
          <w:tab w:val="left" w:pos="1096"/>
        </w:tabs>
        <w:adjustRightInd w:val="0"/>
        <w:textAlignment w:val="baseline"/>
        <w:rPr>
          <w:kern w:val="32"/>
          <w:sz w:val="28"/>
          <w:rtl/>
          <w:lang w:val="fr-FR" w:eastAsia="fr-FR"/>
        </w:rPr>
      </w:pPr>
      <w:r w:rsidRPr="00214B8F">
        <w:rPr>
          <w:kern w:val="32"/>
          <w:sz w:val="28"/>
          <w:rtl/>
          <w:lang w:val="fr-FR" w:eastAsia="fr-FR"/>
        </w:rPr>
        <w:t xml:space="preserve">بناء على هذا رأينا تقسيم البحث بحسب الأدلة التي اعتمدناها فيه إلى </w:t>
      </w:r>
      <w:r w:rsidR="00781DAD">
        <w:rPr>
          <w:rFonts w:hint="cs"/>
          <w:kern w:val="32"/>
          <w:sz w:val="28"/>
          <w:rtl/>
          <w:lang w:val="fr-FR" w:eastAsia="fr-FR"/>
        </w:rPr>
        <w:t>ثلاثة</w:t>
      </w:r>
      <w:r w:rsidRPr="00214B8F">
        <w:rPr>
          <w:kern w:val="32"/>
          <w:sz w:val="28"/>
          <w:rtl/>
          <w:lang w:val="fr-FR" w:eastAsia="fr-FR"/>
        </w:rPr>
        <w:t xml:space="preserve"> فصول، وهي:</w:t>
      </w:r>
    </w:p>
    <w:p w14:paraId="6B529916"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b/>
          <w:bCs/>
          <w:kern w:val="32"/>
          <w:sz w:val="28"/>
          <w:rtl/>
          <w:lang w:val="fr-FR" w:eastAsia="fr-FR"/>
        </w:rPr>
        <w:t>الفصل الأول: المزارات الدينية.. والمصادر المقدسة:</w:t>
      </w:r>
      <w:r w:rsidRPr="00214B8F">
        <w:rPr>
          <w:kern w:val="32"/>
          <w:sz w:val="28"/>
          <w:rtl/>
          <w:lang w:val="fr-FR" w:eastAsia="fr-FR"/>
        </w:rPr>
        <w:t xml:space="preserve"> وقد حاولنا البرهنة فيه على شرعية المزارات من خلال العودة إلى المصادر المقدسة، سواء تلك التي يتفق المسلمون جميعا على قبولها من أمثال كتاب الله وسنة رسوله </w:t>
      </w:r>
      <w:r w:rsidRPr="00214B8F">
        <w:rPr>
          <w:kern w:val="32"/>
          <w:sz w:val="28"/>
          <w:lang w:val="fr-FR" w:eastAsia="fr-FR"/>
        </w:rPr>
        <w:sym w:font="Abo-thar" w:char="F061"/>
      </w:r>
      <w:r w:rsidRPr="00214B8F">
        <w:rPr>
          <w:kern w:val="32"/>
          <w:sz w:val="28"/>
          <w:rtl/>
          <w:lang w:val="fr-FR" w:eastAsia="fr-FR"/>
        </w:rPr>
        <w:t>، أو تلك التي يختلفون فيها من أمثال أقوال الصحابة أو أئمة أهل البيت، والتي تدل جميعا على شرعية بناء المقامات والمشاهد والمزارات الدينية، وقد ناقشنا فيه ما يذكره التكفيريون من أدلة، وبينا مدى تهافتها.</w:t>
      </w:r>
    </w:p>
    <w:p w14:paraId="5AC7D55B"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rFonts w:ascii="Traditional Arabic" w:hAnsi="Traditional Arabic" w:cs="Traditional Arabic"/>
          <w:b/>
          <w:bCs/>
          <w:kern w:val="32"/>
          <w:sz w:val="28"/>
          <w:rtl/>
          <w:lang w:val="fr-FR" w:eastAsia="fr-FR"/>
        </w:rPr>
        <w:t>الفصل الثاني: المزارات الدينية</w:t>
      </w:r>
      <w:r w:rsidR="00533F90">
        <w:rPr>
          <w:rFonts w:ascii="Traditional Arabic" w:hAnsi="Traditional Arabic" w:cs="Traditional Arabic"/>
          <w:b/>
          <w:bCs/>
          <w:kern w:val="32"/>
          <w:sz w:val="28"/>
          <w:rtl/>
          <w:lang w:val="fr-FR" w:eastAsia="fr-FR"/>
        </w:rPr>
        <w:t>.</w:t>
      </w:r>
      <w:r w:rsidRPr="00214B8F">
        <w:rPr>
          <w:rFonts w:ascii="Traditional Arabic" w:hAnsi="Traditional Arabic" w:cs="Traditional Arabic"/>
          <w:b/>
          <w:bCs/>
          <w:kern w:val="32"/>
          <w:sz w:val="28"/>
          <w:rtl/>
          <w:lang w:val="fr-FR" w:eastAsia="fr-FR"/>
        </w:rPr>
        <w:t xml:space="preserve">. والمدارس الفقهية: </w:t>
      </w:r>
      <w:r w:rsidRPr="00214B8F">
        <w:rPr>
          <w:kern w:val="32"/>
          <w:sz w:val="28"/>
          <w:rtl/>
          <w:lang w:val="fr-FR" w:eastAsia="fr-FR"/>
        </w:rPr>
        <w:t xml:space="preserve">وقد حاولنا البرهنة فيه على شرعية </w:t>
      </w:r>
      <w:r w:rsidRPr="00214B8F">
        <w:rPr>
          <w:kern w:val="32"/>
          <w:sz w:val="28"/>
          <w:rtl/>
          <w:lang w:val="fr-FR" w:eastAsia="fr-FR"/>
        </w:rPr>
        <w:lastRenderedPageBreak/>
        <w:t>المزارات من خلال العودة إلى المصادر المعتمدة لدى المدارس الإسلامية الكبرى، والتي يدعي التيار السلفي قبوله بها، وهي المدرسة المالكية، والشافعية والحنفية والحنبلية، أما المدرسة الإمامية والزيدية والظاهرية وغيرها؛ فهي تتفق جميعا على هذا، وهو من الشهرة عندهم بحيث لا يحتاج إلى ذكر أقوالهم فيها.</w:t>
      </w:r>
    </w:p>
    <w:p w14:paraId="3F50E158"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rFonts w:ascii="mylotus" w:hAnsi="mylotus"/>
          <w:kern w:val="32"/>
          <w:sz w:val="28"/>
          <w:rtl/>
          <w:lang w:val="fr-FR" w:eastAsia="fr-FR"/>
        </w:rPr>
        <w:t xml:space="preserve">والسبب الذي جعلنا نخصص هذا الفصل، وعدم الاكتفاء بالفصل الأول الذي يذكر موقف المصادر المقدسة هو أن </w:t>
      </w:r>
      <w:r w:rsidRPr="00214B8F">
        <w:rPr>
          <w:kern w:val="32"/>
          <w:sz w:val="28"/>
          <w:rtl/>
          <w:lang w:val="fr-FR" w:eastAsia="fr-FR"/>
        </w:rPr>
        <w:t>التيار السلفي ـ يحاول أثناء ممارساته التكفيرية ـ إقناع جمهوره، بإيراده لأقوال من يتبناهم من المشايخ من أمثال ابن تيمية وابن عبد الوهاب وابن باز وابن العثيمين وغيرهم من القدماء والمحدثين، وهو يطنب في ذلك لدرجة يتصور الكثير من العوام أن هذا هو إجماع الأمة، مع أن الكثير ممن يذكرهم لا يمكن تعدادهم في طلبة العلماء؛ فكيف بتعدادهم في العلماء؟</w:t>
      </w:r>
    </w:p>
    <w:p w14:paraId="1CE1CC48" w14:textId="77777777" w:rsidR="00214B8F" w:rsidRPr="00214B8F" w:rsidRDefault="00214B8F" w:rsidP="00781DAD">
      <w:pPr>
        <w:widowControl w:val="0"/>
        <w:tabs>
          <w:tab w:val="left" w:pos="1096"/>
        </w:tabs>
        <w:adjustRightInd w:val="0"/>
        <w:textAlignment w:val="baseline"/>
        <w:rPr>
          <w:kern w:val="32"/>
          <w:sz w:val="28"/>
          <w:rtl/>
          <w:lang w:val="fr-FR" w:eastAsia="fr-FR"/>
        </w:rPr>
      </w:pPr>
      <w:r w:rsidRPr="00214B8F">
        <w:rPr>
          <w:b/>
          <w:bCs/>
          <w:kern w:val="32"/>
          <w:sz w:val="28"/>
          <w:rtl/>
          <w:lang w:val="fr-FR" w:eastAsia="fr-FR"/>
        </w:rPr>
        <w:t>الفصل الثالث: المزارات الدينية</w:t>
      </w:r>
      <w:r w:rsidR="00533F90">
        <w:rPr>
          <w:b/>
          <w:bCs/>
          <w:kern w:val="32"/>
          <w:sz w:val="28"/>
          <w:rtl/>
          <w:lang w:val="fr-FR" w:eastAsia="fr-FR"/>
        </w:rPr>
        <w:t>.</w:t>
      </w:r>
      <w:r w:rsidRPr="00214B8F">
        <w:rPr>
          <w:b/>
          <w:bCs/>
          <w:kern w:val="32"/>
          <w:sz w:val="28"/>
          <w:rtl/>
          <w:lang w:val="fr-FR" w:eastAsia="fr-FR"/>
        </w:rPr>
        <w:t>. وأدوارها العلمية</w:t>
      </w:r>
      <w:r w:rsidR="00781DAD">
        <w:rPr>
          <w:rFonts w:hint="cs"/>
          <w:b/>
          <w:bCs/>
          <w:kern w:val="32"/>
          <w:sz w:val="28"/>
          <w:rtl/>
          <w:lang w:val="fr-FR" w:eastAsia="fr-FR"/>
        </w:rPr>
        <w:t xml:space="preserve"> والتربوية</w:t>
      </w:r>
      <w:r w:rsidRPr="00214B8F">
        <w:rPr>
          <w:b/>
          <w:bCs/>
          <w:kern w:val="32"/>
          <w:sz w:val="28"/>
          <w:rtl/>
          <w:lang w:val="fr-FR" w:eastAsia="fr-FR"/>
        </w:rPr>
        <w:t xml:space="preserve">: </w:t>
      </w:r>
      <w:r w:rsidRPr="00214B8F">
        <w:rPr>
          <w:kern w:val="32"/>
          <w:sz w:val="28"/>
          <w:rtl/>
          <w:lang w:val="fr-FR" w:eastAsia="fr-FR"/>
        </w:rPr>
        <w:t>وقد ذكرنا فيه الأدوار المهمة التي تؤديها المزارات الدينية، وذلك بتوضيح الحقائق المجهولة، وكشفها، والدعوة للتحقيق فيها؛ فالآثار من أكبر</w:t>
      </w:r>
      <w:r w:rsidR="00781DAD">
        <w:rPr>
          <w:kern w:val="32"/>
          <w:sz w:val="28"/>
          <w:rtl/>
          <w:lang w:val="fr-FR" w:eastAsia="fr-FR"/>
        </w:rPr>
        <w:t xml:space="preserve"> السجلات الحافظة لحقائق التاريخ</w:t>
      </w:r>
      <w:r w:rsidR="00781DAD">
        <w:rPr>
          <w:rFonts w:hint="cs"/>
          <w:kern w:val="32"/>
          <w:sz w:val="28"/>
          <w:rtl/>
          <w:lang w:val="fr-FR" w:eastAsia="fr-FR"/>
        </w:rPr>
        <w:t xml:space="preserve">، بالإضافة إلى أدوارها في التربية </w:t>
      </w:r>
      <w:r w:rsidRPr="00214B8F">
        <w:rPr>
          <w:kern w:val="32"/>
          <w:sz w:val="28"/>
          <w:rtl/>
          <w:lang w:val="fr-FR" w:eastAsia="fr-FR"/>
        </w:rPr>
        <w:t>الروحية والأخلاقية والاجتماعية وغيرها، والتي قد تصل إلى بث وعي سياسي في الأمة يخرجها من تبعيتها، ويحقق لها سيادتها الكاملة.</w:t>
      </w:r>
    </w:p>
    <w:p w14:paraId="1D669B6F"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t xml:space="preserve">أما مناسبة الكتاب لهذه السلسلة، فواضح، ذلك أن هذه السلسلة تحاول التمييز بين شريعة الله الصافية التي لم تشبها الشوائب، وبين الشريعة المدنسة بالأهواء والأغراض، وقد رأينا أن الجهة التي تبنت الرؤية التكفيرية تمثلت في الفئة الباغية بفروعها السياسية والفكرية، والتي راحت تطمس كل آثار الصالحين، وتهدمها، ولما عجزت عن فعل ذلك راحت تستأجر من الفقهاء من يقوم بدلها بهذا الدور، إلى الدرجة التي أفتى فيها بعض كبارهم بتحريم زيارة رسول الله </w:t>
      </w:r>
      <w:r w:rsidRPr="00214B8F">
        <w:rPr>
          <w:kern w:val="32"/>
          <w:sz w:val="28"/>
          <w:lang w:val="fr-FR" w:eastAsia="fr-FR"/>
        </w:rPr>
        <w:sym w:font="Abo-thar" w:char="F061"/>
      </w:r>
      <w:r w:rsidRPr="00214B8F">
        <w:rPr>
          <w:kern w:val="32"/>
          <w:sz w:val="28"/>
          <w:rtl/>
          <w:lang w:val="fr-FR" w:eastAsia="fr-FR"/>
        </w:rPr>
        <w:t>، واعتبارها بدعة.</w:t>
      </w:r>
    </w:p>
    <w:p w14:paraId="0465AA6C" w14:textId="77777777" w:rsidR="00214B8F" w:rsidRPr="00214B8F" w:rsidRDefault="00214B8F" w:rsidP="00214B8F">
      <w:pPr>
        <w:widowControl w:val="0"/>
        <w:tabs>
          <w:tab w:val="left" w:pos="1096"/>
        </w:tabs>
        <w:adjustRightInd w:val="0"/>
        <w:textAlignment w:val="baseline"/>
        <w:rPr>
          <w:kern w:val="32"/>
          <w:sz w:val="28"/>
          <w:rtl/>
          <w:lang w:val="fr-FR" w:eastAsia="fr-FR"/>
        </w:rPr>
      </w:pPr>
      <w:r w:rsidRPr="00214B8F">
        <w:rPr>
          <w:kern w:val="32"/>
          <w:sz w:val="28"/>
          <w:rtl/>
          <w:lang w:val="fr-FR" w:eastAsia="fr-FR"/>
        </w:rPr>
        <w:lastRenderedPageBreak/>
        <w:t xml:space="preserve">بالإضافة إلى ذلك رأينا أن أكبر ما يخدم المشروع الإسلامي في مجالاته المختلفة هو تلاقي المسلمين، وتوحد قلوبهم ومشاعرهم، ولذلك فإن كل فرصة تؤدي هذا الغرض، وتخدم هذا الهدف، فرصة شرعية، ينبغي الاهتمام بها ودعمها، ذلك أن محاربتها والصد عنها هو صد عن تجمع المسلمين وتوحدهم حول أئمتهم وأوليائهم وصالحيهم. </w:t>
      </w:r>
    </w:p>
    <w:p w14:paraId="4B47B472" w14:textId="77777777" w:rsidR="00AF04CB" w:rsidRDefault="00AF04CB" w:rsidP="00AF04CB">
      <w:pPr>
        <w:pStyle w:val="aaa1"/>
        <w:rPr>
          <w:rtl/>
        </w:rPr>
      </w:pPr>
      <w:bookmarkStart w:id="48" w:name="_Toc534558268"/>
      <w:bookmarkStart w:id="49" w:name="_Toc534691583"/>
      <w:r>
        <w:rPr>
          <w:rtl/>
        </w:rPr>
        <w:lastRenderedPageBreak/>
        <w:t>الفصل الأول</w:t>
      </w:r>
      <w:bookmarkEnd w:id="47"/>
      <w:bookmarkEnd w:id="48"/>
      <w:bookmarkEnd w:id="49"/>
    </w:p>
    <w:p w14:paraId="18E250A2" w14:textId="77777777" w:rsidR="008C79EF" w:rsidRPr="00156DC8" w:rsidRDefault="008C79EF" w:rsidP="008C79EF">
      <w:pPr>
        <w:widowControl w:val="0"/>
        <w:adjustRightInd w:val="0"/>
        <w:spacing w:before="240" w:after="240"/>
        <w:jc w:val="center"/>
        <w:textAlignment w:val="baseline"/>
        <w:outlineLvl w:val="0"/>
        <w:rPr>
          <w:rFonts w:ascii="Arial" w:eastAsia="Times New Roman" w:hAnsi="Arial"/>
          <w:b/>
          <w:bCs/>
          <w:color w:val="000000"/>
          <w:kern w:val="28"/>
          <w:sz w:val="40"/>
          <w:szCs w:val="36"/>
          <w:rtl/>
          <w:lang w:val="fr-FR" w:eastAsia="fr-FR"/>
        </w:rPr>
      </w:pPr>
      <w:bookmarkStart w:id="50" w:name="_Toc530364593"/>
      <w:bookmarkStart w:id="51" w:name="_Toc534558269"/>
      <w:bookmarkStart w:id="52" w:name="_Toc534691584"/>
      <w:bookmarkStart w:id="53" w:name="_Toc337803972"/>
      <w:bookmarkStart w:id="54" w:name="_Toc338269840"/>
      <w:bookmarkStart w:id="55" w:name="_Toc434915490"/>
      <w:bookmarkStart w:id="56" w:name="_Toc457061432"/>
      <w:bookmarkStart w:id="57" w:name="_Toc530364594"/>
      <w:r w:rsidRPr="00156DC8">
        <w:rPr>
          <w:rFonts w:ascii="Arial" w:eastAsia="Times New Roman" w:hAnsi="Arial"/>
          <w:b/>
          <w:bCs/>
          <w:color w:val="000000"/>
          <w:kern w:val="28"/>
          <w:sz w:val="40"/>
          <w:szCs w:val="36"/>
          <w:rtl/>
          <w:lang w:val="fr-FR" w:eastAsia="fr-FR"/>
        </w:rPr>
        <w:t>المزارات الدينية.. والمصادر المقدسة</w:t>
      </w:r>
      <w:bookmarkEnd w:id="50"/>
      <w:bookmarkEnd w:id="51"/>
      <w:bookmarkEnd w:id="52"/>
    </w:p>
    <w:p w14:paraId="3D3C1AD0"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 xml:space="preserve">المشكلة التي ينطلق منها أصحاب الرؤية التكفيرية ليست في حرصهم على التوحيد، ولا على سلامة العقيدة، فهم يتلاعبون بكليهما بكل صنوف التلاعب.. </w:t>
      </w:r>
    </w:p>
    <w:p w14:paraId="45DD6DBC"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 xml:space="preserve">أما التلاعب بالتوحيد، فهم ممتلئون بعشرات آلاف الأنداد الذي يجلونهم ويعظمونهم من دون الله، فأكثر سلفهم الذين يحرمون نقدهم، أو عرضهم على قوانين الكتاب والسنة، لا يفعلون ذلك بهم إلا لاعتبارهم ـ من حيث لا يشعرون ـ أندادا من دون الله.. </w:t>
      </w:r>
    </w:p>
    <w:p w14:paraId="5AC7ACC6"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وهكذا عندما يفعلون مع أولئك الظلمة المستبدين من أصحاب الملك العضوض، قدمائهم ومحدثيهم، حين يدافعون عنهم، ولو على حساب القيم الإسلامية، هم لا يفعلون ذلك إلا لاعتبارهم أندادا من دون الله.</w:t>
      </w:r>
    </w:p>
    <w:p w14:paraId="393BFBDA"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ومن شك في ذلك، فليذهب إلى الأسواق، والمحال التي يجتمع فيها الصعاليك والمنحرفين، وسيرى كيف يُسب الله ورسوله والدين، ويمر ذلك التكفيري بهم، فلا يكاد يبالي، بل ربما يجلس إليهم، ويضحك معهم، لكنه لو مر بمجلس من مجالس العلم، فرآهم ينتقدون تلك الأنداد التي عبدها من دون الله، صار حينها أسدا هصورا، يغرز أنيابه في أولئك الذين لم يستسيغوا أن يدخل في دين الله ما ليس منه، أو أن تشوه قيمه تحت أي اسم أو أي شعار.</w:t>
      </w:r>
    </w:p>
    <w:p w14:paraId="4D399E74"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 xml:space="preserve">وهكذا إن رأى ناسا ملتفين بضريح، وهم يقرؤون القرآن، أو يرفعون أيديهم بالدعاء، يتوسلون به إلى الله، لعلمهم أن الله تعالى كما أتاح الوسائل في شؤون الدنيا، أتاحها في شؤون الدين، يصم آذانه عن قراءتهم للقرآن الكريم، وعن ذكرهم الكثير لله، وعن حبهم في الله لذلك الذي يعتقدون فيه الولاية والصلاح، ويرى شيئا واحدا يزينه له الشيطان، وهو أنهم يشركون </w:t>
      </w:r>
      <w:r w:rsidRPr="008C79EF">
        <w:rPr>
          <w:rFonts w:hint="cs"/>
          <w:kern w:val="32"/>
          <w:sz w:val="28"/>
          <w:rtl/>
          <w:lang w:val="fr-FR" w:eastAsia="fr-FR"/>
        </w:rPr>
        <w:lastRenderedPageBreak/>
        <w:t>بالله، مع أنهم في قمة العبودية لله، وقمة التواضع مع من يعتقدون فيه الولاية لله.</w:t>
      </w:r>
    </w:p>
    <w:p w14:paraId="3680B430"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 xml:space="preserve">فإذا سألته عن سر ذلك الحكم الخطير، دلك على تلك الأنداد التي جعل لها حق التشريع والحكم، وأعطاها أعظم معاني العبودية، وهي الطاعة المطلقة، التي اعتبرها الله تعالى شركا، فقال مخبرا عن أهل الكتاب: </w:t>
      </w:r>
      <w:r w:rsidR="00156DC8">
        <w:rPr>
          <w:rFonts w:cs="Times New Roman"/>
          <w:kern w:val="32"/>
          <w:sz w:val="28"/>
          <w:rtl/>
          <w:lang w:eastAsia="fr-FR"/>
        </w:rPr>
        <w:sym w:font="Abo-thar" w:char="F050"/>
      </w:r>
      <w:r w:rsidRPr="008C79EF">
        <w:rPr>
          <w:kern w:val="32"/>
          <w:sz w:val="28"/>
          <w:rtl/>
          <w:lang w:val="fr-FR" w:eastAsia="fr-FR"/>
        </w:rPr>
        <w:t xml:space="preserve">اتَّخَذُوا أَحْبَارَهُمْ وَرُهْبَانَهُمْ أَرْبَابًا مِنْ دُونِ اللَّهِ </w:t>
      </w:r>
      <w:r w:rsidR="00156DC8">
        <w:rPr>
          <w:rFonts w:cs="Times New Roman" w:hint="cs"/>
          <w:kern w:val="32"/>
          <w:sz w:val="28"/>
          <w:rtl/>
          <w:lang w:val="fr-FR" w:eastAsia="fr-FR"/>
        </w:rPr>
        <w:sym w:font="Abo-thar" w:char="F04F"/>
      </w:r>
      <w:r w:rsidRPr="008C79EF">
        <w:rPr>
          <w:kern w:val="32"/>
          <w:sz w:val="28"/>
          <w:rtl/>
          <w:lang w:val="fr-FR" w:eastAsia="fr-FR"/>
        </w:rPr>
        <w:t xml:space="preserve"> [التوبة: 31]</w:t>
      </w:r>
      <w:r w:rsidRPr="008C79EF">
        <w:rPr>
          <w:rFonts w:hint="cs"/>
          <w:kern w:val="32"/>
          <w:sz w:val="28"/>
          <w:rtl/>
          <w:lang w:val="fr-FR" w:eastAsia="fr-FR"/>
        </w:rPr>
        <w:t xml:space="preserve">، وقد ورد في الحديث تفسيرها، فقد </w:t>
      </w:r>
      <w:r w:rsidRPr="008C79EF">
        <w:rPr>
          <w:kern w:val="32"/>
          <w:sz w:val="28"/>
          <w:rtl/>
          <w:lang w:val="fr-FR" w:eastAsia="fr-FR"/>
        </w:rPr>
        <w:t>سُئل حذيفة عن معن</w:t>
      </w:r>
      <w:r w:rsidRPr="008C79EF">
        <w:rPr>
          <w:rFonts w:hint="cs"/>
          <w:kern w:val="32"/>
          <w:sz w:val="28"/>
          <w:rtl/>
          <w:lang w:val="fr-FR" w:eastAsia="fr-FR"/>
        </w:rPr>
        <w:t>اها، وعن كيفية عبادتهم للأحبار والرهبان، فقال: (</w:t>
      </w:r>
      <w:r w:rsidRPr="008C79EF">
        <w:rPr>
          <w:kern w:val="32"/>
          <w:sz w:val="28"/>
          <w:rtl/>
          <w:lang w:val="fr-FR" w:eastAsia="fr-FR"/>
        </w:rPr>
        <w:t>أَحَلُّوا لهم الحرام فاستحلوه، وحَرَّمُوا عليهم الحلال فحرموه</w:t>
      </w:r>
      <w:r w:rsidRPr="008C79EF">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0"/>
      </w:r>
      <w:r w:rsidRPr="00B11855">
        <w:rPr>
          <w:rStyle w:val="af5"/>
          <w:rFonts w:ascii="mylotus" w:hAnsi="mylotus" w:cs="mylotus"/>
          <w:szCs w:val="20"/>
          <w:rtl/>
        </w:rPr>
        <w:t>)</w:t>
      </w:r>
      <w:r w:rsidRPr="008C79EF">
        <w:rPr>
          <w:rFonts w:hint="cs"/>
          <w:kern w:val="32"/>
          <w:sz w:val="28"/>
          <w:rtl/>
          <w:lang w:val="fr-FR" w:eastAsia="fr-FR"/>
        </w:rPr>
        <w:t xml:space="preserve"> </w:t>
      </w:r>
    </w:p>
    <w:p w14:paraId="028D6C6F" w14:textId="77777777" w:rsidR="008C79EF" w:rsidRPr="008C79EF" w:rsidRDefault="008C79EF" w:rsidP="008C79EF">
      <w:pPr>
        <w:widowControl w:val="0"/>
        <w:tabs>
          <w:tab w:val="left" w:pos="1096"/>
        </w:tabs>
        <w:adjustRightInd w:val="0"/>
        <w:textAlignment w:val="baseline"/>
        <w:rPr>
          <w:rFonts w:ascii="Sakkal Majalla" w:hAnsi="Sakkal Majalla" w:cs="Sakkal Majalla"/>
          <w:kern w:val="32"/>
          <w:sz w:val="28"/>
          <w:rtl/>
          <w:lang w:val="fr-FR" w:eastAsia="fr-FR"/>
        </w:rPr>
      </w:pPr>
      <w:r w:rsidRPr="008C79EF">
        <w:rPr>
          <w:rFonts w:hint="cs"/>
          <w:kern w:val="32"/>
          <w:sz w:val="28"/>
          <w:rtl/>
          <w:lang w:val="fr-FR" w:eastAsia="fr-FR"/>
        </w:rPr>
        <w:t xml:space="preserve">بل روي ذلك عن رسول الله </w:t>
      </w:r>
      <w:r w:rsidRPr="008C79EF">
        <w:rPr>
          <w:rFonts w:hint="cs"/>
          <w:kern w:val="32"/>
          <w:sz w:val="28"/>
          <w:lang w:val="fr-FR" w:eastAsia="fr-FR"/>
        </w:rPr>
        <w:sym w:font="Abo-thar" w:char="F061"/>
      </w:r>
      <w:r w:rsidRPr="008C79EF">
        <w:rPr>
          <w:rFonts w:hint="cs"/>
          <w:kern w:val="32"/>
          <w:sz w:val="28"/>
          <w:rtl/>
          <w:lang w:val="fr-FR" w:eastAsia="fr-FR"/>
        </w:rPr>
        <w:t xml:space="preserve">، فعن </w:t>
      </w:r>
      <w:r w:rsidRPr="008C79EF">
        <w:rPr>
          <w:kern w:val="32"/>
          <w:sz w:val="28"/>
          <w:rtl/>
          <w:lang w:val="fr-FR" w:eastAsia="fr-FR"/>
        </w:rPr>
        <w:t>عَدِيّ</w:t>
      </w:r>
      <w:r w:rsidRPr="008C79EF">
        <w:rPr>
          <w:rFonts w:hint="cs"/>
          <w:kern w:val="32"/>
          <w:sz w:val="28"/>
          <w:rtl/>
          <w:lang w:val="fr-FR" w:eastAsia="fr-FR"/>
        </w:rPr>
        <w:t xml:space="preserve"> </w:t>
      </w:r>
      <w:r w:rsidRPr="008C79EF">
        <w:rPr>
          <w:kern w:val="32"/>
          <w:sz w:val="28"/>
          <w:rtl/>
          <w:lang w:val="fr-FR" w:eastAsia="fr-FR"/>
        </w:rPr>
        <w:t xml:space="preserve">بن حاتم قال: أتيتُ النبي </w:t>
      </w:r>
      <w:r w:rsidRPr="008C79EF">
        <w:rPr>
          <w:kern w:val="32"/>
          <w:sz w:val="28"/>
          <w:lang w:val="fr-FR" w:eastAsia="fr-FR"/>
        </w:rPr>
        <w:sym w:font="Abo-thar" w:char="F061"/>
      </w:r>
      <w:r w:rsidRPr="008C79EF">
        <w:rPr>
          <w:rFonts w:hint="cs"/>
          <w:kern w:val="32"/>
          <w:sz w:val="28"/>
          <w:rtl/>
          <w:lang w:val="fr-FR" w:eastAsia="fr-FR"/>
        </w:rPr>
        <w:t xml:space="preserve"> </w:t>
      </w:r>
      <w:r w:rsidRPr="008C79EF">
        <w:rPr>
          <w:kern w:val="32"/>
          <w:sz w:val="28"/>
          <w:rtl/>
          <w:lang w:val="fr-FR" w:eastAsia="fr-FR"/>
        </w:rPr>
        <w:t xml:space="preserve">وفي عُنُقِي صَلِيبٌ من ذَهَبٍ، فقال: </w:t>
      </w:r>
      <w:r w:rsidRPr="008C79EF">
        <w:rPr>
          <w:rFonts w:hint="cs"/>
          <w:kern w:val="32"/>
          <w:sz w:val="28"/>
          <w:rtl/>
          <w:lang w:val="fr-FR" w:eastAsia="fr-FR"/>
        </w:rPr>
        <w:t>(</w:t>
      </w:r>
      <w:r w:rsidRPr="008C79EF">
        <w:rPr>
          <w:rFonts w:ascii="mylotus" w:hAnsi="mylotus" w:hint="cs"/>
          <w:kern w:val="32"/>
          <w:sz w:val="28"/>
          <w:rtl/>
          <w:lang w:val="fr-FR" w:eastAsia="fr-FR"/>
        </w:rPr>
        <w:t>ما</w:t>
      </w:r>
      <w:r w:rsidRPr="008C79EF">
        <w:rPr>
          <w:kern w:val="32"/>
          <w:sz w:val="28"/>
          <w:rtl/>
          <w:lang w:val="fr-FR" w:eastAsia="fr-FR"/>
        </w:rPr>
        <w:t xml:space="preserve"> </w:t>
      </w:r>
      <w:r w:rsidRPr="008C79EF">
        <w:rPr>
          <w:rFonts w:ascii="mylotus" w:hAnsi="mylotus" w:hint="cs"/>
          <w:kern w:val="32"/>
          <w:sz w:val="28"/>
          <w:rtl/>
          <w:lang w:val="fr-FR" w:eastAsia="fr-FR"/>
        </w:rPr>
        <w:t>هذا</w:t>
      </w:r>
      <w:r w:rsidRPr="008C79EF">
        <w:rPr>
          <w:kern w:val="32"/>
          <w:sz w:val="28"/>
          <w:rtl/>
          <w:lang w:val="fr-FR" w:eastAsia="fr-FR"/>
        </w:rPr>
        <w:t xml:space="preserve"> </w:t>
      </w:r>
      <w:r w:rsidRPr="008C79EF">
        <w:rPr>
          <w:rFonts w:ascii="mylotus" w:hAnsi="mylotus" w:hint="cs"/>
          <w:kern w:val="32"/>
          <w:sz w:val="28"/>
          <w:rtl/>
          <w:lang w:val="fr-FR" w:eastAsia="fr-FR"/>
        </w:rPr>
        <w:t>يا</w:t>
      </w:r>
      <w:r w:rsidRPr="008C79EF">
        <w:rPr>
          <w:kern w:val="32"/>
          <w:sz w:val="28"/>
          <w:rtl/>
          <w:lang w:val="fr-FR" w:eastAsia="fr-FR"/>
        </w:rPr>
        <w:t xml:space="preserve"> </w:t>
      </w:r>
      <w:r w:rsidRPr="008C79EF">
        <w:rPr>
          <w:rFonts w:ascii="mylotus" w:hAnsi="mylotus" w:hint="cs"/>
          <w:kern w:val="32"/>
          <w:sz w:val="28"/>
          <w:rtl/>
          <w:lang w:val="fr-FR" w:eastAsia="fr-FR"/>
        </w:rPr>
        <w:t>عدي</w:t>
      </w:r>
      <w:r w:rsidRPr="008C79EF">
        <w:rPr>
          <w:kern w:val="32"/>
          <w:sz w:val="28"/>
          <w:rtl/>
          <w:lang w:val="fr-FR" w:eastAsia="fr-FR"/>
        </w:rPr>
        <w:t xml:space="preserve"> </w:t>
      </w:r>
      <w:r w:rsidRPr="008C79EF">
        <w:rPr>
          <w:rFonts w:ascii="mylotus" w:hAnsi="mylotus" w:hint="cs"/>
          <w:kern w:val="32"/>
          <w:sz w:val="28"/>
          <w:rtl/>
          <w:lang w:val="fr-FR" w:eastAsia="fr-FR"/>
        </w:rPr>
        <w:t>اطرح</w:t>
      </w:r>
      <w:r w:rsidRPr="008C79EF">
        <w:rPr>
          <w:kern w:val="32"/>
          <w:sz w:val="28"/>
          <w:rtl/>
          <w:lang w:val="fr-FR" w:eastAsia="fr-FR"/>
        </w:rPr>
        <w:t xml:space="preserve"> عنك هذا الوثن</w:t>
      </w:r>
      <w:r w:rsidRPr="008C79EF">
        <w:rPr>
          <w:rFonts w:hint="cs"/>
          <w:kern w:val="32"/>
          <w:sz w:val="28"/>
          <w:rtl/>
          <w:lang w:val="fr-FR" w:eastAsia="fr-FR"/>
        </w:rPr>
        <w:t>)،</w:t>
      </w:r>
      <w:r w:rsidRPr="008C79EF">
        <w:rPr>
          <w:kern w:val="32"/>
          <w:sz w:val="28"/>
          <w:rtl/>
          <w:lang w:val="fr-FR" w:eastAsia="fr-FR"/>
        </w:rPr>
        <w:t xml:space="preserve"> </w:t>
      </w:r>
      <w:r w:rsidRPr="008C79EF">
        <w:rPr>
          <w:rFonts w:ascii="mylotus" w:hAnsi="mylotus" w:hint="cs"/>
          <w:kern w:val="32"/>
          <w:sz w:val="28"/>
          <w:rtl/>
          <w:lang w:val="fr-FR" w:eastAsia="fr-FR"/>
        </w:rPr>
        <w:t>وسمعته</w:t>
      </w:r>
      <w:r w:rsidRPr="008C79EF">
        <w:rPr>
          <w:kern w:val="32"/>
          <w:sz w:val="28"/>
          <w:rtl/>
          <w:lang w:val="fr-FR" w:eastAsia="fr-FR"/>
        </w:rPr>
        <w:t xml:space="preserve"> </w:t>
      </w:r>
      <w:r w:rsidRPr="008C79EF">
        <w:rPr>
          <w:rFonts w:ascii="mylotus" w:hAnsi="mylotus" w:hint="cs"/>
          <w:kern w:val="32"/>
          <w:sz w:val="28"/>
          <w:rtl/>
          <w:lang w:val="fr-FR" w:eastAsia="fr-FR"/>
        </w:rPr>
        <w:t>يقرأ</w:t>
      </w:r>
      <w:r w:rsidRPr="008C79EF">
        <w:rPr>
          <w:kern w:val="32"/>
          <w:sz w:val="28"/>
          <w:rtl/>
          <w:lang w:val="fr-FR" w:eastAsia="fr-FR"/>
        </w:rPr>
        <w:t xml:space="preserve"> </w:t>
      </w:r>
      <w:r w:rsidRPr="008C79EF">
        <w:rPr>
          <w:rFonts w:ascii="mylotus" w:hAnsi="mylotus" w:hint="cs"/>
          <w:kern w:val="32"/>
          <w:sz w:val="28"/>
          <w:rtl/>
          <w:lang w:val="fr-FR" w:eastAsia="fr-FR"/>
        </w:rPr>
        <w:t>في</w:t>
      </w:r>
      <w:r w:rsidRPr="008C79EF">
        <w:rPr>
          <w:kern w:val="32"/>
          <w:sz w:val="28"/>
          <w:rtl/>
          <w:lang w:val="fr-FR" w:eastAsia="fr-FR"/>
        </w:rPr>
        <w:t xml:space="preserve"> </w:t>
      </w:r>
      <w:r w:rsidRPr="008C79EF">
        <w:rPr>
          <w:rFonts w:ascii="mylotus" w:hAnsi="mylotus" w:hint="cs"/>
          <w:kern w:val="32"/>
          <w:sz w:val="28"/>
          <w:rtl/>
          <w:lang w:val="fr-FR" w:eastAsia="fr-FR"/>
        </w:rPr>
        <w:t>سورة</w:t>
      </w:r>
      <w:r w:rsidRPr="008C79EF">
        <w:rPr>
          <w:kern w:val="32"/>
          <w:sz w:val="28"/>
          <w:rtl/>
          <w:lang w:val="fr-FR" w:eastAsia="fr-FR"/>
        </w:rPr>
        <w:t xml:space="preserve"> </w:t>
      </w:r>
      <w:r w:rsidRPr="008C79EF">
        <w:rPr>
          <w:rFonts w:ascii="mylotus" w:hAnsi="mylotus" w:hint="cs"/>
          <w:kern w:val="32"/>
          <w:sz w:val="28"/>
          <w:rtl/>
          <w:lang w:val="fr-FR" w:eastAsia="fr-FR"/>
        </w:rPr>
        <w:t>براءة</w:t>
      </w:r>
      <w:r w:rsidRPr="008C79EF">
        <w:rPr>
          <w:kern w:val="32"/>
          <w:sz w:val="28"/>
          <w:rtl/>
          <w:lang w:val="fr-FR" w:eastAsia="fr-FR"/>
        </w:rPr>
        <w:t xml:space="preserve"> </w:t>
      </w:r>
      <w:r w:rsidR="00156DC8">
        <w:rPr>
          <w:rFonts w:cs="Times New Roman"/>
          <w:kern w:val="32"/>
          <w:sz w:val="28"/>
          <w:rtl/>
          <w:lang w:eastAsia="fr-FR"/>
        </w:rPr>
        <w:sym w:font="Abo-thar" w:char="F050"/>
      </w:r>
      <w:r w:rsidRPr="008C79EF">
        <w:rPr>
          <w:kern w:val="32"/>
          <w:sz w:val="28"/>
          <w:rtl/>
          <w:lang w:val="fr-FR" w:eastAsia="fr-FR"/>
        </w:rPr>
        <w:t>اتَّخَذُوا أَحْبَارَهُمْ وَرُهْبَانَهُمْ أَرْبَابًا مِنْ دُونِ اللَّهِ وَالْمَسِيحَ ابْنَ مَرْيَمَ</w:t>
      </w:r>
      <w:r w:rsidR="00156DC8">
        <w:rPr>
          <w:rFonts w:cs="Times New Roman" w:hint="cs"/>
          <w:kern w:val="32"/>
          <w:sz w:val="28"/>
          <w:rtl/>
          <w:lang w:val="fr-FR" w:eastAsia="fr-FR"/>
        </w:rPr>
        <w:sym w:font="Abo-thar" w:char="F04F"/>
      </w:r>
      <w:r w:rsidRPr="008C79EF">
        <w:rPr>
          <w:kern w:val="32"/>
          <w:sz w:val="28"/>
          <w:rtl/>
          <w:lang w:val="fr-FR" w:eastAsia="fr-FR"/>
        </w:rPr>
        <w:t xml:space="preserve"> [التوبة: 31]</w:t>
      </w:r>
      <w:r w:rsidRPr="008C79EF">
        <w:rPr>
          <w:rFonts w:hint="cs"/>
          <w:kern w:val="32"/>
          <w:sz w:val="28"/>
          <w:rtl/>
          <w:lang w:val="fr-FR" w:eastAsia="fr-FR"/>
        </w:rPr>
        <w:t xml:space="preserve">، </w:t>
      </w:r>
      <w:r w:rsidRPr="008C79EF">
        <w:rPr>
          <w:rFonts w:ascii="mylotus" w:hAnsi="mylotus" w:hint="cs"/>
          <w:kern w:val="32"/>
          <w:sz w:val="28"/>
          <w:rtl/>
          <w:lang w:val="fr-FR" w:eastAsia="fr-FR"/>
        </w:rPr>
        <w:t>ثم</w:t>
      </w:r>
      <w:r w:rsidRPr="008C79EF">
        <w:rPr>
          <w:kern w:val="32"/>
          <w:sz w:val="28"/>
          <w:rtl/>
          <w:lang w:val="fr-FR" w:eastAsia="fr-FR"/>
        </w:rPr>
        <w:t xml:space="preserve"> </w:t>
      </w:r>
      <w:r w:rsidRPr="008C79EF">
        <w:rPr>
          <w:rFonts w:ascii="mylotus" w:hAnsi="mylotus" w:hint="cs"/>
          <w:kern w:val="32"/>
          <w:sz w:val="28"/>
          <w:rtl/>
          <w:lang w:val="fr-FR" w:eastAsia="fr-FR"/>
        </w:rPr>
        <w:t>قال</w:t>
      </w:r>
      <w:r w:rsidRPr="008C79EF">
        <w:rPr>
          <w:kern w:val="32"/>
          <w:sz w:val="28"/>
          <w:rtl/>
          <w:lang w:val="fr-FR" w:eastAsia="fr-FR"/>
        </w:rPr>
        <w:t xml:space="preserve">: </w:t>
      </w:r>
      <w:r w:rsidRPr="008C79EF">
        <w:rPr>
          <w:rFonts w:ascii="mylotus" w:hAnsi="mylotus" w:hint="cs"/>
          <w:kern w:val="32"/>
          <w:sz w:val="28"/>
          <w:rtl/>
          <w:lang w:val="fr-FR" w:eastAsia="fr-FR"/>
        </w:rPr>
        <w:t>(أما</w:t>
      </w:r>
      <w:r w:rsidRPr="008C79EF">
        <w:rPr>
          <w:kern w:val="32"/>
          <w:sz w:val="28"/>
          <w:rtl/>
          <w:lang w:val="fr-FR" w:eastAsia="fr-FR"/>
        </w:rPr>
        <w:t xml:space="preserve"> </w:t>
      </w:r>
      <w:r w:rsidRPr="008C79EF">
        <w:rPr>
          <w:rFonts w:ascii="mylotus" w:hAnsi="mylotus" w:hint="cs"/>
          <w:kern w:val="32"/>
          <w:sz w:val="28"/>
          <w:rtl/>
          <w:lang w:val="fr-FR" w:eastAsia="fr-FR"/>
        </w:rPr>
        <w:t>إنهم</w:t>
      </w:r>
      <w:r w:rsidRPr="008C79EF">
        <w:rPr>
          <w:kern w:val="32"/>
          <w:sz w:val="28"/>
          <w:rtl/>
          <w:lang w:val="fr-FR" w:eastAsia="fr-FR"/>
        </w:rPr>
        <w:t xml:space="preserve"> </w:t>
      </w:r>
      <w:r w:rsidRPr="008C79EF">
        <w:rPr>
          <w:rFonts w:ascii="mylotus" w:hAnsi="mylotus" w:hint="cs"/>
          <w:kern w:val="32"/>
          <w:sz w:val="28"/>
          <w:rtl/>
          <w:lang w:val="fr-FR" w:eastAsia="fr-FR"/>
        </w:rPr>
        <w:t>لم</w:t>
      </w:r>
      <w:r w:rsidRPr="008C79EF">
        <w:rPr>
          <w:kern w:val="32"/>
          <w:sz w:val="28"/>
          <w:rtl/>
          <w:lang w:val="fr-FR" w:eastAsia="fr-FR"/>
        </w:rPr>
        <w:t xml:space="preserve"> </w:t>
      </w:r>
      <w:r w:rsidRPr="008C79EF">
        <w:rPr>
          <w:rFonts w:ascii="mylotus" w:hAnsi="mylotus" w:hint="cs"/>
          <w:kern w:val="32"/>
          <w:sz w:val="28"/>
          <w:rtl/>
          <w:lang w:val="fr-FR" w:eastAsia="fr-FR"/>
        </w:rPr>
        <w:t>يكونوا</w:t>
      </w:r>
      <w:r w:rsidRPr="008C79EF">
        <w:rPr>
          <w:kern w:val="32"/>
          <w:sz w:val="28"/>
          <w:rtl/>
          <w:lang w:val="fr-FR" w:eastAsia="fr-FR"/>
        </w:rPr>
        <w:t xml:space="preserve"> </w:t>
      </w:r>
      <w:r w:rsidRPr="008C79EF">
        <w:rPr>
          <w:rFonts w:ascii="mylotus" w:hAnsi="mylotus" w:hint="cs"/>
          <w:kern w:val="32"/>
          <w:sz w:val="28"/>
          <w:rtl/>
          <w:lang w:val="fr-FR" w:eastAsia="fr-FR"/>
        </w:rPr>
        <w:t>يَعبدونهم</w:t>
      </w:r>
      <w:r w:rsidRPr="008C79EF">
        <w:rPr>
          <w:rFonts w:hint="cs"/>
          <w:kern w:val="32"/>
          <w:sz w:val="28"/>
          <w:rtl/>
          <w:lang w:val="fr-FR" w:eastAsia="fr-FR"/>
        </w:rPr>
        <w:t>،</w:t>
      </w:r>
      <w:r w:rsidRPr="008C79EF">
        <w:rPr>
          <w:kern w:val="32"/>
          <w:sz w:val="28"/>
          <w:rtl/>
          <w:lang w:val="fr-FR" w:eastAsia="fr-FR"/>
        </w:rPr>
        <w:t xml:space="preserve"> </w:t>
      </w:r>
      <w:r w:rsidRPr="008C79EF">
        <w:rPr>
          <w:rFonts w:ascii="mylotus" w:hAnsi="mylotus" w:hint="cs"/>
          <w:kern w:val="32"/>
          <w:sz w:val="28"/>
          <w:rtl/>
          <w:lang w:val="fr-FR" w:eastAsia="fr-FR"/>
        </w:rPr>
        <w:t>ولكنهم</w:t>
      </w:r>
      <w:r w:rsidRPr="008C79EF">
        <w:rPr>
          <w:kern w:val="32"/>
          <w:sz w:val="28"/>
          <w:rtl/>
          <w:lang w:val="fr-FR" w:eastAsia="fr-FR"/>
        </w:rPr>
        <w:t xml:space="preserve"> </w:t>
      </w:r>
      <w:r w:rsidRPr="008C79EF">
        <w:rPr>
          <w:rFonts w:ascii="mylotus" w:hAnsi="mylotus" w:hint="cs"/>
          <w:kern w:val="32"/>
          <w:sz w:val="28"/>
          <w:rtl/>
          <w:lang w:val="fr-FR" w:eastAsia="fr-FR"/>
        </w:rPr>
        <w:t>كانوا</w:t>
      </w:r>
      <w:r w:rsidRPr="008C79EF">
        <w:rPr>
          <w:kern w:val="32"/>
          <w:sz w:val="28"/>
          <w:rtl/>
          <w:lang w:val="fr-FR" w:eastAsia="fr-FR"/>
        </w:rPr>
        <w:t xml:space="preserve"> </w:t>
      </w:r>
      <w:r w:rsidRPr="008C79EF">
        <w:rPr>
          <w:rFonts w:ascii="mylotus" w:hAnsi="mylotus" w:hint="cs"/>
          <w:kern w:val="32"/>
          <w:sz w:val="28"/>
          <w:rtl/>
          <w:lang w:val="fr-FR" w:eastAsia="fr-FR"/>
        </w:rPr>
        <w:t>إذا</w:t>
      </w:r>
      <w:r w:rsidRPr="008C79EF">
        <w:rPr>
          <w:kern w:val="32"/>
          <w:sz w:val="28"/>
          <w:rtl/>
          <w:lang w:val="fr-FR" w:eastAsia="fr-FR"/>
        </w:rPr>
        <w:t xml:space="preserve"> </w:t>
      </w:r>
      <w:r w:rsidRPr="008C79EF">
        <w:rPr>
          <w:rFonts w:ascii="mylotus" w:hAnsi="mylotus" w:hint="cs"/>
          <w:kern w:val="32"/>
          <w:sz w:val="28"/>
          <w:rtl/>
          <w:lang w:val="fr-FR" w:eastAsia="fr-FR"/>
        </w:rPr>
        <w:t>أحلُّوا</w:t>
      </w:r>
      <w:r w:rsidRPr="008C79EF">
        <w:rPr>
          <w:kern w:val="32"/>
          <w:sz w:val="28"/>
          <w:rtl/>
          <w:lang w:val="fr-FR" w:eastAsia="fr-FR"/>
        </w:rPr>
        <w:t xml:space="preserve"> </w:t>
      </w:r>
      <w:r w:rsidRPr="008C79EF">
        <w:rPr>
          <w:rFonts w:ascii="mylotus" w:hAnsi="mylotus" w:hint="cs"/>
          <w:kern w:val="32"/>
          <w:sz w:val="28"/>
          <w:rtl/>
          <w:lang w:val="fr-FR" w:eastAsia="fr-FR"/>
        </w:rPr>
        <w:t>لهم</w:t>
      </w:r>
      <w:r w:rsidRPr="008C79EF">
        <w:rPr>
          <w:kern w:val="32"/>
          <w:sz w:val="28"/>
          <w:rtl/>
          <w:lang w:val="fr-FR" w:eastAsia="fr-FR"/>
        </w:rPr>
        <w:t xml:space="preserve"> </w:t>
      </w:r>
      <w:r w:rsidRPr="008C79EF">
        <w:rPr>
          <w:rFonts w:ascii="mylotus" w:hAnsi="mylotus" w:hint="cs"/>
          <w:kern w:val="32"/>
          <w:sz w:val="28"/>
          <w:rtl/>
          <w:lang w:val="fr-FR" w:eastAsia="fr-FR"/>
        </w:rPr>
        <w:t>شيئًا</w:t>
      </w:r>
      <w:r w:rsidRPr="008C79EF">
        <w:rPr>
          <w:kern w:val="32"/>
          <w:sz w:val="28"/>
          <w:rtl/>
          <w:lang w:val="fr-FR" w:eastAsia="fr-FR"/>
        </w:rPr>
        <w:t xml:space="preserve"> </w:t>
      </w:r>
      <w:r w:rsidRPr="008C79EF">
        <w:rPr>
          <w:rFonts w:ascii="mylotus" w:hAnsi="mylotus" w:hint="cs"/>
          <w:kern w:val="32"/>
          <w:sz w:val="28"/>
          <w:rtl/>
          <w:lang w:val="fr-FR" w:eastAsia="fr-FR"/>
        </w:rPr>
        <w:t>استحلوه</w:t>
      </w:r>
      <w:r w:rsidRPr="008C79EF">
        <w:rPr>
          <w:rFonts w:hint="cs"/>
          <w:kern w:val="32"/>
          <w:sz w:val="28"/>
          <w:rtl/>
          <w:lang w:val="fr-FR" w:eastAsia="fr-FR"/>
        </w:rPr>
        <w:t>،</w:t>
      </w:r>
      <w:r w:rsidRPr="008C79EF">
        <w:rPr>
          <w:kern w:val="32"/>
          <w:sz w:val="28"/>
          <w:rtl/>
          <w:lang w:val="fr-FR" w:eastAsia="fr-FR"/>
        </w:rPr>
        <w:t xml:space="preserve"> </w:t>
      </w:r>
      <w:r w:rsidRPr="008C79EF">
        <w:rPr>
          <w:rFonts w:ascii="mylotus" w:hAnsi="mylotus" w:hint="cs"/>
          <w:kern w:val="32"/>
          <w:sz w:val="28"/>
          <w:rtl/>
          <w:lang w:val="fr-FR" w:eastAsia="fr-FR"/>
        </w:rPr>
        <w:t>وإذا</w:t>
      </w:r>
      <w:r w:rsidRPr="008C79EF">
        <w:rPr>
          <w:kern w:val="32"/>
          <w:sz w:val="28"/>
          <w:rtl/>
          <w:lang w:val="fr-FR" w:eastAsia="fr-FR"/>
        </w:rPr>
        <w:t xml:space="preserve"> </w:t>
      </w:r>
      <w:r w:rsidRPr="008C79EF">
        <w:rPr>
          <w:rFonts w:ascii="mylotus" w:hAnsi="mylotus" w:hint="cs"/>
          <w:kern w:val="32"/>
          <w:sz w:val="28"/>
          <w:rtl/>
          <w:lang w:val="fr-FR" w:eastAsia="fr-FR"/>
        </w:rPr>
        <w:t>حرموا</w:t>
      </w:r>
      <w:r w:rsidRPr="008C79EF">
        <w:rPr>
          <w:kern w:val="32"/>
          <w:sz w:val="28"/>
          <w:rtl/>
          <w:lang w:val="fr-FR" w:eastAsia="fr-FR"/>
        </w:rPr>
        <w:t xml:space="preserve"> </w:t>
      </w:r>
      <w:r w:rsidRPr="008C79EF">
        <w:rPr>
          <w:rFonts w:ascii="mylotus" w:hAnsi="mylotus" w:hint="cs"/>
          <w:kern w:val="32"/>
          <w:sz w:val="28"/>
          <w:rtl/>
          <w:lang w:val="fr-FR" w:eastAsia="fr-FR"/>
        </w:rPr>
        <w:t>عليهم</w:t>
      </w:r>
      <w:r w:rsidRPr="008C79EF">
        <w:rPr>
          <w:kern w:val="32"/>
          <w:sz w:val="28"/>
          <w:rtl/>
          <w:lang w:val="fr-FR" w:eastAsia="fr-FR"/>
        </w:rPr>
        <w:t xml:space="preserve"> </w:t>
      </w:r>
      <w:r w:rsidRPr="008C79EF">
        <w:rPr>
          <w:rFonts w:ascii="mylotus" w:hAnsi="mylotus" w:hint="cs"/>
          <w:kern w:val="32"/>
          <w:sz w:val="28"/>
          <w:rtl/>
          <w:lang w:val="fr-FR" w:eastAsia="fr-FR"/>
        </w:rPr>
        <w:t>شيئًا</w:t>
      </w:r>
      <w:r w:rsidRPr="008C79EF">
        <w:rPr>
          <w:kern w:val="32"/>
          <w:sz w:val="28"/>
          <w:rtl/>
          <w:lang w:val="fr-FR" w:eastAsia="fr-FR"/>
        </w:rPr>
        <w:t xml:space="preserve"> </w:t>
      </w:r>
      <w:r w:rsidRPr="008C79EF">
        <w:rPr>
          <w:rFonts w:ascii="mylotus" w:hAnsi="mylotus" w:hint="cs"/>
          <w:kern w:val="32"/>
          <w:sz w:val="28"/>
          <w:rtl/>
          <w:lang w:val="fr-FR" w:eastAsia="fr-FR"/>
        </w:rPr>
        <w:t>حرَّموه</w:t>
      </w:r>
      <w:r w:rsidRPr="008C79EF">
        <w:rPr>
          <w:rFonts w:ascii="Sakkal Majalla" w:hAnsi="Sakkal Majalla" w:cs="Sakkal Majalla"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1"/>
      </w:r>
      <w:r w:rsidRPr="00B11855">
        <w:rPr>
          <w:rStyle w:val="af5"/>
          <w:rFonts w:ascii="mylotus" w:hAnsi="mylotus" w:cs="mylotus"/>
          <w:szCs w:val="20"/>
          <w:rtl/>
        </w:rPr>
        <w:t>)</w:t>
      </w:r>
    </w:p>
    <w:p w14:paraId="06858D62"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وهذا حديث يبين أن الشرك الجلي الحقيقي هو ذلك الخضوع المطلق لتلك الأنداد الكثيرة من أصحاب الملك العضوض، وأعوانهم من علماء السلاطين الذين أخذوا عنهم أمثال تلك الأحكام الخطيرة، غافلين عن آلاف العلماء، ومن جميع المدارس الإسلامية، والذين يخالفونهم في ذلك.</w:t>
      </w:r>
    </w:p>
    <w:p w14:paraId="4C8D9EC7"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وهكذا نجد الذين يشمتون بأولئك المتواضعين الذين يقفون على أبواب الأضرحة أو شبابيكها يبكون ويتضرعون إلى الله، وهم في غاية التوحيد والتنزيه والإيمان، يقعون في كل صنوف التجسيم والخرافة، والتي تمثل أعظم مظاهر الشرك والتشويه لحقيقة الألوهية وعظمتها.</w:t>
      </w:r>
    </w:p>
    <w:p w14:paraId="70110F46"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lastRenderedPageBreak/>
        <w:t xml:space="preserve">ولذلك كان قوله </w:t>
      </w:r>
      <w:r w:rsidRPr="008C79EF">
        <w:rPr>
          <w:rFonts w:hint="cs"/>
          <w:kern w:val="32"/>
          <w:sz w:val="28"/>
          <w:lang w:val="fr-FR" w:eastAsia="fr-FR"/>
        </w:rPr>
        <w:sym w:font="Abo-thar" w:char="F061"/>
      </w:r>
      <w:r w:rsidRPr="008C79EF">
        <w:rPr>
          <w:rFonts w:hint="cs"/>
          <w:kern w:val="32"/>
          <w:sz w:val="28"/>
          <w:rtl/>
          <w:lang w:val="fr-FR" w:eastAsia="fr-FR"/>
        </w:rPr>
        <w:t>: (</w:t>
      </w:r>
      <w:r w:rsidRPr="008C79EF">
        <w:rPr>
          <w:kern w:val="32"/>
          <w:sz w:val="28"/>
          <w:rtl/>
          <w:lang w:val="fr-FR" w:eastAsia="fr-FR"/>
        </w:rPr>
        <w:t>يبصر أحدكم القذى في عين أخيه، وينسى الجذع في عينيه)</w:t>
      </w:r>
      <w:r w:rsidRPr="008C79EF">
        <w:rPr>
          <w:rFonts w:ascii="mylotus" w:hAnsi="mylotus"/>
          <w:kern w:val="32"/>
          <w:position w:val="6"/>
          <w:szCs w:val="20"/>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12"/>
      </w:r>
      <w:r w:rsidRPr="00B11855">
        <w:rPr>
          <w:rStyle w:val="af5"/>
          <w:rFonts w:ascii="mylotus" w:hAnsi="mylotus" w:cs="mylotus"/>
          <w:szCs w:val="20"/>
          <w:rtl/>
        </w:rPr>
        <w:t>)</w:t>
      </w:r>
      <w:r w:rsidRPr="008C79EF">
        <w:rPr>
          <w:rFonts w:ascii="mylotus" w:hAnsi="mylotus" w:hint="cs"/>
          <w:kern w:val="32"/>
          <w:position w:val="6"/>
          <w:szCs w:val="20"/>
          <w:rtl/>
          <w:lang w:val="fr-FR" w:eastAsia="fr-FR"/>
        </w:rPr>
        <w:t xml:space="preserve"> </w:t>
      </w:r>
      <w:r w:rsidRPr="008C79EF">
        <w:rPr>
          <w:rFonts w:hint="cs"/>
          <w:kern w:val="32"/>
          <w:sz w:val="28"/>
          <w:rtl/>
          <w:lang w:val="fr-FR" w:eastAsia="fr-FR"/>
        </w:rPr>
        <w:t>صادقا في أولئك الذين يعتبرون أنفسهم حماة للتوحيد، بينما هم غارقون في التجسيم والشرك إلى أذقانهم.</w:t>
      </w:r>
    </w:p>
    <w:p w14:paraId="5983DCED"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 xml:space="preserve">ولذلك لا ينطبق عليهم إلا تلك النصوص التي يحذر فيها رسول الله </w:t>
      </w:r>
      <w:r w:rsidRPr="008C79EF">
        <w:rPr>
          <w:rFonts w:hint="cs"/>
          <w:kern w:val="32"/>
          <w:sz w:val="28"/>
          <w:lang w:val="fr-FR" w:eastAsia="fr-FR"/>
        </w:rPr>
        <w:sym w:font="Abo-thar" w:char="F061"/>
      </w:r>
      <w:r w:rsidRPr="008C79EF">
        <w:rPr>
          <w:rFonts w:hint="cs"/>
          <w:kern w:val="32"/>
          <w:sz w:val="28"/>
          <w:rtl/>
          <w:lang w:val="fr-FR" w:eastAsia="fr-FR"/>
        </w:rPr>
        <w:t xml:space="preserve"> أمته من ظهور أمثال هؤلاء المكفرين، والذين يعمدون إلى نصوص وردت في المشركين ليطبقوها على المؤمنين، ومنها ما رواه</w:t>
      </w:r>
      <w:r w:rsidR="00DD19DF">
        <w:rPr>
          <w:rFonts w:hint="cs"/>
          <w:kern w:val="32"/>
          <w:sz w:val="28"/>
          <w:rtl/>
          <w:lang w:val="fr-FR" w:eastAsia="fr-FR"/>
        </w:rPr>
        <w:t xml:space="preserve"> </w:t>
      </w:r>
      <w:r w:rsidRPr="008C79EF">
        <w:rPr>
          <w:kern w:val="32"/>
          <w:sz w:val="28"/>
          <w:rtl/>
          <w:lang w:val="fr-FR" w:eastAsia="fr-FR"/>
        </w:rPr>
        <w:t>حذيفة بن اليمان</w:t>
      </w:r>
      <w:r w:rsidRPr="008C79EF">
        <w:rPr>
          <w:rFonts w:hint="cs"/>
          <w:kern w:val="32"/>
          <w:sz w:val="28"/>
          <w:rtl/>
          <w:lang w:val="fr-FR" w:eastAsia="fr-FR"/>
        </w:rPr>
        <w:t xml:space="preserve">، عن </w:t>
      </w:r>
      <w:r w:rsidRPr="008C79EF">
        <w:rPr>
          <w:kern w:val="32"/>
          <w:sz w:val="28"/>
          <w:rtl/>
          <w:lang w:val="fr-FR" w:eastAsia="fr-FR"/>
        </w:rPr>
        <w:t xml:space="preserve">رسول الله </w:t>
      </w:r>
      <w:r w:rsidRPr="008C79EF">
        <w:rPr>
          <w:kern w:val="32"/>
          <w:sz w:val="28"/>
          <w:lang w:val="fr-FR" w:eastAsia="fr-FR"/>
        </w:rPr>
        <w:sym w:font="Abo-thar" w:char="F061"/>
      </w:r>
      <w:r w:rsidRPr="008C79EF">
        <w:rPr>
          <w:rFonts w:hint="cs"/>
          <w:kern w:val="32"/>
          <w:sz w:val="28"/>
          <w:rtl/>
          <w:lang w:val="fr-FR" w:eastAsia="fr-FR"/>
        </w:rPr>
        <w:t xml:space="preserve"> أنه قال</w:t>
      </w:r>
      <w:r w:rsidRPr="008C79EF">
        <w:rPr>
          <w:kern w:val="32"/>
          <w:sz w:val="28"/>
          <w:rtl/>
          <w:lang w:val="fr-FR" w:eastAsia="fr-FR"/>
        </w:rPr>
        <w:t>: (إن مما أتخوف عليكم رجل قرأ القرآن، حتى إذا رؤيت بهجته عليه، وكان رداؤه الإسلام اعتراه إلى ما شاء الله انسلخ منه ونبذه وراء ظهره وسعى على جاره بالسيف</w:t>
      </w:r>
      <w:r w:rsidRPr="008C79EF">
        <w:rPr>
          <w:rFonts w:hint="cs"/>
          <w:kern w:val="32"/>
          <w:sz w:val="28"/>
          <w:rtl/>
          <w:lang w:val="fr-FR" w:eastAsia="fr-FR"/>
        </w:rPr>
        <w:t>،</w:t>
      </w:r>
      <w:r w:rsidRPr="008C79EF">
        <w:rPr>
          <w:kern w:val="32"/>
          <w:sz w:val="28"/>
          <w:rtl/>
          <w:lang w:val="fr-FR" w:eastAsia="fr-FR"/>
        </w:rPr>
        <w:t xml:space="preserve"> ورماه بالشرك)، قال</w:t>
      </w:r>
      <w:r w:rsidRPr="008C79EF">
        <w:rPr>
          <w:rFonts w:hint="cs"/>
          <w:kern w:val="32"/>
          <w:sz w:val="28"/>
          <w:rtl/>
          <w:lang w:val="fr-FR" w:eastAsia="fr-FR"/>
        </w:rPr>
        <w:t xml:space="preserve"> حذيفة:</w:t>
      </w:r>
      <w:r w:rsidRPr="008C79EF">
        <w:rPr>
          <w:kern w:val="32"/>
          <w:sz w:val="28"/>
          <w:rtl/>
          <w:lang w:val="fr-FR" w:eastAsia="fr-FR"/>
        </w:rPr>
        <w:t xml:space="preserve"> قلت</w:t>
      </w:r>
      <w:r w:rsidRPr="008C79EF">
        <w:rPr>
          <w:rFonts w:hint="cs"/>
          <w:kern w:val="32"/>
          <w:sz w:val="28"/>
          <w:rtl/>
          <w:lang w:val="fr-FR" w:eastAsia="fr-FR"/>
        </w:rPr>
        <w:t>:</w:t>
      </w:r>
      <w:r w:rsidRPr="008C79EF">
        <w:rPr>
          <w:kern w:val="32"/>
          <w:sz w:val="28"/>
          <w:rtl/>
          <w:lang w:val="fr-FR" w:eastAsia="fr-FR"/>
        </w:rPr>
        <w:t xml:space="preserve"> يا نبي الله أيهما أولى بالشرك المرمي أو الرامي؟، قال: (بل الرامي)</w:t>
      </w:r>
      <w:r w:rsidRPr="00B11855">
        <w:rPr>
          <w:rStyle w:val="af5"/>
          <w:rFonts w:ascii="mylotus" w:hAnsi="mylotus" w:cs="mylotus"/>
          <w:szCs w:val="20"/>
          <w:rtl/>
        </w:rPr>
        <w:t>(</w:t>
      </w:r>
      <w:r w:rsidRPr="00B11855">
        <w:rPr>
          <w:rStyle w:val="af5"/>
          <w:rFonts w:ascii="mylotus" w:hAnsi="mylotus" w:cs="mylotus"/>
          <w:szCs w:val="20"/>
          <w:rtl/>
        </w:rPr>
        <w:footnoteReference w:id="13"/>
      </w:r>
      <w:r w:rsidRPr="00B11855">
        <w:rPr>
          <w:rStyle w:val="af5"/>
          <w:rFonts w:ascii="mylotus" w:hAnsi="mylotus" w:cs="mylotus"/>
          <w:szCs w:val="20"/>
          <w:rtl/>
        </w:rPr>
        <w:t>)</w:t>
      </w:r>
      <w:r w:rsidRPr="008C79EF">
        <w:rPr>
          <w:rFonts w:hint="cs"/>
          <w:kern w:val="32"/>
          <w:sz w:val="28"/>
          <w:rtl/>
          <w:lang w:val="fr-FR" w:eastAsia="fr-FR"/>
        </w:rPr>
        <w:t xml:space="preserve"> </w:t>
      </w:r>
    </w:p>
    <w:p w14:paraId="32BF4A8A"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 xml:space="preserve">وهكذا قال رسول </w:t>
      </w:r>
      <w:r w:rsidRPr="008C79EF">
        <w:rPr>
          <w:rFonts w:hint="cs"/>
          <w:kern w:val="32"/>
          <w:sz w:val="28"/>
          <w:lang w:val="fr-FR" w:eastAsia="fr-FR"/>
        </w:rPr>
        <w:sym w:font="Abo-thar" w:char="F061"/>
      </w:r>
      <w:r w:rsidRPr="008C79EF">
        <w:rPr>
          <w:rFonts w:hint="cs"/>
          <w:kern w:val="32"/>
          <w:sz w:val="28"/>
          <w:rtl/>
          <w:lang w:val="fr-FR" w:eastAsia="fr-FR"/>
        </w:rPr>
        <w:t xml:space="preserve"> مبينا عظم خطرهم على الدين: (</w:t>
      </w:r>
      <w:r w:rsidRPr="008C79EF">
        <w:rPr>
          <w:kern w:val="32"/>
          <w:sz w:val="28"/>
          <w:rtl/>
          <w:lang w:val="fr-FR" w:eastAsia="fr-FR"/>
        </w:rPr>
        <w:t>رحم الله من كف لسانه عن أهل القبلة إلا بأحسن</w:t>
      </w:r>
      <w:r w:rsidRPr="008C79EF">
        <w:rPr>
          <w:rFonts w:hint="cs"/>
          <w:kern w:val="32"/>
          <w:sz w:val="28"/>
          <w:rtl/>
          <w:lang w:val="fr-FR" w:eastAsia="fr-FR"/>
        </w:rPr>
        <w:t xml:space="preserve"> </w:t>
      </w:r>
      <w:r w:rsidRPr="008C79EF">
        <w:rPr>
          <w:kern w:val="32"/>
          <w:sz w:val="28"/>
          <w:rtl/>
          <w:lang w:val="fr-FR" w:eastAsia="fr-FR"/>
        </w:rPr>
        <w:t>ما يقدر عليه</w:t>
      </w:r>
      <w:r w:rsidRPr="008C79EF">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4"/>
      </w:r>
      <w:r w:rsidRPr="00B11855">
        <w:rPr>
          <w:rStyle w:val="af5"/>
          <w:rFonts w:ascii="mylotus" w:hAnsi="mylotus" w:cs="mylotus"/>
          <w:szCs w:val="20"/>
          <w:rtl/>
        </w:rPr>
        <w:t>)</w:t>
      </w:r>
      <w:r w:rsidRPr="008C79EF">
        <w:rPr>
          <w:rFonts w:hint="cs"/>
          <w:kern w:val="32"/>
          <w:sz w:val="28"/>
          <w:rtl/>
          <w:lang w:val="fr-FR" w:eastAsia="fr-FR"/>
        </w:rPr>
        <w:t>، وفي رواية: (</w:t>
      </w:r>
      <w:r w:rsidRPr="008C79EF">
        <w:rPr>
          <w:kern w:val="32"/>
          <w:sz w:val="28"/>
          <w:rtl/>
          <w:lang w:val="fr-FR" w:eastAsia="fr-FR"/>
        </w:rPr>
        <w:t>كفوا عن أهل لا إله إلا الله لا تكفروهم بذنب فمن أكفر أهل لا إله إلا الله فهو إلى الكفر أقرب</w:t>
      </w:r>
      <w:r w:rsidRPr="008C79EF">
        <w:rPr>
          <w:rFonts w:hint="cs"/>
          <w:kern w:val="32"/>
          <w:sz w:val="28"/>
          <w:rtl/>
          <w:lang w:val="fr-FR" w:eastAsia="fr-FR"/>
        </w:rPr>
        <w:t>)</w:t>
      </w:r>
      <w:r w:rsidR="00DD19DF">
        <w:rPr>
          <w:rFonts w:hint="cs"/>
          <w:kern w:val="32"/>
          <w:sz w:val="28"/>
          <w:rtl/>
          <w:lang w:val="fr-FR" w:eastAsia="fr-FR"/>
        </w:rPr>
        <w:t xml:space="preserve"> </w:t>
      </w:r>
    </w:p>
    <w:p w14:paraId="6F9B4CD2"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 xml:space="preserve">فقد وضع رسول الله </w:t>
      </w:r>
      <w:r w:rsidRPr="008C79EF">
        <w:rPr>
          <w:rFonts w:hint="cs"/>
          <w:kern w:val="32"/>
          <w:sz w:val="28"/>
          <w:lang w:val="fr-FR" w:eastAsia="fr-FR"/>
        </w:rPr>
        <w:sym w:font="Abo-thar" w:char="F061"/>
      </w:r>
      <w:r w:rsidRPr="008C79EF">
        <w:rPr>
          <w:rFonts w:hint="cs"/>
          <w:kern w:val="32"/>
          <w:sz w:val="28"/>
          <w:rtl/>
          <w:lang w:val="fr-FR" w:eastAsia="fr-FR"/>
        </w:rPr>
        <w:t xml:space="preserve"> ضابطا واحدا لإدخال المؤمن في الدين، وحماية عرضه من التكفير، وهو قول لا إله إلا الله، أو هو التوجه للقبلة في الصلاة، وهي محل اتفاق بين المسلمين جميعا.</w:t>
      </w:r>
    </w:p>
    <w:p w14:paraId="33DF1970"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 xml:space="preserve">ولو أن هؤلاء الذين يدعون الانتساب للسلف، وفهم السلف، عادوا إليهم، لوجدوا أن كل تلك الأحكام المجحفة التي نطقوا بها في حق المسلمين لم تكن من مذاهب السلف </w:t>
      </w:r>
      <w:r w:rsidRPr="008C79EF">
        <w:rPr>
          <w:rFonts w:hint="cs"/>
          <w:kern w:val="32"/>
          <w:sz w:val="28"/>
          <w:rtl/>
          <w:lang w:val="fr-FR" w:eastAsia="fr-FR"/>
        </w:rPr>
        <w:lastRenderedPageBreak/>
        <w:t xml:space="preserve">الصالحين، بل هي من مذاهب الفئة الباغية التي أخبر عنها رسول الله </w:t>
      </w:r>
      <w:r w:rsidRPr="008C79EF">
        <w:rPr>
          <w:rFonts w:hint="cs"/>
          <w:kern w:val="32"/>
          <w:sz w:val="28"/>
          <w:lang w:val="fr-FR" w:eastAsia="fr-FR"/>
        </w:rPr>
        <w:sym w:font="Abo-thar" w:char="F061"/>
      </w:r>
      <w:r w:rsidRPr="008C79EF">
        <w:rPr>
          <w:rFonts w:hint="cs"/>
          <w:kern w:val="32"/>
          <w:sz w:val="28"/>
          <w:rtl/>
          <w:lang w:val="fr-FR" w:eastAsia="fr-FR"/>
        </w:rPr>
        <w:t>، والتي تخرج على الأمة بالسيف والتكفير.</w:t>
      </w:r>
    </w:p>
    <w:p w14:paraId="10DFAEFD"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 xml:space="preserve">ففي الحديث </w:t>
      </w:r>
      <w:r w:rsidRPr="008C79EF">
        <w:rPr>
          <w:kern w:val="32"/>
          <w:sz w:val="28"/>
          <w:rtl/>
          <w:lang w:val="fr-FR" w:eastAsia="fr-FR"/>
        </w:rPr>
        <w:t>أن رجلا سأل جابر</w:t>
      </w:r>
      <w:r w:rsidRPr="008C79EF">
        <w:rPr>
          <w:rFonts w:hint="cs"/>
          <w:kern w:val="32"/>
          <w:sz w:val="28"/>
          <w:rtl/>
          <w:lang w:val="fr-FR" w:eastAsia="fr-FR"/>
        </w:rPr>
        <w:t xml:space="preserve"> بن عبد الله الصحابي الجليل:</w:t>
      </w:r>
      <w:r w:rsidRPr="008C79EF">
        <w:rPr>
          <w:kern w:val="32"/>
          <w:sz w:val="28"/>
          <w:rtl/>
          <w:lang w:val="fr-FR" w:eastAsia="fr-FR"/>
        </w:rPr>
        <w:t xml:space="preserve"> هل كنتم تدعون أحدا من أهل القبلة مشركا؟ قال: معاذ الله، ففزع لذلك، قال: هل كنتم تدعون أحدا منهم كافرا؟ قال: لا</w:t>
      </w:r>
      <w:r w:rsidRPr="00B11855">
        <w:rPr>
          <w:rStyle w:val="af5"/>
          <w:rFonts w:ascii="mylotus" w:hAnsi="mylotus" w:cs="mylotus"/>
          <w:szCs w:val="20"/>
          <w:rtl/>
        </w:rPr>
        <w:t>(</w:t>
      </w:r>
      <w:r w:rsidRPr="00B11855">
        <w:rPr>
          <w:rStyle w:val="af5"/>
          <w:rFonts w:ascii="mylotus" w:hAnsi="mylotus" w:cs="mylotus"/>
          <w:szCs w:val="20"/>
          <w:rtl/>
        </w:rPr>
        <w:footnoteReference w:id="15"/>
      </w:r>
      <w:r w:rsidRPr="00B11855">
        <w:rPr>
          <w:rStyle w:val="af5"/>
          <w:rFonts w:ascii="mylotus" w:hAnsi="mylotus" w:cs="mylotus"/>
          <w:szCs w:val="20"/>
          <w:rtl/>
        </w:rPr>
        <w:t>)</w:t>
      </w:r>
      <w:r w:rsidRPr="008C79EF">
        <w:rPr>
          <w:kern w:val="32"/>
          <w:sz w:val="28"/>
          <w:rtl/>
          <w:lang w:val="fr-FR" w:eastAsia="fr-FR"/>
        </w:rPr>
        <w:t xml:space="preserve">. </w:t>
      </w:r>
    </w:p>
    <w:p w14:paraId="7048D675"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و</w:t>
      </w:r>
      <w:r w:rsidRPr="008C79EF">
        <w:rPr>
          <w:kern w:val="32"/>
          <w:sz w:val="28"/>
          <w:rtl/>
          <w:lang w:val="fr-FR" w:eastAsia="fr-FR"/>
        </w:rPr>
        <w:t>عن يزيد الرقاشي أنه قال لأنس بن مالك: يا أبا حمزة ! إن أناسا يشهدون علينا بالكفر والشرك، قال: أولئك شر الخلق والخليقة</w:t>
      </w:r>
      <w:r w:rsidRPr="00B11855">
        <w:rPr>
          <w:rStyle w:val="af5"/>
          <w:rFonts w:ascii="mylotus" w:hAnsi="mylotus" w:cs="mylotus"/>
          <w:szCs w:val="20"/>
          <w:rtl/>
        </w:rPr>
        <w:t>(</w:t>
      </w:r>
      <w:r w:rsidRPr="00B11855">
        <w:rPr>
          <w:rStyle w:val="af5"/>
          <w:rFonts w:ascii="mylotus" w:hAnsi="mylotus" w:cs="mylotus"/>
          <w:szCs w:val="20"/>
          <w:rtl/>
        </w:rPr>
        <w:footnoteReference w:id="16"/>
      </w:r>
      <w:r w:rsidRPr="00B11855">
        <w:rPr>
          <w:rStyle w:val="af5"/>
          <w:rFonts w:ascii="mylotus" w:hAnsi="mylotus" w:cs="mylotus"/>
          <w:szCs w:val="20"/>
          <w:rtl/>
        </w:rPr>
        <w:t>)</w:t>
      </w:r>
      <w:r w:rsidRPr="008C79EF">
        <w:rPr>
          <w:kern w:val="32"/>
          <w:sz w:val="28"/>
          <w:rtl/>
          <w:lang w:val="fr-FR" w:eastAsia="fr-FR"/>
        </w:rPr>
        <w:t>.</w:t>
      </w:r>
    </w:p>
    <w:p w14:paraId="35582956"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 xml:space="preserve">وهكذا روي عن </w:t>
      </w:r>
      <w:r w:rsidRPr="008C79EF">
        <w:rPr>
          <w:kern w:val="32"/>
          <w:sz w:val="28"/>
          <w:rtl/>
          <w:lang w:val="fr-FR" w:eastAsia="fr-FR"/>
        </w:rPr>
        <w:t>عمرو بن مرة الجملي</w:t>
      </w:r>
      <w:r w:rsidRPr="008C79EF">
        <w:rPr>
          <w:rFonts w:hint="cs"/>
          <w:kern w:val="32"/>
          <w:sz w:val="28"/>
          <w:rtl/>
          <w:lang w:val="fr-FR" w:eastAsia="fr-FR"/>
        </w:rPr>
        <w:t xml:space="preserve">، فقد ذكره </w:t>
      </w:r>
      <w:r w:rsidRPr="008C79EF">
        <w:rPr>
          <w:kern w:val="32"/>
          <w:sz w:val="28"/>
          <w:rtl/>
          <w:lang w:val="fr-FR" w:eastAsia="fr-FR"/>
        </w:rPr>
        <w:t>مسعر بن كدام</w:t>
      </w:r>
      <w:r w:rsidRPr="008C79EF">
        <w:rPr>
          <w:rFonts w:hint="cs"/>
          <w:kern w:val="32"/>
          <w:sz w:val="28"/>
          <w:rtl/>
          <w:lang w:val="fr-FR" w:eastAsia="fr-FR"/>
        </w:rPr>
        <w:t>،</w:t>
      </w:r>
      <w:r w:rsidRPr="008C79EF">
        <w:rPr>
          <w:kern w:val="32"/>
          <w:sz w:val="28"/>
          <w:rtl/>
          <w:lang w:val="fr-FR" w:eastAsia="fr-FR"/>
        </w:rPr>
        <w:t xml:space="preserve"> </w:t>
      </w:r>
      <w:r w:rsidRPr="008C79EF">
        <w:rPr>
          <w:rFonts w:hint="cs"/>
          <w:kern w:val="32"/>
          <w:sz w:val="28"/>
          <w:rtl/>
          <w:lang w:val="fr-FR" w:eastAsia="fr-FR"/>
        </w:rPr>
        <w:t>فقال</w:t>
      </w:r>
      <w:r w:rsidRPr="008C79EF">
        <w:rPr>
          <w:rFonts w:ascii="mylotus" w:hAnsi="mylotus"/>
          <w:kern w:val="32"/>
          <w:sz w:val="28"/>
          <w:rtl/>
          <w:lang w:val="fr-FR" w:eastAsia="fr-FR"/>
        </w:rPr>
        <w:t xml:space="preserve">: </w:t>
      </w:r>
      <w:r w:rsidRPr="008C79EF">
        <w:rPr>
          <w:kern w:val="32"/>
          <w:sz w:val="28"/>
          <w:rtl/>
          <w:lang w:val="fr-FR" w:eastAsia="fr-FR"/>
        </w:rPr>
        <w:t>(ما أدركت من الناس من له عقل كعقل ابن مرة</w:t>
      </w:r>
      <w:r w:rsidRPr="008C79EF">
        <w:rPr>
          <w:rFonts w:ascii="mylotus" w:hAnsi="mylotus"/>
          <w:kern w:val="32"/>
          <w:sz w:val="28"/>
          <w:rtl/>
          <w:lang w:val="fr-FR" w:eastAsia="fr-FR"/>
        </w:rPr>
        <w:t xml:space="preserve">، </w:t>
      </w:r>
      <w:r w:rsidRPr="008C79EF">
        <w:rPr>
          <w:kern w:val="32"/>
          <w:sz w:val="28"/>
          <w:rtl/>
          <w:lang w:val="fr-FR" w:eastAsia="fr-FR"/>
        </w:rPr>
        <w:t>جاءه رجل فقال</w:t>
      </w:r>
      <w:r w:rsidRPr="008C79EF">
        <w:rPr>
          <w:rFonts w:ascii="mylotus" w:hAnsi="mylotus"/>
          <w:kern w:val="32"/>
          <w:sz w:val="28"/>
          <w:rtl/>
          <w:lang w:val="fr-FR" w:eastAsia="fr-FR"/>
        </w:rPr>
        <w:t xml:space="preserve">: </w:t>
      </w:r>
      <w:r w:rsidRPr="008C79EF">
        <w:rPr>
          <w:kern w:val="32"/>
          <w:sz w:val="28"/>
          <w:rtl/>
          <w:lang w:val="fr-FR" w:eastAsia="fr-FR"/>
        </w:rPr>
        <w:t>ـ عافاك الله ـ جئت مسترشداً</w:t>
      </w:r>
      <w:r w:rsidRPr="008C79EF">
        <w:rPr>
          <w:rFonts w:ascii="mylotus" w:hAnsi="mylotus"/>
          <w:kern w:val="32"/>
          <w:sz w:val="28"/>
          <w:rtl/>
          <w:lang w:val="fr-FR" w:eastAsia="fr-FR"/>
        </w:rPr>
        <w:t xml:space="preserve">، </w:t>
      </w:r>
      <w:r w:rsidRPr="008C79EF">
        <w:rPr>
          <w:kern w:val="32"/>
          <w:sz w:val="28"/>
          <w:rtl/>
          <w:lang w:val="fr-FR" w:eastAsia="fr-FR"/>
        </w:rPr>
        <w:t xml:space="preserve">إنني رجل دخلت في جميع هذه الأهواء فما أدخل في هوى منها </w:t>
      </w:r>
      <w:r w:rsidRPr="008C79EF">
        <w:rPr>
          <w:rFonts w:hint="cs"/>
          <w:kern w:val="32"/>
          <w:sz w:val="28"/>
          <w:rtl/>
          <w:lang w:val="fr-FR" w:eastAsia="fr-FR"/>
        </w:rPr>
        <w:t>إ</w:t>
      </w:r>
      <w:r w:rsidRPr="008C79EF">
        <w:rPr>
          <w:kern w:val="32"/>
          <w:sz w:val="28"/>
          <w:rtl/>
          <w:lang w:val="fr-FR" w:eastAsia="fr-FR"/>
        </w:rPr>
        <w:t>لا القرآن أدخلني فيه ولم أخرج من هوى إلا القرآن أخرجني منه حتى بقيت ليس في يدي شيء</w:t>
      </w:r>
      <w:r w:rsidRPr="008C79EF">
        <w:rPr>
          <w:rFonts w:ascii="mylotus" w:hAnsi="mylotus"/>
          <w:kern w:val="32"/>
          <w:sz w:val="28"/>
          <w:rtl/>
          <w:lang w:val="fr-FR" w:eastAsia="fr-FR"/>
        </w:rPr>
        <w:t xml:space="preserve">، </w:t>
      </w:r>
      <w:r w:rsidRPr="008C79EF">
        <w:rPr>
          <w:kern w:val="32"/>
          <w:sz w:val="28"/>
          <w:rtl/>
          <w:lang w:val="fr-FR" w:eastAsia="fr-FR"/>
        </w:rPr>
        <w:t>فقال له عمرو بن مرة</w:t>
      </w:r>
      <w:r w:rsidRPr="008C79EF">
        <w:rPr>
          <w:rFonts w:ascii="mylotus" w:hAnsi="mylotus"/>
          <w:kern w:val="32"/>
          <w:sz w:val="28"/>
          <w:rtl/>
          <w:lang w:val="fr-FR" w:eastAsia="fr-FR"/>
        </w:rPr>
        <w:t xml:space="preserve">: </w:t>
      </w:r>
      <w:r w:rsidRPr="008C79EF">
        <w:rPr>
          <w:kern w:val="32"/>
          <w:sz w:val="28"/>
          <w:rtl/>
          <w:lang w:val="fr-FR" w:eastAsia="fr-FR"/>
        </w:rPr>
        <w:t>الله الذي لا إله إلا هو جئت مسترشداً</w:t>
      </w:r>
      <w:r w:rsidRPr="008C79EF">
        <w:rPr>
          <w:rFonts w:ascii="mylotus" w:hAnsi="mylotus"/>
          <w:kern w:val="32"/>
          <w:sz w:val="28"/>
          <w:rtl/>
          <w:lang w:val="fr-FR" w:eastAsia="fr-FR"/>
        </w:rPr>
        <w:t xml:space="preserve">؟ </w:t>
      </w:r>
      <w:r w:rsidRPr="008C79EF">
        <w:rPr>
          <w:kern w:val="32"/>
          <w:sz w:val="28"/>
          <w:rtl/>
          <w:lang w:val="fr-FR" w:eastAsia="fr-FR"/>
        </w:rPr>
        <w:t>فقال</w:t>
      </w:r>
      <w:r w:rsidRPr="008C79EF">
        <w:rPr>
          <w:rFonts w:ascii="mylotus" w:hAnsi="mylotus"/>
          <w:kern w:val="32"/>
          <w:sz w:val="28"/>
          <w:rtl/>
          <w:lang w:val="fr-FR" w:eastAsia="fr-FR"/>
        </w:rPr>
        <w:t xml:space="preserve">: </w:t>
      </w:r>
      <w:r w:rsidRPr="008C79EF">
        <w:rPr>
          <w:kern w:val="32"/>
          <w:sz w:val="28"/>
          <w:rtl/>
          <w:lang w:val="fr-FR" w:eastAsia="fr-FR"/>
        </w:rPr>
        <w:t>والله الذي لا إله إلا هو لقد جئت مسترشداً</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نعم أرأيت هل اختلفوا في أن محمداً رسول الله وأن ما أتى به من الله حق</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لا</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فهل اختلفوا في القرآن أنه كتاب الله</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لا</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فهل اختلفوا في دين الله أنه الإسلام</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لا</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فهل اختلفوا في الكعبة أنها قبلة</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لا</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فهل اختلفوا في الصلوات أنها خمس</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لا</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فهل اختلفوا في رمضان أنه شهرهم الذي يصومونه</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لا</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فهل اختلفوا في الحج أنه بيت الله الذي يحجونه</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لا</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فهل اختلفوا في الزكاة أنها من مائتي درهم خمسة</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لا</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فهل اختلفوا في الغسل من الجنابة أنه واجب</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لا</w:t>
      </w:r>
      <w:r w:rsidRPr="008C79EF">
        <w:rPr>
          <w:rFonts w:ascii="mylotus" w:hAnsi="mylotus"/>
          <w:kern w:val="32"/>
          <w:sz w:val="28"/>
          <w:rtl/>
          <w:lang w:val="fr-FR" w:eastAsia="fr-FR"/>
        </w:rPr>
        <w:t xml:space="preserve">. </w:t>
      </w:r>
      <w:r w:rsidRPr="008C79EF">
        <w:rPr>
          <w:kern w:val="32"/>
          <w:sz w:val="28"/>
          <w:rtl/>
          <w:lang w:val="fr-FR" w:eastAsia="fr-FR"/>
        </w:rPr>
        <w:t>قال مسعر</w:t>
      </w:r>
      <w:r w:rsidRPr="008C79EF">
        <w:rPr>
          <w:rFonts w:ascii="mylotus" w:hAnsi="mylotus"/>
          <w:kern w:val="32"/>
          <w:sz w:val="28"/>
          <w:rtl/>
          <w:lang w:val="fr-FR" w:eastAsia="fr-FR"/>
        </w:rPr>
        <w:t xml:space="preserve">: </w:t>
      </w:r>
      <w:r w:rsidRPr="008C79EF">
        <w:rPr>
          <w:kern w:val="32"/>
          <w:sz w:val="28"/>
          <w:rtl/>
          <w:lang w:val="fr-FR" w:eastAsia="fr-FR"/>
        </w:rPr>
        <w:t>فذكر هذا وأشباهه</w:t>
      </w:r>
      <w:r w:rsidRPr="008C79EF">
        <w:rPr>
          <w:rFonts w:ascii="mylotus" w:hAnsi="mylotus"/>
          <w:kern w:val="32"/>
          <w:sz w:val="28"/>
          <w:rtl/>
          <w:lang w:val="fr-FR" w:eastAsia="fr-FR"/>
        </w:rPr>
        <w:t xml:space="preserve">، </w:t>
      </w:r>
      <w:r w:rsidRPr="008C79EF">
        <w:rPr>
          <w:kern w:val="32"/>
          <w:sz w:val="28"/>
          <w:rtl/>
          <w:lang w:val="fr-FR" w:eastAsia="fr-FR"/>
        </w:rPr>
        <w:t>ثم قرأ</w:t>
      </w:r>
      <w:r w:rsidRPr="008C79EF">
        <w:rPr>
          <w:rFonts w:ascii="mylotus" w:hAnsi="mylotus"/>
          <w:kern w:val="32"/>
          <w:sz w:val="28"/>
          <w:rtl/>
          <w:lang w:val="fr-FR" w:eastAsia="fr-FR"/>
        </w:rPr>
        <w:t xml:space="preserve">: </w:t>
      </w:r>
      <w:r w:rsidRPr="008C79EF">
        <w:rPr>
          <w:kern w:val="32"/>
          <w:sz w:val="28"/>
          <w:rtl/>
          <w:lang w:val="fr-FR" w:eastAsia="fr-FR"/>
        </w:rPr>
        <w:t xml:space="preserve">﴿ هُوَ الَّذِي أَنْزَلَ عَلَيْكَ الْكِتَابَ مِنْهُ آيَاتٌ مُحْكَمَاتٌ هُنَّ أُمُّ الْكِتَابِ وَأُخَرُ </w:t>
      </w:r>
      <w:r w:rsidRPr="008C79EF">
        <w:rPr>
          <w:kern w:val="32"/>
          <w:sz w:val="28"/>
          <w:rtl/>
          <w:lang w:val="fr-FR" w:eastAsia="fr-FR"/>
        </w:rPr>
        <w:lastRenderedPageBreak/>
        <w:t>مُتَشَابِهَاتٌ ﴾ [آل عمران</w:t>
      </w:r>
      <w:r w:rsidRPr="008C79EF">
        <w:rPr>
          <w:rFonts w:ascii="mylotus" w:hAnsi="mylotus"/>
          <w:kern w:val="32"/>
          <w:sz w:val="28"/>
          <w:rtl/>
          <w:lang w:val="fr-FR" w:eastAsia="fr-FR"/>
        </w:rPr>
        <w:t xml:space="preserve">: </w:t>
      </w:r>
      <w:r w:rsidRPr="008C79EF">
        <w:rPr>
          <w:kern w:val="32"/>
          <w:sz w:val="28"/>
          <w:rtl/>
          <w:lang w:val="fr-FR" w:eastAsia="fr-FR"/>
        </w:rPr>
        <w:t>7]</w:t>
      </w:r>
      <w:r w:rsidRPr="008C79EF">
        <w:rPr>
          <w:rFonts w:ascii="mylotus" w:hAnsi="mylotus"/>
          <w:kern w:val="32"/>
          <w:sz w:val="28"/>
          <w:rtl/>
          <w:lang w:val="fr-FR" w:eastAsia="fr-FR"/>
        </w:rPr>
        <w:t xml:space="preserve">، </w:t>
      </w:r>
      <w:r w:rsidRPr="008C79EF">
        <w:rPr>
          <w:kern w:val="32"/>
          <w:sz w:val="28"/>
          <w:rtl/>
          <w:lang w:val="fr-FR" w:eastAsia="fr-FR"/>
        </w:rPr>
        <w:t>فهل تدري ما المحكم</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لا</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فالمحكم ما اجتمعوا عليه والمتشابه ما اختلفوا فيه شد نيتك في المحكم وإياك والخوض في المتشابه</w:t>
      </w:r>
      <w:r w:rsidRPr="008C79EF">
        <w:rPr>
          <w:rFonts w:ascii="mylotus" w:hAnsi="mylotus"/>
          <w:kern w:val="32"/>
          <w:sz w:val="28"/>
          <w:rtl/>
          <w:lang w:val="fr-FR" w:eastAsia="fr-FR"/>
        </w:rPr>
        <w:t xml:space="preserve">. </w:t>
      </w:r>
      <w:r w:rsidRPr="008C79EF">
        <w:rPr>
          <w:kern w:val="32"/>
          <w:sz w:val="28"/>
          <w:rtl/>
          <w:lang w:val="fr-FR" w:eastAsia="fr-FR"/>
        </w:rPr>
        <w:t>فقال الرجل</w:t>
      </w:r>
      <w:r w:rsidRPr="008C79EF">
        <w:rPr>
          <w:rFonts w:ascii="mylotus" w:hAnsi="mylotus"/>
          <w:kern w:val="32"/>
          <w:sz w:val="28"/>
          <w:rtl/>
          <w:lang w:val="fr-FR" w:eastAsia="fr-FR"/>
        </w:rPr>
        <w:t xml:space="preserve">: </w:t>
      </w:r>
      <w:r w:rsidRPr="008C79EF">
        <w:rPr>
          <w:kern w:val="32"/>
          <w:sz w:val="28"/>
          <w:rtl/>
          <w:lang w:val="fr-FR" w:eastAsia="fr-FR"/>
        </w:rPr>
        <w:t>الحمد لله الذي أرشدني على يديك فوالله لقد قمت من عندك وإني لحسن الحال</w:t>
      </w:r>
      <w:r w:rsidRPr="008C79EF">
        <w:rPr>
          <w:rFonts w:ascii="mylotus" w:hAnsi="mylotus"/>
          <w:kern w:val="32"/>
          <w:sz w:val="28"/>
          <w:rtl/>
          <w:lang w:val="fr-FR" w:eastAsia="fr-FR"/>
        </w:rPr>
        <w:t xml:space="preserve">. </w:t>
      </w:r>
      <w:r w:rsidRPr="008C79EF">
        <w:rPr>
          <w:kern w:val="32"/>
          <w:sz w:val="28"/>
          <w:rtl/>
          <w:lang w:val="fr-FR" w:eastAsia="fr-FR"/>
        </w:rPr>
        <w:t>قال</w:t>
      </w:r>
      <w:r w:rsidRPr="008C79EF">
        <w:rPr>
          <w:rFonts w:ascii="mylotus" w:hAnsi="mylotus"/>
          <w:kern w:val="32"/>
          <w:sz w:val="28"/>
          <w:rtl/>
          <w:lang w:val="fr-FR" w:eastAsia="fr-FR"/>
        </w:rPr>
        <w:t xml:space="preserve">: </w:t>
      </w:r>
      <w:r w:rsidRPr="008C79EF">
        <w:rPr>
          <w:kern w:val="32"/>
          <w:sz w:val="28"/>
          <w:rtl/>
          <w:lang w:val="fr-FR" w:eastAsia="fr-FR"/>
        </w:rPr>
        <w:t>فدعا له وأثنى عليه</w:t>
      </w:r>
      <w:r w:rsidRPr="00B11855">
        <w:rPr>
          <w:rStyle w:val="af5"/>
          <w:rFonts w:ascii="mylotus" w:hAnsi="mylotus" w:cs="mylotus"/>
          <w:szCs w:val="20"/>
          <w:rtl/>
        </w:rPr>
        <w:t>(</w:t>
      </w:r>
      <w:r w:rsidRPr="00B11855">
        <w:rPr>
          <w:rStyle w:val="af5"/>
          <w:rFonts w:ascii="mylotus" w:hAnsi="mylotus" w:cs="mylotus"/>
          <w:szCs w:val="20"/>
          <w:rtl/>
        </w:rPr>
        <w:footnoteReference w:id="17"/>
      </w:r>
      <w:r w:rsidRPr="00B11855">
        <w:rPr>
          <w:rStyle w:val="af5"/>
          <w:rFonts w:ascii="mylotus" w:hAnsi="mylotus" w:cs="mylotus"/>
          <w:szCs w:val="20"/>
          <w:rtl/>
        </w:rPr>
        <w:t>)</w:t>
      </w:r>
      <w:r w:rsidRPr="008C79EF">
        <w:rPr>
          <w:rFonts w:ascii="mylotus" w:hAnsi="mylotus"/>
          <w:kern w:val="32"/>
          <w:sz w:val="28"/>
          <w:rtl/>
          <w:lang w:val="fr-FR" w:eastAsia="fr-FR"/>
        </w:rPr>
        <w:t xml:space="preserve">. </w:t>
      </w:r>
    </w:p>
    <w:p w14:paraId="12369233" w14:textId="77777777" w:rsidR="008C79EF" w:rsidRPr="008C79EF" w:rsidRDefault="008C79EF" w:rsidP="008C79EF">
      <w:pPr>
        <w:widowControl w:val="0"/>
        <w:tabs>
          <w:tab w:val="left" w:pos="1096"/>
        </w:tabs>
        <w:adjustRightInd w:val="0"/>
        <w:textAlignment w:val="baseline"/>
        <w:rPr>
          <w:kern w:val="32"/>
          <w:sz w:val="28"/>
          <w:rtl/>
          <w:lang w:eastAsia="fr-FR"/>
        </w:rPr>
      </w:pPr>
      <w:r w:rsidRPr="008C79EF">
        <w:rPr>
          <w:rFonts w:hint="cs"/>
          <w:kern w:val="32"/>
          <w:sz w:val="28"/>
          <w:rtl/>
          <w:lang w:val="fr-FR" w:eastAsia="fr-FR"/>
        </w:rPr>
        <w:t>وهكذا أفتى جميع العلماء المحققين ـ الذين يعتبرهم أصحاب الرؤية التكفيرية أنفسهم ـ بعدم جواز التكفير في المسائل المختلف فيها، فقد قال الشوكاني</w:t>
      </w:r>
      <w:r w:rsidRPr="008C79EF">
        <w:rPr>
          <w:kern w:val="32"/>
          <w:sz w:val="28"/>
          <w:rtl/>
          <w:lang w:val="fr-FR" w:eastAsia="fr-FR"/>
        </w:rPr>
        <w:t xml:space="preserve">: </w:t>
      </w:r>
      <w:r w:rsidRPr="008C79EF">
        <w:rPr>
          <w:rFonts w:hint="cs"/>
          <w:kern w:val="32"/>
          <w:sz w:val="28"/>
          <w:rtl/>
          <w:lang w:val="fr-FR" w:eastAsia="fr-FR"/>
        </w:rPr>
        <w:t>(</w:t>
      </w:r>
      <w:r w:rsidRPr="008C79EF">
        <w:rPr>
          <w:kern w:val="32"/>
          <w:sz w:val="28"/>
          <w:rtl/>
          <w:lang w:val="fr-FR" w:eastAsia="fr-FR"/>
        </w:rPr>
        <w:t>اعلم أن الحكم على الرجل المسلم بخروجه من دين الإسلام ودخوله في الكفر لا ينبغي لمسلم يؤمن بالله واليوم الآخر أن يُقدم عليه إلا ببرهان أوضح من شمس النهار، فإنه قد ثبت في الأحاديث الصحيحة المروية من طريق جماعة من الصحابة أن (من قال لأخيه: يا كافر. فقد باء بها أحدهما).. ففي هذه الأحاديث وما ورد موردها أعظم زاجر وأكبر واعظ عن التسرع في التكفير</w:t>
      </w:r>
      <w:r w:rsidRPr="008C79EF">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8"/>
      </w:r>
      <w:r w:rsidRPr="00B11855">
        <w:rPr>
          <w:rStyle w:val="af5"/>
          <w:rFonts w:ascii="mylotus" w:hAnsi="mylotus" w:cs="mylotus"/>
          <w:szCs w:val="20"/>
          <w:rtl/>
        </w:rPr>
        <w:t>)</w:t>
      </w:r>
    </w:p>
    <w:p w14:paraId="52936CB8" w14:textId="77777777" w:rsidR="008C79EF" w:rsidRPr="008C79EF" w:rsidRDefault="008C79EF" w:rsidP="008C79EF">
      <w:pPr>
        <w:widowControl w:val="0"/>
        <w:tabs>
          <w:tab w:val="left" w:pos="1096"/>
        </w:tabs>
        <w:adjustRightInd w:val="0"/>
        <w:textAlignment w:val="baseline"/>
        <w:rPr>
          <w:kern w:val="32"/>
          <w:sz w:val="28"/>
          <w:rtl/>
          <w:lang w:eastAsia="fr-FR"/>
        </w:rPr>
      </w:pPr>
      <w:r w:rsidRPr="008C79EF">
        <w:rPr>
          <w:rFonts w:hint="cs"/>
          <w:kern w:val="32"/>
          <w:sz w:val="28"/>
          <w:rtl/>
          <w:lang w:val="fr-FR" w:eastAsia="fr-FR"/>
        </w:rPr>
        <w:t>وقال الباقلاني</w:t>
      </w:r>
      <w:r w:rsidRPr="008C79EF">
        <w:rPr>
          <w:kern w:val="32"/>
          <w:sz w:val="28"/>
          <w:rtl/>
          <w:lang w:val="fr-FR" w:eastAsia="fr-FR"/>
        </w:rPr>
        <w:t xml:space="preserve">: </w:t>
      </w:r>
      <w:r w:rsidRPr="008C79EF">
        <w:rPr>
          <w:rFonts w:hint="cs"/>
          <w:kern w:val="32"/>
          <w:sz w:val="28"/>
          <w:rtl/>
          <w:lang w:val="fr-FR" w:eastAsia="fr-FR"/>
        </w:rPr>
        <w:t>(</w:t>
      </w:r>
      <w:r w:rsidRPr="008C79EF">
        <w:rPr>
          <w:kern w:val="32"/>
          <w:sz w:val="28"/>
          <w:rtl/>
          <w:lang w:val="fr-FR" w:eastAsia="fr-FR"/>
        </w:rPr>
        <w:t>ولا يكفر بقول ولا رأي إلا إذا أجمع المسلمون على أنه لايوجد إلا من كافر، ويقوم دليل على ذلك، فيكفر</w:t>
      </w:r>
      <w:r w:rsidRPr="008C79EF">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9"/>
      </w:r>
      <w:r w:rsidRPr="00B11855">
        <w:rPr>
          <w:rStyle w:val="af5"/>
          <w:rFonts w:ascii="mylotus" w:hAnsi="mylotus" w:cs="mylotus"/>
          <w:szCs w:val="20"/>
          <w:rtl/>
        </w:rPr>
        <w:t>)</w:t>
      </w:r>
    </w:p>
    <w:p w14:paraId="7CBE9F8A"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 xml:space="preserve">وقال </w:t>
      </w:r>
      <w:r w:rsidRPr="008C79EF">
        <w:rPr>
          <w:kern w:val="32"/>
          <w:sz w:val="28"/>
          <w:rtl/>
          <w:lang w:val="fr-FR" w:eastAsia="fr-FR"/>
        </w:rPr>
        <w:t>ابن الوزير</w:t>
      </w:r>
      <w:r w:rsidRPr="008C79EF">
        <w:rPr>
          <w:rFonts w:hint="cs"/>
          <w:kern w:val="32"/>
          <w:sz w:val="28"/>
          <w:rtl/>
          <w:lang w:val="fr-FR" w:eastAsia="fr-FR"/>
        </w:rPr>
        <w:t>: (</w:t>
      </w:r>
      <w:r w:rsidRPr="008C79EF">
        <w:rPr>
          <w:kern w:val="32"/>
          <w:sz w:val="28"/>
          <w:rtl/>
          <w:lang w:val="fr-FR" w:eastAsia="fr-FR"/>
        </w:rPr>
        <w:t>في الحكم بتكفير المختلف في كفرهم مفسدة بينة تخالف الاحتياط.. أن الخطأ في العفو خير من الخطأ في العقوبة، نعوذ بالله من الخطأ في الجميع، ونسأله الإصابة والسلامة والتوفيق والهداية</w:t>
      </w:r>
      <w:r w:rsidRPr="008C79EF">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0"/>
      </w:r>
      <w:r w:rsidRPr="00B11855">
        <w:rPr>
          <w:rStyle w:val="af5"/>
          <w:rFonts w:ascii="mylotus" w:hAnsi="mylotus" w:cs="mylotus"/>
          <w:szCs w:val="20"/>
          <w:rtl/>
        </w:rPr>
        <w:t>)</w:t>
      </w:r>
    </w:p>
    <w:p w14:paraId="37FB6306" w14:textId="77777777" w:rsidR="008C79EF" w:rsidRPr="008C79EF" w:rsidRDefault="008C79EF" w:rsidP="008C79EF">
      <w:pPr>
        <w:widowControl w:val="0"/>
        <w:tabs>
          <w:tab w:val="left" w:pos="1096"/>
        </w:tabs>
        <w:adjustRightInd w:val="0"/>
        <w:textAlignment w:val="baseline"/>
        <w:rPr>
          <w:rFonts w:ascii="Times New Roman" w:eastAsia="Times New Roman" w:hAnsi="Times New Roman"/>
          <w:kern w:val="32"/>
          <w:sz w:val="28"/>
          <w:rtl/>
          <w:lang w:val="fr-FR" w:eastAsia="fr-FR"/>
        </w:rPr>
      </w:pPr>
      <w:r w:rsidRPr="008C79EF">
        <w:rPr>
          <w:rFonts w:hint="cs"/>
          <w:kern w:val="32"/>
          <w:sz w:val="28"/>
          <w:rtl/>
          <w:lang w:val="fr-FR" w:eastAsia="fr-FR"/>
        </w:rPr>
        <w:t>وقال</w:t>
      </w:r>
      <w:r w:rsidRPr="008C79EF">
        <w:rPr>
          <w:kern w:val="32"/>
          <w:sz w:val="28"/>
          <w:rtl/>
          <w:lang w:val="fr-FR" w:eastAsia="fr-FR"/>
        </w:rPr>
        <w:t xml:space="preserve">: </w:t>
      </w:r>
      <w:r w:rsidRPr="008C79EF">
        <w:rPr>
          <w:rFonts w:hint="cs"/>
          <w:kern w:val="32"/>
          <w:sz w:val="28"/>
          <w:rtl/>
          <w:lang w:val="fr-FR" w:eastAsia="fr-FR"/>
        </w:rPr>
        <w:t>(</w:t>
      </w:r>
      <w:r w:rsidRPr="008C79EF">
        <w:rPr>
          <w:kern w:val="32"/>
          <w:sz w:val="28"/>
          <w:rtl/>
          <w:lang w:val="fr-FR" w:eastAsia="fr-FR"/>
        </w:rPr>
        <w:t>وكم بين</w:t>
      </w:r>
      <w:r w:rsidRPr="008C79EF">
        <w:rPr>
          <w:rFonts w:hint="cs"/>
          <w:kern w:val="32"/>
          <w:sz w:val="28"/>
          <w:lang w:val="fr-FR" w:eastAsia="fr-FR"/>
        </w:rPr>
        <w:t xml:space="preserve"> </w:t>
      </w:r>
      <w:r w:rsidRPr="008C79EF">
        <w:rPr>
          <w:kern w:val="32"/>
          <w:sz w:val="28"/>
          <w:rtl/>
          <w:lang w:val="fr-FR" w:eastAsia="fr-FR"/>
        </w:rPr>
        <w:t>إخراج عوام فرق الإسلام أجمعين، وجماهير العلماء المنتسبين إلى الإسلام من الملة الإسلامية، وتكثير</w:t>
      </w:r>
      <w:r w:rsidRPr="008C79EF">
        <w:rPr>
          <w:rFonts w:hint="cs"/>
          <w:kern w:val="32"/>
          <w:sz w:val="28"/>
          <w:lang w:val="fr-FR" w:eastAsia="fr-FR"/>
        </w:rPr>
        <w:t xml:space="preserve"> </w:t>
      </w:r>
      <w:r w:rsidRPr="008C79EF">
        <w:rPr>
          <w:kern w:val="32"/>
          <w:sz w:val="28"/>
          <w:rtl/>
          <w:lang w:val="fr-FR" w:eastAsia="fr-FR"/>
        </w:rPr>
        <w:t>العدد بهم، وبين إدخالهم</w:t>
      </w:r>
      <w:r w:rsidRPr="008C79EF">
        <w:rPr>
          <w:rFonts w:hint="cs"/>
          <w:kern w:val="32"/>
          <w:sz w:val="28"/>
          <w:lang w:val="fr-FR" w:eastAsia="fr-FR"/>
        </w:rPr>
        <w:t xml:space="preserve"> </w:t>
      </w:r>
      <w:r w:rsidRPr="008C79EF">
        <w:rPr>
          <w:kern w:val="32"/>
          <w:sz w:val="28"/>
          <w:rtl/>
          <w:lang w:val="fr-FR" w:eastAsia="fr-FR"/>
        </w:rPr>
        <w:t>في الإسلام ونصرته بهم وتكثير</w:t>
      </w:r>
      <w:r w:rsidRPr="008C79EF">
        <w:rPr>
          <w:rFonts w:hint="cs"/>
          <w:kern w:val="32"/>
          <w:sz w:val="28"/>
          <w:lang w:val="fr-FR" w:eastAsia="fr-FR"/>
        </w:rPr>
        <w:t xml:space="preserve"> </w:t>
      </w:r>
      <w:r w:rsidRPr="008C79EF">
        <w:rPr>
          <w:kern w:val="32"/>
          <w:sz w:val="28"/>
          <w:rtl/>
          <w:lang w:val="fr-FR" w:eastAsia="fr-FR"/>
        </w:rPr>
        <w:t>أهـله، وتقوية أمره، فلا يحل الجهد في التفرق</w:t>
      </w:r>
      <w:r w:rsidRPr="008C79EF">
        <w:rPr>
          <w:rFonts w:hint="cs"/>
          <w:kern w:val="32"/>
          <w:sz w:val="28"/>
          <w:lang w:val="fr-FR" w:eastAsia="fr-FR"/>
        </w:rPr>
        <w:t xml:space="preserve"> </w:t>
      </w:r>
      <w:r w:rsidRPr="008C79EF">
        <w:rPr>
          <w:kern w:val="32"/>
          <w:sz w:val="28"/>
          <w:rtl/>
          <w:lang w:val="fr-FR" w:eastAsia="fr-FR"/>
        </w:rPr>
        <w:t>بتكلف التكفير لهم بالأدلة</w:t>
      </w:r>
      <w:r w:rsidRPr="008C79EF">
        <w:rPr>
          <w:rFonts w:hint="cs"/>
          <w:kern w:val="32"/>
          <w:sz w:val="28"/>
          <w:lang w:val="fr-FR" w:eastAsia="fr-FR"/>
        </w:rPr>
        <w:t xml:space="preserve"> </w:t>
      </w:r>
      <w:r w:rsidRPr="008C79EF">
        <w:rPr>
          <w:kern w:val="32"/>
          <w:sz w:val="28"/>
          <w:rtl/>
          <w:lang w:val="fr-FR" w:eastAsia="fr-FR"/>
        </w:rPr>
        <w:t xml:space="preserve">المعارَضة بما هو أقوى </w:t>
      </w:r>
      <w:r w:rsidRPr="008C79EF">
        <w:rPr>
          <w:kern w:val="32"/>
          <w:sz w:val="28"/>
          <w:rtl/>
          <w:lang w:val="fr-FR" w:eastAsia="fr-FR"/>
        </w:rPr>
        <w:lastRenderedPageBreak/>
        <w:t>منها أو مثلها مما يجمع الكلمة، ويقوي الإسلام، ويحقن الدماء، ويسكن الدهماء حتى يتضح كفر المبتدع اتضاح الصبح الصادق، وتجتمع عليه</w:t>
      </w:r>
      <w:r w:rsidRPr="008C79EF">
        <w:rPr>
          <w:rFonts w:hint="cs"/>
          <w:kern w:val="32"/>
          <w:sz w:val="28"/>
          <w:lang w:val="fr-FR" w:eastAsia="fr-FR"/>
        </w:rPr>
        <w:t xml:space="preserve"> </w:t>
      </w:r>
      <w:r w:rsidRPr="008C79EF">
        <w:rPr>
          <w:kern w:val="32"/>
          <w:sz w:val="28"/>
          <w:rtl/>
          <w:lang w:val="fr-FR" w:eastAsia="fr-FR"/>
        </w:rPr>
        <w:t>الكلمة، وتحقق إليه الضرورة</w:t>
      </w:r>
      <w:r w:rsidRPr="008C79EF">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1"/>
      </w:r>
      <w:r w:rsidRPr="00B11855">
        <w:rPr>
          <w:rStyle w:val="af5"/>
          <w:rFonts w:ascii="mylotus" w:hAnsi="mylotus" w:cs="mylotus"/>
          <w:szCs w:val="20"/>
          <w:rtl/>
        </w:rPr>
        <w:t>)</w:t>
      </w:r>
    </w:p>
    <w:p w14:paraId="4212BA9E"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وقال الغزالي</w:t>
      </w:r>
      <w:r w:rsidRPr="008C79EF">
        <w:rPr>
          <w:kern w:val="32"/>
          <w:sz w:val="28"/>
          <w:rtl/>
          <w:lang w:val="fr-FR" w:eastAsia="fr-FR"/>
        </w:rPr>
        <w:t xml:space="preserve">: </w:t>
      </w:r>
      <w:r w:rsidRPr="008C79EF">
        <w:rPr>
          <w:rFonts w:hint="cs"/>
          <w:kern w:val="32"/>
          <w:sz w:val="28"/>
          <w:rtl/>
          <w:lang w:val="fr-FR" w:eastAsia="fr-FR"/>
        </w:rPr>
        <w:t>(</w:t>
      </w:r>
      <w:r w:rsidRPr="008C79EF">
        <w:rPr>
          <w:kern w:val="32"/>
          <w:sz w:val="28"/>
          <w:rtl/>
          <w:lang w:val="fr-FR" w:eastAsia="fr-FR"/>
        </w:rPr>
        <w:t>والذي ينبغي أن يميل المحصل إليه الاحتراز من التكفير ما وجد إليه سبيلاً، فإن استباحة الدماء والأموال من المصلين إلى القبلة المصرحين بقول: (لا إله إلا الله، محمد رسول الله) خطأ، والخطأ في ترك ألف كافر في الحياة أهون من الخطأِ في سفك محجمة من دم مسلم</w:t>
      </w:r>
      <w:r w:rsidRPr="008C79EF">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2"/>
      </w:r>
      <w:r w:rsidRPr="00B11855">
        <w:rPr>
          <w:rStyle w:val="af5"/>
          <w:rFonts w:ascii="mylotus" w:hAnsi="mylotus" w:cs="mylotus"/>
          <w:szCs w:val="20"/>
          <w:rtl/>
        </w:rPr>
        <w:t>)</w:t>
      </w:r>
      <w:r w:rsidRPr="008C79EF">
        <w:rPr>
          <w:kern w:val="32"/>
          <w:sz w:val="28"/>
          <w:rtl/>
          <w:lang w:val="fr-FR" w:eastAsia="fr-FR"/>
        </w:rPr>
        <w:t xml:space="preserve"> </w:t>
      </w:r>
    </w:p>
    <w:p w14:paraId="638E0647" w14:textId="77777777" w:rsidR="008C79EF" w:rsidRPr="008C79EF" w:rsidRDefault="008C79EF" w:rsidP="008C79EF">
      <w:pPr>
        <w:widowControl w:val="0"/>
        <w:tabs>
          <w:tab w:val="left" w:pos="1096"/>
        </w:tabs>
        <w:adjustRightInd w:val="0"/>
        <w:textAlignment w:val="baseline"/>
        <w:rPr>
          <w:rFonts w:ascii="Times New Roman" w:eastAsia="Times New Roman" w:hAnsi="Times New Roman"/>
          <w:kern w:val="32"/>
          <w:sz w:val="28"/>
          <w:rtl/>
          <w:lang w:val="fr-FR" w:eastAsia="fr-FR"/>
        </w:rPr>
      </w:pPr>
      <w:r w:rsidRPr="008C79EF">
        <w:rPr>
          <w:rFonts w:hint="cs"/>
          <w:kern w:val="32"/>
          <w:sz w:val="28"/>
          <w:rtl/>
          <w:lang w:val="fr-FR" w:eastAsia="fr-FR"/>
        </w:rPr>
        <w:t>وقال</w:t>
      </w:r>
      <w:r w:rsidRPr="008C79EF">
        <w:rPr>
          <w:kern w:val="32"/>
          <w:sz w:val="28"/>
          <w:rtl/>
          <w:lang w:val="fr-FR" w:eastAsia="fr-FR"/>
        </w:rPr>
        <w:t xml:space="preserve">: </w:t>
      </w:r>
      <w:r w:rsidRPr="008C79EF">
        <w:rPr>
          <w:rFonts w:hint="cs"/>
          <w:kern w:val="32"/>
          <w:sz w:val="28"/>
          <w:rtl/>
          <w:lang w:val="fr-FR" w:eastAsia="fr-FR"/>
        </w:rPr>
        <w:t>(</w:t>
      </w:r>
      <w:r w:rsidRPr="008C79EF">
        <w:rPr>
          <w:kern w:val="32"/>
          <w:sz w:val="28"/>
          <w:rtl/>
          <w:lang w:val="fr-FR" w:eastAsia="fr-FR"/>
        </w:rPr>
        <w:t>الوصية: أن تكف لسانك عن</w:t>
      </w:r>
      <w:r w:rsidRPr="008C79EF">
        <w:rPr>
          <w:rFonts w:hint="cs"/>
          <w:kern w:val="32"/>
          <w:sz w:val="28"/>
          <w:lang w:val="fr-FR" w:eastAsia="fr-FR"/>
        </w:rPr>
        <w:t xml:space="preserve"> </w:t>
      </w:r>
      <w:r w:rsidRPr="008C79EF">
        <w:rPr>
          <w:kern w:val="32"/>
          <w:sz w:val="28"/>
          <w:rtl/>
          <w:lang w:val="fr-FR" w:eastAsia="fr-FR"/>
        </w:rPr>
        <w:t>أهل القبلة ما أمكنك، ما داموا قائلين: (لا إله إلا الله، محمد رسول الله)، غير مناقضين لها</w:t>
      </w:r>
      <w:r w:rsidRPr="008C79EF">
        <w:rPr>
          <w:rFonts w:cs="Traditional Arabic"/>
          <w:kern w:val="32"/>
          <w:sz w:val="28"/>
          <w:rtl/>
          <w:lang w:val="fr-FR" w:eastAsia="fr-FR"/>
        </w:rPr>
        <w:t>..</w:t>
      </w:r>
      <w:r w:rsidRPr="008C79EF">
        <w:rPr>
          <w:kern w:val="32"/>
          <w:sz w:val="28"/>
          <w:rtl/>
          <w:lang w:val="fr-FR" w:eastAsia="fr-FR"/>
        </w:rPr>
        <w:t xml:space="preserve"> فإن التكفير فيه خطر، والسكوت لا خطر فيه</w:t>
      </w:r>
      <w:r w:rsidRPr="008C79EF">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3"/>
      </w:r>
      <w:r w:rsidRPr="00B11855">
        <w:rPr>
          <w:rStyle w:val="af5"/>
          <w:rFonts w:ascii="mylotus" w:hAnsi="mylotus" w:cs="mylotus"/>
          <w:szCs w:val="20"/>
          <w:rtl/>
        </w:rPr>
        <w:t>)</w:t>
      </w:r>
    </w:p>
    <w:p w14:paraId="5A93CB8D" w14:textId="77777777" w:rsidR="00D53F67" w:rsidRDefault="008C79EF" w:rsidP="00E4514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 xml:space="preserve">بناء على هذا نحاول في هذا الفصل </w:t>
      </w:r>
      <w:r w:rsidRPr="008C79EF">
        <w:rPr>
          <w:kern w:val="32"/>
          <w:sz w:val="28"/>
          <w:rtl/>
          <w:lang w:val="fr-FR" w:eastAsia="fr-FR"/>
        </w:rPr>
        <w:t xml:space="preserve">العودة للمصادر </w:t>
      </w:r>
      <w:r w:rsidRPr="008C79EF">
        <w:rPr>
          <w:rFonts w:hint="cs"/>
          <w:kern w:val="32"/>
          <w:sz w:val="28"/>
          <w:rtl/>
          <w:lang w:val="fr-FR" w:eastAsia="fr-FR"/>
        </w:rPr>
        <w:t xml:space="preserve">المقدسة التي يعتمدها جميع المسلمين، </w:t>
      </w:r>
      <w:r w:rsidR="00D53F67">
        <w:rPr>
          <w:rFonts w:hint="cs"/>
          <w:kern w:val="32"/>
          <w:sz w:val="28"/>
          <w:rtl/>
          <w:lang w:val="fr-FR" w:eastAsia="fr-FR"/>
        </w:rPr>
        <w:t xml:space="preserve">لنعرض عليها المسألة، ونتحاكم إليها في حلها، وقد رأينا أنه يمكن تفكيكها إلى </w:t>
      </w:r>
      <w:r w:rsidR="00E4514F">
        <w:rPr>
          <w:rFonts w:hint="cs"/>
          <w:kern w:val="32"/>
          <w:sz w:val="28"/>
          <w:rtl/>
          <w:lang w:val="fr-FR" w:eastAsia="fr-FR"/>
        </w:rPr>
        <w:t>ثلاثة</w:t>
      </w:r>
      <w:r w:rsidR="00D53F67">
        <w:rPr>
          <w:rFonts w:hint="cs"/>
          <w:kern w:val="32"/>
          <w:sz w:val="28"/>
          <w:rtl/>
          <w:lang w:val="fr-FR" w:eastAsia="fr-FR"/>
        </w:rPr>
        <w:t xml:space="preserve"> مسائل فرعية</w:t>
      </w:r>
      <w:r w:rsidR="00E4514F">
        <w:rPr>
          <w:rFonts w:hint="cs"/>
          <w:kern w:val="32"/>
          <w:sz w:val="28"/>
          <w:rtl/>
          <w:lang w:val="fr-FR" w:eastAsia="fr-FR"/>
        </w:rPr>
        <w:t xml:space="preserve"> </w:t>
      </w:r>
      <w:r w:rsidR="00E4514F" w:rsidRPr="00B11855">
        <w:rPr>
          <w:rStyle w:val="af5"/>
          <w:rFonts w:ascii="mylotus" w:hAnsi="mylotus" w:cs="mylotus"/>
          <w:szCs w:val="20"/>
          <w:rtl/>
        </w:rPr>
        <w:t>(</w:t>
      </w:r>
      <w:r w:rsidR="00E4514F" w:rsidRPr="00B11855">
        <w:rPr>
          <w:rStyle w:val="af5"/>
          <w:rFonts w:ascii="mylotus" w:hAnsi="mylotus" w:cs="mylotus"/>
          <w:szCs w:val="20"/>
          <w:rtl/>
        </w:rPr>
        <w:footnoteReference w:id="24"/>
      </w:r>
      <w:r w:rsidR="00E4514F" w:rsidRPr="00B11855">
        <w:rPr>
          <w:rStyle w:val="af5"/>
          <w:rFonts w:ascii="mylotus" w:hAnsi="mylotus" w:cs="mylotus"/>
          <w:szCs w:val="20"/>
          <w:rtl/>
        </w:rPr>
        <w:t>)</w:t>
      </w:r>
      <w:r w:rsidR="00DD19DF">
        <w:rPr>
          <w:rFonts w:hint="cs"/>
          <w:kern w:val="32"/>
          <w:sz w:val="28"/>
          <w:rtl/>
          <w:lang w:val="fr-FR" w:eastAsia="fr-FR"/>
        </w:rPr>
        <w:t>:</w:t>
      </w:r>
    </w:p>
    <w:p w14:paraId="72F4C06E" w14:textId="77777777" w:rsidR="00D53F67" w:rsidRDefault="00D53F67" w:rsidP="00D53F67">
      <w:pPr>
        <w:widowControl w:val="0"/>
        <w:tabs>
          <w:tab w:val="left" w:pos="1096"/>
        </w:tabs>
        <w:adjustRightInd w:val="0"/>
        <w:textAlignment w:val="baseline"/>
        <w:rPr>
          <w:kern w:val="32"/>
          <w:sz w:val="28"/>
          <w:rtl/>
          <w:lang w:val="fr-FR" w:eastAsia="fr-FR"/>
        </w:rPr>
      </w:pPr>
      <w:r w:rsidRPr="00D53F67">
        <w:rPr>
          <w:rFonts w:hint="cs"/>
          <w:b/>
          <w:bCs/>
          <w:kern w:val="32"/>
          <w:sz w:val="28"/>
          <w:rtl/>
          <w:lang w:val="fr-FR" w:eastAsia="fr-FR"/>
        </w:rPr>
        <w:t>المسألة الأولى</w:t>
      </w:r>
      <w:r>
        <w:rPr>
          <w:rFonts w:hint="cs"/>
          <w:kern w:val="32"/>
          <w:sz w:val="28"/>
          <w:rtl/>
          <w:lang w:val="fr-FR" w:eastAsia="fr-FR"/>
        </w:rPr>
        <w:t>: البناء على المقابر، وهل هو مشروع أو غير مشروع، وفي حال كونه غير مشروع هل يرقى إلى الشرك الجلي، كما يزعم أصحاب الرؤية التكفيرية أم لا يرقى إلى ذلك؟</w:t>
      </w:r>
    </w:p>
    <w:p w14:paraId="32871E7E" w14:textId="77777777" w:rsidR="00D53F67" w:rsidRDefault="00D53F67" w:rsidP="00D53F67">
      <w:pPr>
        <w:widowControl w:val="0"/>
        <w:tabs>
          <w:tab w:val="left" w:pos="1096"/>
        </w:tabs>
        <w:adjustRightInd w:val="0"/>
        <w:textAlignment w:val="baseline"/>
        <w:rPr>
          <w:kern w:val="32"/>
          <w:sz w:val="28"/>
          <w:rtl/>
          <w:lang w:val="fr-FR" w:eastAsia="fr-FR"/>
        </w:rPr>
      </w:pPr>
      <w:r w:rsidRPr="00D53F67">
        <w:rPr>
          <w:rFonts w:hint="cs"/>
          <w:b/>
          <w:bCs/>
          <w:kern w:val="32"/>
          <w:sz w:val="28"/>
          <w:rtl/>
          <w:lang w:val="fr-FR" w:eastAsia="fr-FR"/>
        </w:rPr>
        <w:t>المسألة الثانية</w:t>
      </w:r>
      <w:r>
        <w:rPr>
          <w:rFonts w:hint="cs"/>
          <w:kern w:val="32"/>
          <w:sz w:val="28"/>
          <w:rtl/>
          <w:lang w:val="fr-FR" w:eastAsia="fr-FR"/>
        </w:rPr>
        <w:t>: التوسل والاستغاثة باعتبار أن التكفيريين يعتبرون كل توسل واستغاثة سواء أمام الضريح أو بعيدا عنه شركا جليا.</w:t>
      </w:r>
    </w:p>
    <w:p w14:paraId="04A99C39" w14:textId="77777777" w:rsidR="00D53F67" w:rsidRDefault="00D53F67" w:rsidP="00D53F67">
      <w:pPr>
        <w:widowControl w:val="0"/>
        <w:tabs>
          <w:tab w:val="left" w:pos="1096"/>
        </w:tabs>
        <w:adjustRightInd w:val="0"/>
        <w:textAlignment w:val="baseline"/>
        <w:rPr>
          <w:kern w:val="32"/>
          <w:sz w:val="28"/>
          <w:rtl/>
          <w:lang w:val="fr-FR" w:eastAsia="fr-FR"/>
        </w:rPr>
      </w:pPr>
      <w:r w:rsidRPr="00D53F67">
        <w:rPr>
          <w:rFonts w:hint="cs"/>
          <w:b/>
          <w:bCs/>
          <w:kern w:val="32"/>
          <w:sz w:val="28"/>
          <w:rtl/>
          <w:lang w:val="fr-FR" w:eastAsia="fr-FR"/>
        </w:rPr>
        <w:t>المسألة الثالثة</w:t>
      </w:r>
      <w:r>
        <w:rPr>
          <w:rFonts w:hint="cs"/>
          <w:kern w:val="32"/>
          <w:sz w:val="28"/>
          <w:rtl/>
          <w:lang w:val="fr-FR" w:eastAsia="fr-FR"/>
        </w:rPr>
        <w:t>: زيارة الأضرحة، والتي يعتبرها التكفيريون شركا، ويطلقون على من يقومون بها لقب القبوريين.</w:t>
      </w:r>
    </w:p>
    <w:p w14:paraId="79DADF04" w14:textId="77777777" w:rsidR="00D53F67" w:rsidRDefault="00D53F67" w:rsidP="00D53F67">
      <w:pPr>
        <w:widowControl w:val="0"/>
        <w:tabs>
          <w:tab w:val="left" w:pos="1096"/>
        </w:tabs>
        <w:adjustRightInd w:val="0"/>
        <w:textAlignment w:val="baseline"/>
        <w:rPr>
          <w:kern w:val="32"/>
          <w:sz w:val="28"/>
          <w:rtl/>
          <w:lang w:val="fr-FR" w:eastAsia="fr-FR"/>
        </w:rPr>
      </w:pPr>
      <w:r>
        <w:rPr>
          <w:rFonts w:hint="cs"/>
          <w:kern w:val="32"/>
          <w:sz w:val="28"/>
          <w:rtl/>
          <w:lang w:val="fr-FR" w:eastAsia="fr-FR"/>
        </w:rPr>
        <w:lastRenderedPageBreak/>
        <w:t>هذه هي المسائل الكبرى التي ينطلق منها أصحاب الرؤية التكفيرية في الحكم بالشرك الجلي على كل ما يرتبط بالمزارات الدينية، سواء ما تعلق ببنائها، أو بما يفعل فيها.</w:t>
      </w:r>
    </w:p>
    <w:p w14:paraId="5CAA9204" w14:textId="77777777" w:rsidR="008C79EF" w:rsidRPr="008C79EF" w:rsidRDefault="00D53F67" w:rsidP="00D53F67">
      <w:pPr>
        <w:widowControl w:val="0"/>
        <w:tabs>
          <w:tab w:val="left" w:pos="1096"/>
        </w:tabs>
        <w:adjustRightInd w:val="0"/>
        <w:textAlignment w:val="baseline"/>
        <w:rPr>
          <w:kern w:val="32"/>
          <w:sz w:val="28"/>
          <w:rtl/>
          <w:lang w:val="fr-FR" w:eastAsia="fr-FR"/>
        </w:rPr>
      </w:pPr>
      <w:r>
        <w:rPr>
          <w:rFonts w:hint="cs"/>
          <w:kern w:val="32"/>
          <w:sz w:val="28"/>
          <w:rtl/>
          <w:lang w:val="fr-FR" w:eastAsia="fr-FR"/>
        </w:rPr>
        <w:t>وقد حاولنا أن نعتمد في الرد على على أدلتهم ـ بعد عرضها ـ من خلال صنفين من الأدلة:</w:t>
      </w:r>
    </w:p>
    <w:p w14:paraId="16B07D25"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b/>
          <w:bCs/>
          <w:kern w:val="32"/>
          <w:sz w:val="28"/>
          <w:rtl/>
          <w:lang w:val="fr-FR" w:eastAsia="fr-FR"/>
        </w:rPr>
        <w:t>الصنف الأول</w:t>
      </w:r>
      <w:r w:rsidRPr="008C79EF">
        <w:rPr>
          <w:rFonts w:hint="cs"/>
          <w:kern w:val="32"/>
          <w:sz w:val="28"/>
          <w:rtl/>
          <w:lang w:val="fr-FR" w:eastAsia="fr-FR"/>
        </w:rPr>
        <w:t xml:space="preserve">: المصادر المتفق عليها، وهي الكتاب والسنة المطهرة، وكلاهما محل اتفاق بين الأمة جميعا، وقد بدأنا بهما باعتبارهما الأصل الذي يرجع إليه عند كل اختلاف، كما قال تعالى: </w:t>
      </w:r>
      <w:r w:rsidR="00156DC8">
        <w:rPr>
          <w:rFonts w:cs="Times New Roman"/>
          <w:kern w:val="32"/>
          <w:sz w:val="28"/>
          <w:rtl/>
          <w:lang w:eastAsia="fr-FR"/>
        </w:rPr>
        <w:sym w:font="Abo-thar" w:char="F050"/>
      </w:r>
      <w:r w:rsidRPr="008C79EF">
        <w:rPr>
          <w:kern w:val="32"/>
          <w:sz w:val="28"/>
          <w:rtl/>
          <w:lang w:val="fr-FR" w:eastAsia="fr-FR"/>
        </w:rPr>
        <w:t>يَاأَيُّهَا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00156DC8">
        <w:rPr>
          <w:rFonts w:cs="Times New Roman" w:hint="cs"/>
          <w:kern w:val="32"/>
          <w:sz w:val="28"/>
          <w:rtl/>
          <w:lang w:val="fr-FR" w:eastAsia="fr-FR"/>
        </w:rPr>
        <w:sym w:font="Abo-thar" w:char="F04F"/>
      </w:r>
      <w:r w:rsidRPr="008C79EF">
        <w:rPr>
          <w:kern w:val="32"/>
          <w:sz w:val="28"/>
          <w:rtl/>
          <w:lang w:val="fr-FR" w:eastAsia="fr-FR"/>
        </w:rPr>
        <w:t xml:space="preserve"> [النساء: 59]</w:t>
      </w:r>
      <w:r w:rsidRPr="008C79EF">
        <w:rPr>
          <w:rFonts w:hint="cs"/>
          <w:kern w:val="32"/>
          <w:sz w:val="28"/>
          <w:rtl/>
          <w:lang w:val="fr-FR" w:eastAsia="fr-FR"/>
        </w:rPr>
        <w:t xml:space="preserve">، وقال: </w:t>
      </w:r>
      <w:r w:rsidR="00156DC8">
        <w:rPr>
          <w:rFonts w:cs="Times New Roman"/>
          <w:kern w:val="32"/>
          <w:sz w:val="28"/>
          <w:rtl/>
          <w:lang w:eastAsia="fr-FR"/>
        </w:rPr>
        <w:sym w:font="Abo-thar" w:char="F050"/>
      </w:r>
      <w:r w:rsidRPr="008C79EF">
        <w:rPr>
          <w:kern w:val="32"/>
          <w:sz w:val="28"/>
          <w:rtl/>
          <w:lang w:val="fr-FR" w:eastAsia="fr-FR"/>
        </w:rPr>
        <w:t>يَاأَيُّهَا الَّذِينَ آمَنُوا لَا تُقَدِّمُوا بَيْنَ يَدَيِ اللَّهِ وَرَسُولِهِ وَاتَّقُوا اللَّهَ إِنَّ اللَّهَ سَمِيعٌ عَلِيمٌ</w:t>
      </w:r>
      <w:r w:rsidR="00156DC8">
        <w:rPr>
          <w:rFonts w:cs="Times New Roman" w:hint="cs"/>
          <w:kern w:val="32"/>
          <w:sz w:val="28"/>
          <w:rtl/>
          <w:lang w:val="fr-FR" w:eastAsia="fr-FR"/>
        </w:rPr>
        <w:sym w:font="Abo-thar" w:char="F04F"/>
      </w:r>
      <w:r w:rsidRPr="008C79EF">
        <w:rPr>
          <w:kern w:val="32"/>
          <w:sz w:val="28"/>
          <w:rtl/>
          <w:lang w:val="fr-FR" w:eastAsia="fr-FR"/>
        </w:rPr>
        <w:t xml:space="preserve"> [الحجرات: 1]</w:t>
      </w:r>
    </w:p>
    <w:p w14:paraId="0BBDB82E"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b/>
          <w:bCs/>
          <w:kern w:val="32"/>
          <w:sz w:val="28"/>
          <w:rtl/>
          <w:lang w:val="fr-FR" w:eastAsia="fr-FR"/>
        </w:rPr>
        <w:t>الصنف الثاني</w:t>
      </w:r>
      <w:r w:rsidRPr="008C79EF">
        <w:rPr>
          <w:rFonts w:hint="cs"/>
          <w:kern w:val="32"/>
          <w:sz w:val="28"/>
          <w:rtl/>
          <w:lang w:val="fr-FR" w:eastAsia="fr-FR"/>
        </w:rPr>
        <w:t xml:space="preserve">: المصادر المختلف فيها، وهي تلك المصادر التي حاولت فهم الكتاب والسنة، أو تفسيرها، باعتبارها أقرب إلى زمن النبوة، وقد أشار إليها قوله تعالى: </w:t>
      </w:r>
      <w:r w:rsidR="00156DC8">
        <w:rPr>
          <w:rFonts w:cs="Times New Roman"/>
          <w:kern w:val="32"/>
          <w:sz w:val="28"/>
          <w:rtl/>
          <w:lang w:eastAsia="fr-FR"/>
        </w:rPr>
        <w:sym w:font="Abo-thar" w:char="F050"/>
      </w:r>
      <w:r w:rsidRPr="008C79EF">
        <w:rPr>
          <w:kern w:val="32"/>
          <w:sz w:val="28"/>
          <w:rtl/>
          <w:lang w:val="fr-FR" w:eastAsia="fr-FR"/>
        </w:rPr>
        <w:t>وَإِذَا جَاءَهُمْ أَمْرٌ مِنَ الْأَمْنِ أَوِ الْخَوْفِ أَذَاعُوا بِهِ وَلَوْ رَدُّوهُ إِلَى الرَّسُولِ وَإِلَى أُولِي الْأَمْرِ مِنْهُمْ لَعَلِمَهُ الَّذِينَ يَسْتَنْبِطُونَهُ مِنْهُمْ وَلَوْلَا فَضْلُ اللَّهِ عَلَيْكُمْ وَرَحْمَتُهُ لَاتَّبَعْتُمُ الشَّيْطَانَ إِلَّا قَلِيلًا</w:t>
      </w:r>
      <w:r w:rsidR="00156DC8">
        <w:rPr>
          <w:rFonts w:cs="Times New Roman" w:hint="cs"/>
          <w:kern w:val="32"/>
          <w:sz w:val="28"/>
          <w:rtl/>
          <w:lang w:val="fr-FR" w:eastAsia="fr-FR"/>
        </w:rPr>
        <w:sym w:font="Abo-thar" w:char="F04F"/>
      </w:r>
      <w:r w:rsidRPr="008C79EF">
        <w:rPr>
          <w:kern w:val="32"/>
          <w:sz w:val="28"/>
          <w:rtl/>
          <w:lang w:val="fr-FR" w:eastAsia="fr-FR"/>
        </w:rPr>
        <w:t xml:space="preserve"> [النساء: 83]</w:t>
      </w:r>
    </w:p>
    <w:p w14:paraId="084F77FC"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فأولي الأمر في الآية الكريمة ينطبق على السلف من الصحابة والتابعين في المدرسة السنية، كما ينطبق على أئمة أهل البيت في المدرسة الشيعية.</w:t>
      </w:r>
    </w:p>
    <w:p w14:paraId="6BBAA5A8"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واتفاقهما في هذا المحل يعطيه مصداقية كبيرة، ذلك أن هذه الأمة لا تتفق على ضلالة، لأن ذلك يؤدي إلى انطماس الحق، و</w:t>
      </w:r>
      <w:r w:rsidRPr="008C79EF">
        <w:rPr>
          <w:kern w:val="32"/>
          <w:sz w:val="28"/>
          <w:rtl/>
          <w:lang w:val="fr-FR" w:eastAsia="fr-FR"/>
        </w:rPr>
        <w:t>وقوع جميع الأمة في الباطل يعني انتصاره على الحق</w:t>
      </w:r>
      <w:r w:rsidRPr="008C79EF">
        <w:rPr>
          <w:rFonts w:hint="cs"/>
          <w:kern w:val="32"/>
          <w:sz w:val="28"/>
          <w:rtl/>
          <w:lang w:val="fr-FR" w:eastAsia="fr-FR"/>
        </w:rPr>
        <w:t xml:space="preserve">، وقد أخبر </w:t>
      </w:r>
      <w:r w:rsidRPr="008C79EF">
        <w:rPr>
          <w:kern w:val="32"/>
          <w:sz w:val="28"/>
          <w:rtl/>
          <w:lang w:val="fr-FR" w:eastAsia="fr-FR"/>
        </w:rPr>
        <w:t xml:space="preserve">أن الله تعالى أن الحق لن ينطفئ نوره أبدا، كما قال تعالى: </w:t>
      </w:r>
      <w:r w:rsidR="00156DC8">
        <w:rPr>
          <w:rFonts w:cs="Times New Roman"/>
          <w:kern w:val="32"/>
          <w:sz w:val="28"/>
          <w:rtl/>
          <w:lang w:eastAsia="fr-FR"/>
        </w:rPr>
        <w:sym w:font="Abo-thar" w:char="F050"/>
      </w:r>
      <w:r w:rsidRPr="008C79EF">
        <w:rPr>
          <w:kern w:val="32"/>
          <w:sz w:val="28"/>
          <w:rtl/>
          <w:lang w:val="fr-FR" w:eastAsia="fr-FR"/>
        </w:rPr>
        <w:t xml:space="preserve"> يُرِيدُونَ لِيُطْفِئُوا نُورَ اللَّهِ بِأَفْوَاهِهِمْ وَاللَّهُ مُتِمُّ نُورِهِ وَلَوْ كَرِهَ الْكَافِرُونَ </w:t>
      </w:r>
      <w:r w:rsidR="00156DC8">
        <w:rPr>
          <w:rFonts w:cs="Times New Roman" w:hint="cs"/>
          <w:kern w:val="32"/>
          <w:sz w:val="28"/>
          <w:rtl/>
          <w:lang w:val="fr-FR" w:eastAsia="fr-FR"/>
        </w:rPr>
        <w:sym w:font="Abo-thar" w:char="F04F"/>
      </w:r>
      <w:r w:rsidRPr="008C79EF">
        <w:rPr>
          <w:kern w:val="32"/>
          <w:sz w:val="28"/>
          <w:rtl/>
          <w:lang w:val="fr-FR" w:eastAsia="fr-FR"/>
        </w:rPr>
        <w:t xml:space="preserve"> [الصف: 8]، وقال: </w:t>
      </w:r>
      <w:r w:rsidR="00156DC8">
        <w:rPr>
          <w:rFonts w:cs="Times New Roman"/>
          <w:kern w:val="32"/>
          <w:sz w:val="28"/>
          <w:rtl/>
          <w:lang w:eastAsia="fr-FR"/>
        </w:rPr>
        <w:sym w:font="Abo-thar" w:char="F050"/>
      </w:r>
      <w:r w:rsidRPr="008C79EF">
        <w:rPr>
          <w:kern w:val="32"/>
          <w:sz w:val="28"/>
          <w:rtl/>
          <w:lang w:val="fr-FR" w:eastAsia="fr-FR"/>
        </w:rPr>
        <w:t xml:space="preserve">وَقُلْ جَاءَ الْحَقُّ وَزَهَقَ الْبَاطِلُ إِنَّ الْبَاطِلَ كَانَ زَهُوقًا </w:t>
      </w:r>
      <w:r w:rsidR="00156DC8">
        <w:rPr>
          <w:rFonts w:cs="Times New Roman" w:hint="cs"/>
          <w:kern w:val="32"/>
          <w:sz w:val="28"/>
          <w:rtl/>
          <w:lang w:val="fr-FR" w:eastAsia="fr-FR"/>
        </w:rPr>
        <w:sym w:font="Abo-thar" w:char="F04F"/>
      </w:r>
      <w:r w:rsidRPr="008C79EF">
        <w:rPr>
          <w:kern w:val="32"/>
          <w:sz w:val="28"/>
          <w:rtl/>
          <w:lang w:val="fr-FR" w:eastAsia="fr-FR"/>
        </w:rPr>
        <w:t xml:space="preserve"> [الإسراء: 81]</w:t>
      </w:r>
    </w:p>
    <w:p w14:paraId="72721730"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kern w:val="32"/>
          <w:sz w:val="28"/>
          <w:rtl/>
          <w:lang w:val="fr-FR" w:eastAsia="fr-FR"/>
        </w:rPr>
        <w:lastRenderedPageBreak/>
        <w:t xml:space="preserve">وأخبر عن بني إسرائيل أنهم لم يجمعوا على تحريف الدين، بل بقيت منهم طائفة صالحة، إلى أن جاء الإسلام فاتبعته، كما قال تعالى: </w:t>
      </w:r>
      <w:r w:rsidR="00156DC8">
        <w:rPr>
          <w:rFonts w:cs="Times New Roman"/>
          <w:kern w:val="32"/>
          <w:sz w:val="28"/>
          <w:rtl/>
          <w:lang w:eastAsia="fr-FR"/>
        </w:rPr>
        <w:sym w:font="Abo-thar" w:char="F050"/>
      </w:r>
      <w:r w:rsidRPr="008C79EF">
        <w:rPr>
          <w:kern w:val="32"/>
          <w:sz w:val="28"/>
          <w:rtl/>
          <w:lang w:val="fr-FR" w:eastAsia="fr-FR"/>
        </w:rPr>
        <w:t xml:space="preserve">وَمِنْ قَوْمِ مُوسَى أُمَّةٌ يَهْدُونَ بِالْحَقِّ وَبِهِ يَعْدِلُونَ </w:t>
      </w:r>
      <w:r w:rsidR="00156DC8">
        <w:rPr>
          <w:rFonts w:cs="Times New Roman" w:hint="cs"/>
          <w:kern w:val="32"/>
          <w:sz w:val="28"/>
          <w:rtl/>
          <w:lang w:val="fr-FR" w:eastAsia="fr-FR"/>
        </w:rPr>
        <w:sym w:font="Abo-thar" w:char="F04F"/>
      </w:r>
      <w:r w:rsidRPr="008C79EF">
        <w:rPr>
          <w:kern w:val="32"/>
          <w:sz w:val="28"/>
          <w:rtl/>
          <w:lang w:val="fr-FR" w:eastAsia="fr-FR"/>
        </w:rPr>
        <w:t xml:space="preserve"> [الأعراف: 159]</w:t>
      </w:r>
    </w:p>
    <w:p w14:paraId="1DF081B4" w14:textId="77777777" w:rsidR="008C79EF" w:rsidRPr="008C79EF" w:rsidRDefault="008C79EF" w:rsidP="008C79EF">
      <w:pPr>
        <w:widowControl w:val="0"/>
        <w:tabs>
          <w:tab w:val="left" w:pos="1096"/>
        </w:tabs>
        <w:adjustRightInd w:val="0"/>
        <w:textAlignment w:val="baseline"/>
        <w:rPr>
          <w:kern w:val="32"/>
          <w:sz w:val="28"/>
          <w:rtl/>
          <w:lang w:val="fr-FR" w:eastAsia="fr-FR"/>
        </w:rPr>
      </w:pPr>
      <w:r w:rsidRPr="008C79EF">
        <w:rPr>
          <w:rFonts w:hint="cs"/>
          <w:kern w:val="32"/>
          <w:sz w:val="28"/>
          <w:rtl/>
          <w:lang w:val="fr-FR" w:eastAsia="fr-FR"/>
        </w:rPr>
        <w:t xml:space="preserve">وقد ورد في الحديث ما يشير إلى هذا، بل يعد به، فقد قال </w:t>
      </w:r>
      <w:r w:rsidRPr="008C79EF">
        <w:rPr>
          <w:rFonts w:hint="cs"/>
          <w:kern w:val="32"/>
          <w:sz w:val="28"/>
          <w:lang w:val="fr-FR" w:eastAsia="fr-FR"/>
        </w:rPr>
        <w:sym w:font="Abo-thar" w:char="F061"/>
      </w:r>
      <w:r w:rsidRPr="008C79EF">
        <w:rPr>
          <w:rFonts w:hint="cs"/>
          <w:kern w:val="32"/>
          <w:sz w:val="28"/>
          <w:rtl/>
          <w:lang w:val="fr-FR" w:eastAsia="fr-FR"/>
        </w:rPr>
        <w:t xml:space="preserve">: </w:t>
      </w:r>
      <w:r w:rsidRPr="008C79EF">
        <w:rPr>
          <w:kern w:val="32"/>
          <w:sz w:val="28"/>
          <w:rtl/>
          <w:lang w:val="fr-FR" w:eastAsia="fr-FR"/>
        </w:rPr>
        <w:t>(إن الله قد أجار أمتي من أن تجتمع على ضلالة)</w:t>
      </w:r>
      <w:r w:rsidRPr="00B11855">
        <w:rPr>
          <w:rStyle w:val="af5"/>
          <w:rFonts w:ascii="mylotus" w:hAnsi="mylotus" w:cs="mylotus"/>
          <w:szCs w:val="20"/>
          <w:rtl/>
        </w:rPr>
        <w:t>(</w:t>
      </w:r>
      <w:r w:rsidRPr="00B11855">
        <w:rPr>
          <w:rStyle w:val="af5"/>
          <w:rFonts w:ascii="mylotus" w:hAnsi="mylotus" w:cs="mylotus"/>
          <w:szCs w:val="20"/>
          <w:rtl/>
        </w:rPr>
        <w:footnoteReference w:id="25"/>
      </w:r>
      <w:r w:rsidRPr="00B11855">
        <w:rPr>
          <w:rStyle w:val="af5"/>
          <w:rFonts w:ascii="mylotus" w:hAnsi="mylotus" w:cs="mylotus"/>
          <w:szCs w:val="20"/>
          <w:rtl/>
        </w:rPr>
        <w:t>)</w:t>
      </w:r>
      <w:r w:rsidRPr="008C79EF">
        <w:rPr>
          <w:rFonts w:hint="cs"/>
          <w:kern w:val="32"/>
          <w:sz w:val="28"/>
          <w:rtl/>
          <w:lang w:val="fr-FR" w:eastAsia="fr-FR"/>
        </w:rPr>
        <w:t xml:space="preserve"> </w:t>
      </w:r>
    </w:p>
    <w:p w14:paraId="2EAC9435" w14:textId="77777777" w:rsidR="008C79EF" w:rsidRDefault="008C79EF" w:rsidP="008C79EF">
      <w:pPr>
        <w:widowControl w:val="0"/>
        <w:tabs>
          <w:tab w:val="left" w:pos="1096"/>
        </w:tabs>
        <w:adjustRightInd w:val="0"/>
        <w:textAlignment w:val="baseline"/>
        <w:rPr>
          <w:szCs w:val="32"/>
          <w:rtl/>
        </w:rPr>
      </w:pPr>
      <w:r w:rsidRPr="008C79EF">
        <w:rPr>
          <w:kern w:val="32"/>
          <w:sz w:val="28"/>
          <w:rtl/>
          <w:lang w:val="fr-FR" w:eastAsia="fr-FR"/>
        </w:rPr>
        <w:t xml:space="preserve">وهو جزء من حديث دل معناه على صحته، وهو قوله </w:t>
      </w:r>
      <w:r w:rsidRPr="008C79EF">
        <w:rPr>
          <w:kern w:val="32"/>
          <w:sz w:val="28"/>
          <w:lang w:val="fr-FR" w:eastAsia="fr-FR"/>
        </w:rPr>
        <w:sym w:font="Abo-thar" w:char="F061"/>
      </w:r>
      <w:r w:rsidRPr="008C79EF">
        <w:rPr>
          <w:kern w:val="32"/>
          <w:sz w:val="28"/>
          <w:rtl/>
          <w:lang w:val="fr-FR" w:eastAsia="fr-FR"/>
        </w:rPr>
        <w:t>: (إن الله أجاركم من ثلاث خلال: أن لا يدعو عليكم نبيكم، فتهلكوا جميعا، وأن لا يظهر أهل الباطل على أهل الحق، وأن لا تجتمعوا على ضلالة)</w:t>
      </w:r>
    </w:p>
    <w:p w14:paraId="2DBE897A" w14:textId="77777777" w:rsidR="00D53F67" w:rsidRDefault="00D53F67" w:rsidP="00D53F67">
      <w:pPr>
        <w:pStyle w:val="aaa3"/>
        <w:rPr>
          <w:rtl/>
        </w:rPr>
      </w:pPr>
      <w:bookmarkStart w:id="58" w:name="_Toc534558270"/>
      <w:bookmarkStart w:id="59" w:name="_Toc534691585"/>
      <w:r>
        <w:rPr>
          <w:rFonts w:hint="cs"/>
          <w:rtl/>
        </w:rPr>
        <w:t>أولا ـ المصادر المقدسة والبناء على القبور:</w:t>
      </w:r>
      <w:bookmarkEnd w:id="58"/>
      <w:bookmarkEnd w:id="59"/>
    </w:p>
    <w:p w14:paraId="01ACC718" w14:textId="77777777" w:rsidR="009526AF" w:rsidRPr="009526AF" w:rsidRDefault="009526AF" w:rsidP="009526AF">
      <w:pPr>
        <w:widowControl w:val="0"/>
        <w:tabs>
          <w:tab w:val="left" w:pos="1096"/>
        </w:tabs>
        <w:adjustRightInd w:val="0"/>
        <w:textAlignment w:val="baseline"/>
        <w:rPr>
          <w:kern w:val="32"/>
          <w:sz w:val="28"/>
          <w:rtl/>
          <w:lang w:val="fr-FR" w:eastAsia="fr-FR"/>
        </w:rPr>
      </w:pPr>
      <w:r w:rsidRPr="009526AF">
        <w:rPr>
          <w:rFonts w:hint="cs"/>
          <w:kern w:val="32"/>
          <w:sz w:val="28"/>
          <w:rtl/>
          <w:lang w:val="fr-FR" w:eastAsia="fr-FR"/>
        </w:rPr>
        <w:t>من أهم الأركان التي يتأسس عليها الموقف التكفيري من المزارات الدينية الموقف من البناء على القبور، إذ أنهم يتجاوزون به طرح المسألة في أبواب الفروع الفقهية، وربطه بالحلال والحرام، والمشروعية وغير المشروعية، إلى كونه من نواقض الإيمان، ومن أسباب الكفر الجلي المخرج من الملة.</w:t>
      </w:r>
    </w:p>
    <w:p w14:paraId="5C5E98EB" w14:textId="77777777" w:rsidR="009526AF" w:rsidRPr="009526AF" w:rsidRDefault="009526AF" w:rsidP="009526AF">
      <w:pPr>
        <w:widowControl w:val="0"/>
        <w:tabs>
          <w:tab w:val="left" w:pos="1096"/>
        </w:tabs>
        <w:adjustRightInd w:val="0"/>
        <w:textAlignment w:val="baseline"/>
        <w:rPr>
          <w:kern w:val="32"/>
          <w:sz w:val="28"/>
          <w:rtl/>
          <w:lang w:val="fr-FR" w:eastAsia="fr-FR"/>
        </w:rPr>
      </w:pPr>
      <w:r w:rsidRPr="009526AF">
        <w:rPr>
          <w:rFonts w:hint="cs"/>
          <w:kern w:val="32"/>
          <w:sz w:val="28"/>
          <w:rtl/>
          <w:lang w:val="fr-FR" w:eastAsia="fr-FR"/>
        </w:rPr>
        <w:t xml:space="preserve">ويبنون عليه تحريم الصلاة في المساجد التي بها قبور، بل يجوزون هدمها، ولو على رؤوس المصلين، </w:t>
      </w:r>
      <w:r w:rsidR="00C56FCF">
        <w:rPr>
          <w:rFonts w:hint="cs"/>
          <w:kern w:val="32"/>
          <w:sz w:val="28"/>
          <w:rtl/>
          <w:lang w:val="fr-FR" w:eastAsia="fr-FR"/>
        </w:rPr>
        <w:t xml:space="preserve">باعتبارهم مشركين، </w:t>
      </w:r>
      <w:r w:rsidRPr="009526AF">
        <w:rPr>
          <w:rFonts w:hint="cs"/>
          <w:kern w:val="32"/>
          <w:sz w:val="28"/>
          <w:rtl/>
          <w:lang w:val="fr-FR" w:eastAsia="fr-FR"/>
        </w:rPr>
        <w:t>مثلما نراه في أحيان كثيرة في المساجد التي بها صوفية أو شيعة أو غيرهم.</w:t>
      </w:r>
    </w:p>
    <w:p w14:paraId="341D47DD" w14:textId="77777777" w:rsidR="009526AF" w:rsidRPr="009526AF" w:rsidRDefault="009526AF" w:rsidP="009526AF">
      <w:pPr>
        <w:widowControl w:val="0"/>
        <w:tabs>
          <w:tab w:val="left" w:pos="1096"/>
        </w:tabs>
        <w:adjustRightInd w:val="0"/>
        <w:textAlignment w:val="baseline"/>
        <w:rPr>
          <w:kern w:val="32"/>
          <w:sz w:val="28"/>
          <w:rtl/>
          <w:lang w:eastAsia="fr-FR"/>
        </w:rPr>
      </w:pPr>
      <w:r w:rsidRPr="009526AF">
        <w:rPr>
          <w:rFonts w:hint="cs"/>
          <w:kern w:val="32"/>
          <w:sz w:val="28"/>
          <w:rtl/>
          <w:lang w:val="fr-FR" w:eastAsia="fr-FR"/>
        </w:rPr>
        <w:t xml:space="preserve">وهم يبنون هذا على تلك النصوص التي ذكرها سلفهم القديم والجديد، ومن الأمثلة على ذلك قول ابن القيم </w:t>
      </w:r>
      <w:r w:rsidRPr="009526AF">
        <w:rPr>
          <w:kern w:val="32"/>
          <w:sz w:val="28"/>
          <w:rtl/>
          <w:lang w:val="fr-FR" w:eastAsia="fr-FR" w:bidi="ar-SA"/>
        </w:rPr>
        <w:t xml:space="preserve">بعد أن ذكر قصة مسجد الضرار الذي نهى الله تعالى نبيه </w:t>
      </w:r>
      <w:r w:rsidRPr="009526AF">
        <w:rPr>
          <w:kern w:val="32"/>
          <w:sz w:val="28"/>
          <w:lang w:val="fr-FR" w:eastAsia="fr-FR" w:bidi="ar-SA"/>
        </w:rPr>
        <w:sym w:font="Abo-thar" w:char="F061"/>
      </w:r>
      <w:r w:rsidRPr="009526AF">
        <w:rPr>
          <w:rFonts w:hint="cs"/>
          <w:kern w:val="32"/>
          <w:sz w:val="28"/>
          <w:rtl/>
          <w:lang w:val="fr-FR" w:eastAsia="fr-FR" w:bidi="ar-SA"/>
        </w:rPr>
        <w:t xml:space="preserve"> </w:t>
      </w:r>
      <w:r w:rsidRPr="009526AF">
        <w:rPr>
          <w:kern w:val="32"/>
          <w:sz w:val="28"/>
          <w:rtl/>
          <w:lang w:val="fr-FR" w:eastAsia="fr-FR" w:bidi="ar-SA"/>
        </w:rPr>
        <w:t xml:space="preserve">أن يصلي فيه، وكيف أنه </w:t>
      </w:r>
      <w:r w:rsidRPr="009526AF">
        <w:rPr>
          <w:kern w:val="32"/>
          <w:sz w:val="28"/>
          <w:lang w:val="fr-FR" w:eastAsia="fr-FR" w:bidi="ar-SA"/>
        </w:rPr>
        <w:sym w:font="Abo-thar" w:char="F061"/>
      </w:r>
      <w:r w:rsidRPr="009526AF">
        <w:rPr>
          <w:rFonts w:hint="cs"/>
          <w:kern w:val="32"/>
          <w:sz w:val="28"/>
          <w:rtl/>
          <w:lang w:val="fr-FR" w:eastAsia="fr-FR" w:bidi="ar-SA"/>
        </w:rPr>
        <w:t xml:space="preserve"> </w:t>
      </w:r>
      <w:r w:rsidRPr="009526AF">
        <w:rPr>
          <w:kern w:val="32"/>
          <w:sz w:val="28"/>
          <w:rtl/>
          <w:lang w:val="fr-FR" w:eastAsia="fr-FR" w:bidi="ar-SA"/>
        </w:rPr>
        <w:t xml:space="preserve">هدمه وحرقه: (ومنها تحريق أمكنة المعصية التي يعصى الله ورسوله </w:t>
      </w:r>
      <w:r w:rsidRPr="009526AF">
        <w:rPr>
          <w:kern w:val="32"/>
          <w:sz w:val="28"/>
          <w:lang w:val="fr-FR" w:eastAsia="fr-FR" w:bidi="ar-SA"/>
        </w:rPr>
        <w:sym w:font="Abo-thar" w:char="F061"/>
      </w:r>
      <w:r w:rsidRPr="009526AF">
        <w:rPr>
          <w:rFonts w:hint="cs"/>
          <w:kern w:val="32"/>
          <w:sz w:val="28"/>
          <w:rtl/>
          <w:lang w:val="fr-FR" w:eastAsia="fr-FR" w:bidi="ar-SA"/>
        </w:rPr>
        <w:t xml:space="preserve"> </w:t>
      </w:r>
      <w:r w:rsidRPr="009526AF">
        <w:rPr>
          <w:kern w:val="32"/>
          <w:sz w:val="28"/>
          <w:rtl/>
          <w:lang w:val="fr-FR" w:eastAsia="fr-FR" w:bidi="ar-SA"/>
        </w:rPr>
        <w:t xml:space="preserve">فيها، </w:t>
      </w:r>
      <w:r w:rsidRPr="009526AF">
        <w:rPr>
          <w:kern w:val="32"/>
          <w:sz w:val="28"/>
          <w:rtl/>
          <w:lang w:val="fr-FR" w:eastAsia="fr-FR" w:bidi="ar-SA"/>
        </w:rPr>
        <w:lastRenderedPageBreak/>
        <w:t>مسجد يصلى فيه، ويذكر اسم الله فيه، لما كان بناؤه ضرراً وتفريقاً بين المؤمنين، ومأوى للمنافقين، وكل مكان هذا شأنه فواجب على الإمام تعطيله، إما بهدم أو تحريق، وإما بتغيير صورته وإخراجه عما وضع لـه، وإذا كان هذا شأن مسجد الضرار؛ فمشاهد الشرك التي تدعو سدنتها إلى اتخاذ من فيها أنداداً من دون الله أحق بذلك، وأوجب</w:t>
      </w:r>
      <w:r w:rsidRPr="009526AF">
        <w:rPr>
          <w:rFonts w:hint="cs"/>
          <w:kern w:val="32"/>
          <w:sz w:val="28"/>
          <w:rtl/>
          <w:lang w:val="fr-FR" w:eastAsia="fr-FR" w:bidi="ar-SA"/>
        </w:rPr>
        <w:t xml:space="preserve">.. </w:t>
      </w:r>
      <w:r w:rsidRPr="009526AF">
        <w:rPr>
          <w:kern w:val="32"/>
          <w:sz w:val="28"/>
          <w:rtl/>
          <w:lang w:val="fr-FR" w:eastAsia="fr-FR" w:bidi="ar-SA"/>
        </w:rPr>
        <w:t>وعلى هذا فيهدم المسجد إذا بني على قبر</w:t>
      </w:r>
      <w:r w:rsidRPr="009526AF">
        <w:rPr>
          <w:rFonts w:hint="cs"/>
          <w:kern w:val="32"/>
          <w:sz w:val="28"/>
          <w:rtl/>
          <w:lang w:val="fr-FR" w:eastAsia="fr-FR" w:bidi="ar-SA"/>
        </w:rPr>
        <w:t>،</w:t>
      </w:r>
      <w:r w:rsidRPr="009526AF">
        <w:rPr>
          <w:kern w:val="32"/>
          <w:sz w:val="28"/>
          <w:rtl/>
          <w:lang w:val="fr-FR" w:eastAsia="fr-FR" w:bidi="ar-SA"/>
        </w:rPr>
        <w:t xml:space="preserve"> كما ينبش الميت إذا دفن في المسجد</w:t>
      </w:r>
      <w:r w:rsidRPr="009526AF">
        <w:rPr>
          <w:rFonts w:hint="cs"/>
          <w:kern w:val="32"/>
          <w:sz w:val="28"/>
          <w:rtl/>
          <w:lang w:val="fr-FR" w:eastAsia="fr-FR" w:bidi="ar-SA"/>
        </w:rPr>
        <w:t xml:space="preserve">.. </w:t>
      </w:r>
      <w:r w:rsidRPr="009526AF">
        <w:rPr>
          <w:kern w:val="32"/>
          <w:sz w:val="28"/>
          <w:rtl/>
          <w:lang w:val="fr-FR" w:eastAsia="fr-FR" w:bidi="ar-SA"/>
        </w:rPr>
        <w:t xml:space="preserve">فلا يجتمع في دين الإسلام مسجد وقبر، بل أيهما طرأ على الآخر منع منه، وكان الحكم للسابق، فلو وضعا معاً لم يجز، ولا يصح هذا الوقف ولا يجوز ولا تصح الصلاة في هذا المسجد لنهي رسول الله </w:t>
      </w:r>
      <w:r w:rsidRPr="009526AF">
        <w:rPr>
          <w:kern w:val="32"/>
          <w:sz w:val="28"/>
          <w:lang w:val="fr-FR" w:eastAsia="fr-FR" w:bidi="ar-SA"/>
        </w:rPr>
        <w:sym w:font="Abo-thar" w:char="F061"/>
      </w:r>
      <w:r w:rsidRPr="009526AF">
        <w:rPr>
          <w:rFonts w:hint="cs"/>
          <w:kern w:val="32"/>
          <w:sz w:val="28"/>
          <w:rtl/>
          <w:lang w:val="fr-FR" w:eastAsia="fr-FR" w:bidi="ar-SA"/>
        </w:rPr>
        <w:t xml:space="preserve"> </w:t>
      </w:r>
      <w:r w:rsidRPr="009526AF">
        <w:rPr>
          <w:kern w:val="32"/>
          <w:sz w:val="28"/>
          <w:rtl/>
          <w:lang w:val="fr-FR" w:eastAsia="fr-FR" w:bidi="ar-SA"/>
        </w:rPr>
        <w:t>عن ذلك ولعنه من اتخذ القبر مسجداً، أو أوقد عليه سراجاً، فهذا دين الإسلام الذي بعث الله به رسوله ونبيه وغربته بين الناس كما ترى)</w:t>
      </w:r>
      <w:r w:rsidR="00660007" w:rsidRPr="00B11855">
        <w:rPr>
          <w:rStyle w:val="af5"/>
          <w:rFonts w:ascii="mylotus" w:hAnsi="mylotus" w:cs="mylotus"/>
          <w:szCs w:val="20"/>
          <w:rtl/>
        </w:rPr>
        <w:t>(</w:t>
      </w:r>
      <w:r w:rsidR="00660007" w:rsidRPr="00B11855">
        <w:rPr>
          <w:rStyle w:val="af5"/>
          <w:rFonts w:ascii="mylotus" w:hAnsi="mylotus" w:cs="mylotus"/>
          <w:szCs w:val="20"/>
          <w:rtl/>
        </w:rPr>
        <w:footnoteReference w:id="26"/>
      </w:r>
      <w:r w:rsidR="00660007" w:rsidRPr="00B11855">
        <w:rPr>
          <w:rStyle w:val="af5"/>
          <w:rFonts w:ascii="mylotus" w:hAnsi="mylotus" w:cs="mylotus"/>
          <w:szCs w:val="20"/>
          <w:rtl/>
        </w:rPr>
        <w:t>)</w:t>
      </w:r>
      <w:r w:rsidR="00660007">
        <w:rPr>
          <w:rFonts w:hint="cs"/>
          <w:kern w:val="32"/>
          <w:sz w:val="28"/>
          <w:rtl/>
          <w:lang w:val="fr-FR" w:eastAsia="fr-FR" w:bidi="ar-SA"/>
        </w:rPr>
        <w:t xml:space="preserve"> </w:t>
      </w:r>
    </w:p>
    <w:p w14:paraId="625AC79E" w14:textId="77777777" w:rsidR="00274517" w:rsidRDefault="009526AF" w:rsidP="00274517">
      <w:pPr>
        <w:widowControl w:val="0"/>
        <w:tabs>
          <w:tab w:val="left" w:pos="1096"/>
        </w:tabs>
        <w:adjustRightInd w:val="0"/>
        <w:textAlignment w:val="baseline"/>
        <w:rPr>
          <w:kern w:val="32"/>
          <w:sz w:val="28"/>
          <w:rtl/>
          <w:lang w:val="fr-FR" w:eastAsia="fr-FR"/>
        </w:rPr>
      </w:pPr>
      <w:r w:rsidRPr="009526AF">
        <w:rPr>
          <w:rFonts w:hint="cs"/>
          <w:kern w:val="32"/>
          <w:sz w:val="28"/>
          <w:rtl/>
          <w:lang w:val="fr-FR" w:eastAsia="fr-FR"/>
        </w:rPr>
        <w:t>فهذا النص لا يدل فقط على مجرد التحريم، وإنما يدل على التكفير أيضا، بل يدل فوق ذلك على مشروعية تدمير أمثال هذه المساجد، وهو ما يطبقه كل حين المتأثرون بالرؤية التكفيرية.</w:t>
      </w:r>
    </w:p>
    <w:p w14:paraId="4FA8EC89" w14:textId="77777777" w:rsidR="00274517" w:rsidRPr="0091515F" w:rsidRDefault="00274517" w:rsidP="00C56FCF">
      <w:pPr>
        <w:pStyle w:val="aaac"/>
        <w:rPr>
          <w:rtl/>
        </w:rPr>
      </w:pPr>
      <w:r>
        <w:rPr>
          <w:rFonts w:hint="cs"/>
          <w:rtl/>
        </w:rPr>
        <w:t>مع العلم أن من مقتضيات هذا الحكم تدمير كل المساجد التاريخية، بل حتى تلك المساجد التي دفن فيها أئمة المذاهب الأربعة، ف</w:t>
      </w:r>
      <w:r w:rsidRPr="0091515F">
        <w:rPr>
          <w:rtl/>
        </w:rPr>
        <w:t>ل</w:t>
      </w:r>
      <w:r>
        <w:rPr>
          <w:rFonts w:hint="cs"/>
          <w:rtl/>
        </w:rPr>
        <w:t>ل</w:t>
      </w:r>
      <w:r w:rsidRPr="0091515F">
        <w:rPr>
          <w:rtl/>
        </w:rPr>
        <w:t xml:space="preserve">شافعيّ </w:t>
      </w:r>
      <w:r>
        <w:rPr>
          <w:rFonts w:hint="cs"/>
          <w:rtl/>
        </w:rPr>
        <w:t xml:space="preserve">ضريحه المشهور </w:t>
      </w:r>
      <w:r w:rsidRPr="0091515F">
        <w:rPr>
          <w:rtl/>
        </w:rPr>
        <w:t>في مصر</w:t>
      </w:r>
      <w:r>
        <w:rPr>
          <w:rtl/>
        </w:rPr>
        <w:t>،</w:t>
      </w:r>
      <w:r w:rsidRPr="0091515F">
        <w:rPr>
          <w:rtl/>
        </w:rPr>
        <w:t xml:space="preserve"> </w:t>
      </w:r>
      <w:r>
        <w:rPr>
          <w:rFonts w:hint="cs"/>
          <w:rtl/>
        </w:rPr>
        <w:t xml:space="preserve">ولأبي </w:t>
      </w:r>
      <w:r w:rsidRPr="0091515F">
        <w:rPr>
          <w:rtl/>
        </w:rPr>
        <w:t xml:space="preserve">حنيفة </w:t>
      </w:r>
      <w:r>
        <w:rPr>
          <w:rFonts w:hint="cs"/>
          <w:rtl/>
        </w:rPr>
        <w:t xml:space="preserve">ضريحه </w:t>
      </w:r>
      <w:r w:rsidRPr="0091515F">
        <w:rPr>
          <w:rtl/>
        </w:rPr>
        <w:t>في بغداد</w:t>
      </w:r>
      <w:r>
        <w:rPr>
          <w:rtl/>
        </w:rPr>
        <w:t>،</w:t>
      </w:r>
      <w:r w:rsidRPr="0091515F">
        <w:rPr>
          <w:rtl/>
        </w:rPr>
        <w:t xml:space="preserve"> وأحمد بن حنبل كان له قبر مشيّد في بغداد</w:t>
      </w:r>
      <w:r>
        <w:rPr>
          <w:rtl/>
        </w:rPr>
        <w:t>،</w:t>
      </w:r>
      <w:r w:rsidRPr="0091515F">
        <w:rPr>
          <w:rtl/>
        </w:rPr>
        <w:t xml:space="preserve"> جرفه شط دجلة حتّى قيل</w:t>
      </w:r>
      <w:r>
        <w:rPr>
          <w:rtl/>
        </w:rPr>
        <w:t>: أطبق البحر على البحر</w:t>
      </w:r>
      <w:r>
        <w:rPr>
          <w:rFonts w:hint="cs"/>
          <w:rtl/>
        </w:rPr>
        <w:t>، (</w:t>
      </w:r>
      <w:r w:rsidRPr="0091515F">
        <w:rPr>
          <w:rtl/>
        </w:rPr>
        <w:t>وكلّ تلك القبور قد شيّدت</w:t>
      </w:r>
      <w:r>
        <w:rPr>
          <w:rtl/>
        </w:rPr>
        <w:t>،</w:t>
      </w:r>
      <w:r w:rsidRPr="0091515F">
        <w:rPr>
          <w:rtl/>
        </w:rPr>
        <w:t xml:space="preserve"> وبنيت في الأزمنة التي كانت حافلة بالعلماء</w:t>
      </w:r>
      <w:r>
        <w:rPr>
          <w:rtl/>
        </w:rPr>
        <w:t>،</w:t>
      </w:r>
      <w:r w:rsidRPr="0091515F">
        <w:rPr>
          <w:rtl/>
        </w:rPr>
        <w:t xml:space="preserve"> وأرباب الفتوى</w:t>
      </w:r>
      <w:r>
        <w:rPr>
          <w:rtl/>
        </w:rPr>
        <w:t>،</w:t>
      </w:r>
      <w:r w:rsidRPr="0091515F">
        <w:rPr>
          <w:rtl/>
        </w:rPr>
        <w:t xml:space="preserve"> وزعماء المذاهب</w:t>
      </w:r>
      <w:r>
        <w:rPr>
          <w:rtl/>
        </w:rPr>
        <w:t>،</w:t>
      </w:r>
      <w:r w:rsidRPr="0091515F">
        <w:rPr>
          <w:rtl/>
        </w:rPr>
        <w:t xml:space="preserve"> فما أنكر منهم ناكر</w:t>
      </w:r>
      <w:r>
        <w:rPr>
          <w:rtl/>
        </w:rPr>
        <w:t>،</w:t>
      </w:r>
      <w:r w:rsidRPr="0091515F">
        <w:rPr>
          <w:rtl/>
        </w:rPr>
        <w:t xml:space="preserve"> بل كلّ</w:t>
      </w:r>
      <w:r>
        <w:rPr>
          <w:rtl/>
        </w:rPr>
        <w:t xml:space="preserve"> منهم محبّذ وشاكر</w:t>
      </w:r>
      <w:r>
        <w:rPr>
          <w:rFonts w:hint="cs"/>
          <w:rtl/>
        </w:rPr>
        <w:t>)</w:t>
      </w:r>
    </w:p>
    <w:p w14:paraId="1E873271" w14:textId="77777777" w:rsidR="009526AF" w:rsidRPr="009526AF" w:rsidRDefault="009526AF" w:rsidP="009526AF">
      <w:pPr>
        <w:widowControl w:val="0"/>
        <w:tabs>
          <w:tab w:val="left" w:pos="1096"/>
        </w:tabs>
        <w:adjustRightInd w:val="0"/>
        <w:textAlignment w:val="baseline"/>
        <w:rPr>
          <w:kern w:val="32"/>
          <w:sz w:val="28"/>
          <w:lang w:val="fr-FR" w:eastAsia="fr-FR"/>
        </w:rPr>
      </w:pPr>
      <w:r w:rsidRPr="009526AF">
        <w:rPr>
          <w:rFonts w:hint="cs"/>
          <w:kern w:val="32"/>
          <w:sz w:val="28"/>
          <w:rtl/>
          <w:lang w:val="fr-FR" w:eastAsia="fr-FR"/>
        </w:rPr>
        <w:t>بناء على هذا، سنذكر هنا ما يرد على هذه الرؤية من خلال المصادر المقدسة المعتمدة لدى هذا الفريق نفسه، وذلك من خلال الأدلة التالية:</w:t>
      </w:r>
    </w:p>
    <w:p w14:paraId="43A6D764" w14:textId="77777777" w:rsidR="008C62F9" w:rsidRPr="008C62F9" w:rsidRDefault="008C62F9" w:rsidP="008C62F9">
      <w:pPr>
        <w:widowControl w:val="0"/>
        <w:outlineLvl w:val="3"/>
        <w:rPr>
          <w:rFonts w:ascii="Arial" w:eastAsia="Calibri" w:hAnsi="Arial"/>
          <w:bCs/>
          <w:color w:val="000000"/>
          <w:kern w:val="32"/>
          <w:sz w:val="28"/>
        </w:rPr>
      </w:pPr>
      <w:bookmarkStart w:id="60" w:name="_Toc534558271"/>
      <w:bookmarkStart w:id="61" w:name="_Toc534691586"/>
      <w:r w:rsidRPr="008C62F9">
        <w:rPr>
          <w:rFonts w:ascii="Arial" w:eastAsia="Calibri" w:hAnsi="Arial" w:hint="cs"/>
          <w:bCs/>
          <w:color w:val="000000"/>
          <w:kern w:val="32"/>
          <w:sz w:val="28"/>
          <w:rtl/>
        </w:rPr>
        <w:t xml:space="preserve">1 ـ </w:t>
      </w:r>
      <w:r w:rsidRPr="008C62F9">
        <w:rPr>
          <w:rFonts w:ascii="Arial" w:eastAsia="Calibri" w:hAnsi="Arial"/>
          <w:bCs/>
          <w:color w:val="000000"/>
          <w:kern w:val="32"/>
          <w:sz w:val="28"/>
          <w:rtl/>
        </w:rPr>
        <w:t xml:space="preserve">القرآن الكريم.. </w:t>
      </w:r>
      <w:r w:rsidRPr="008C62F9">
        <w:rPr>
          <w:rFonts w:ascii="Arial" w:eastAsia="Calibri" w:hAnsi="Arial" w:hint="cs"/>
          <w:bCs/>
          <w:color w:val="000000"/>
          <w:kern w:val="32"/>
          <w:sz w:val="28"/>
          <w:rtl/>
        </w:rPr>
        <w:t>والبناء على القبور</w:t>
      </w:r>
      <w:r w:rsidRPr="008C62F9">
        <w:rPr>
          <w:rFonts w:ascii="Arial" w:eastAsia="Calibri" w:hAnsi="Arial"/>
          <w:bCs/>
          <w:color w:val="000000"/>
          <w:kern w:val="32"/>
          <w:sz w:val="28"/>
          <w:rtl/>
        </w:rPr>
        <w:t>:</w:t>
      </w:r>
      <w:bookmarkEnd w:id="60"/>
      <w:bookmarkEnd w:id="61"/>
    </w:p>
    <w:p w14:paraId="72A1F5F6" w14:textId="77777777" w:rsidR="008C62F9" w:rsidRPr="008C62F9" w:rsidRDefault="008C62F9" w:rsidP="008C62F9">
      <w:pPr>
        <w:widowControl w:val="0"/>
        <w:tabs>
          <w:tab w:val="left" w:pos="1096"/>
        </w:tabs>
        <w:adjustRightInd w:val="0"/>
        <w:textAlignment w:val="baseline"/>
        <w:rPr>
          <w:kern w:val="32"/>
          <w:sz w:val="28"/>
          <w:rtl/>
          <w:lang w:eastAsia="fr-FR"/>
        </w:rPr>
      </w:pPr>
      <w:r w:rsidRPr="008C62F9">
        <w:rPr>
          <w:rFonts w:hint="cs"/>
          <w:kern w:val="32"/>
          <w:sz w:val="28"/>
          <w:rtl/>
          <w:lang w:eastAsia="fr-FR"/>
        </w:rPr>
        <w:lastRenderedPageBreak/>
        <w:t>نحب قبل أن نذكر ما ورد في القرآن الكريم من الأدلة على البناء على المقابر أن ننبه إلى أن الكثير من تفاصيل الأحكام الشرعية غير واردة فيه، ولذلك يتشدد التكفيريون أنفسهم مع الذي يطالبون بالأدلة القرآنية حول ما يطرحونه من فروع فقهية.</w:t>
      </w:r>
    </w:p>
    <w:p w14:paraId="4A65C804" w14:textId="77777777" w:rsidR="008C62F9" w:rsidRPr="008C62F9" w:rsidRDefault="008C62F9" w:rsidP="008C62F9">
      <w:pPr>
        <w:widowControl w:val="0"/>
        <w:tabs>
          <w:tab w:val="left" w:pos="1096"/>
        </w:tabs>
        <w:adjustRightInd w:val="0"/>
        <w:textAlignment w:val="baseline"/>
        <w:rPr>
          <w:kern w:val="32"/>
          <w:sz w:val="28"/>
          <w:rtl/>
          <w:lang w:eastAsia="fr-FR"/>
        </w:rPr>
      </w:pPr>
      <w:r w:rsidRPr="008C62F9">
        <w:rPr>
          <w:rFonts w:hint="cs"/>
          <w:kern w:val="32"/>
          <w:sz w:val="28"/>
          <w:rtl/>
          <w:lang w:eastAsia="fr-FR"/>
        </w:rPr>
        <w:t>ومن الأمثلة على ذلك أن الكثير من مسائل التركات والمواريث من أمثال التعصيب والعول وغيرها، مع أهميتها الشديدة لم يرد فيها أي نص قرآني، ومع ذلك نجد الفروع الكثيرة المرتبطة بها.</w:t>
      </w:r>
    </w:p>
    <w:p w14:paraId="3DB71FCA" w14:textId="77777777" w:rsidR="008C62F9" w:rsidRPr="008C62F9" w:rsidRDefault="008C62F9" w:rsidP="008C62F9">
      <w:pPr>
        <w:widowControl w:val="0"/>
        <w:tabs>
          <w:tab w:val="left" w:pos="1096"/>
        </w:tabs>
        <w:adjustRightInd w:val="0"/>
        <w:textAlignment w:val="baseline"/>
        <w:rPr>
          <w:kern w:val="32"/>
          <w:sz w:val="28"/>
          <w:rtl/>
          <w:lang w:eastAsia="fr-FR"/>
        </w:rPr>
      </w:pPr>
      <w:r w:rsidRPr="008C62F9">
        <w:rPr>
          <w:rFonts w:hint="cs"/>
          <w:kern w:val="32"/>
          <w:sz w:val="28"/>
          <w:rtl/>
          <w:lang w:eastAsia="fr-FR"/>
        </w:rPr>
        <w:t>وهكذا يقال في هذه المسألة، وكان الأصل أن يطالب من يحكم على أكثر الأمة بالكفر بسبب بنائها على المقابر أن يأتي بالدليل القرآني الصريح على ذلك، لا أن يطالب المخالفين بالدليل، ذلك أن مثل هذه المسألة الخطيرة التي يتوقف عليها مصير المؤمنين تحتاج إلى أدلة قطعية قوية، وليس إلى مجرد أحاديث آحاد، قد يساء فهمها، بالإضافة إلى ضعف ثبوتها.</w:t>
      </w:r>
    </w:p>
    <w:p w14:paraId="354B5629" w14:textId="77777777" w:rsidR="008C62F9" w:rsidRPr="008C62F9" w:rsidRDefault="008C62F9" w:rsidP="008C62F9">
      <w:pPr>
        <w:widowControl w:val="0"/>
        <w:tabs>
          <w:tab w:val="left" w:pos="1096"/>
        </w:tabs>
        <w:adjustRightInd w:val="0"/>
        <w:textAlignment w:val="baseline"/>
        <w:rPr>
          <w:kern w:val="32"/>
          <w:sz w:val="28"/>
          <w:rtl/>
          <w:lang w:val="fr-FR" w:eastAsia="fr-FR"/>
        </w:rPr>
      </w:pPr>
      <w:r w:rsidRPr="008C62F9">
        <w:rPr>
          <w:rFonts w:hint="cs"/>
          <w:kern w:val="32"/>
          <w:sz w:val="28"/>
          <w:rtl/>
          <w:lang w:eastAsia="fr-FR"/>
        </w:rPr>
        <w:t xml:space="preserve">ومع ذلك، وعند </w:t>
      </w:r>
      <w:r w:rsidRPr="008C62F9">
        <w:rPr>
          <w:kern w:val="32"/>
          <w:sz w:val="28"/>
          <w:rtl/>
          <w:lang w:val="fr-FR" w:eastAsia="fr-FR"/>
        </w:rPr>
        <w:t>العودة للقرآن الكريم</w:t>
      </w:r>
      <w:r w:rsidRPr="008C62F9">
        <w:rPr>
          <w:rFonts w:hint="cs"/>
          <w:kern w:val="32"/>
          <w:sz w:val="28"/>
          <w:rtl/>
          <w:lang w:val="fr-FR" w:eastAsia="fr-FR"/>
        </w:rPr>
        <w:t xml:space="preserve">، وترك تعطيله أو انتقاء ما يشتهى منه، </w:t>
      </w:r>
      <w:r w:rsidRPr="008C62F9">
        <w:rPr>
          <w:kern w:val="32"/>
          <w:sz w:val="28"/>
          <w:rtl/>
          <w:lang w:val="fr-FR" w:eastAsia="fr-FR"/>
        </w:rPr>
        <w:t>نجد إشار</w:t>
      </w:r>
      <w:r w:rsidRPr="008C62F9">
        <w:rPr>
          <w:rFonts w:hint="cs"/>
          <w:kern w:val="32"/>
          <w:sz w:val="28"/>
          <w:rtl/>
          <w:lang w:val="fr-FR" w:eastAsia="fr-FR"/>
        </w:rPr>
        <w:t>ة</w:t>
      </w:r>
      <w:r w:rsidRPr="008C62F9">
        <w:rPr>
          <w:kern w:val="32"/>
          <w:sz w:val="28"/>
          <w:rtl/>
          <w:lang w:val="fr-FR" w:eastAsia="fr-FR"/>
        </w:rPr>
        <w:t xml:space="preserve"> واضحة وصريحة على شرعية بناء المزارات الدينية واحترامها وتعظيمها، ومن </w:t>
      </w:r>
      <w:r w:rsidRPr="008C62F9">
        <w:rPr>
          <w:rFonts w:hint="cs"/>
          <w:kern w:val="32"/>
          <w:sz w:val="28"/>
          <w:rtl/>
          <w:lang w:val="fr-FR" w:eastAsia="fr-FR"/>
        </w:rPr>
        <w:t xml:space="preserve">أشد تلك </w:t>
      </w:r>
      <w:r w:rsidRPr="008C62F9">
        <w:rPr>
          <w:kern w:val="32"/>
          <w:sz w:val="28"/>
          <w:rtl/>
          <w:lang w:val="fr-FR" w:eastAsia="fr-FR"/>
        </w:rPr>
        <w:t>النصوص القرآنية</w:t>
      </w:r>
      <w:r w:rsidRPr="008C62F9">
        <w:rPr>
          <w:rFonts w:hint="cs"/>
          <w:kern w:val="32"/>
          <w:sz w:val="28"/>
          <w:rtl/>
          <w:lang w:val="fr-FR" w:eastAsia="fr-FR"/>
        </w:rPr>
        <w:t xml:space="preserve"> صراحة ووضوحا قوله تعالى </w:t>
      </w:r>
      <w:r w:rsidRPr="008C62F9">
        <w:rPr>
          <w:kern w:val="32"/>
          <w:sz w:val="28"/>
          <w:rtl/>
          <w:lang w:val="fr-FR" w:eastAsia="fr-FR"/>
        </w:rPr>
        <w:t xml:space="preserve">في قصة أصحاب الكهف: </w:t>
      </w:r>
      <w:r w:rsidR="00156DC8">
        <w:rPr>
          <w:rFonts w:cs="Times New Roman"/>
          <w:kern w:val="32"/>
          <w:sz w:val="28"/>
          <w:rtl/>
          <w:lang w:eastAsia="fr-FR"/>
        </w:rPr>
        <w:sym w:font="Abo-thar" w:char="F050"/>
      </w:r>
      <w:r w:rsidRPr="008C62F9">
        <w:rPr>
          <w:kern w:val="32"/>
          <w:sz w:val="28"/>
          <w:rtl/>
          <w:lang w:val="fr-FR" w:eastAsia="fr-FR"/>
        </w:rPr>
        <w:t>وَكَذَلِكَ أَعْثَرْنَا عَلَيْهِمْ لِيَعْلَمُوا أَنَّ وَعْدَ اللَّهِ حَقٌّ وَأَنَّ السَّاعَةَ لَا رَيْبَ فِيهَا</w:t>
      </w:r>
      <w:r w:rsidRPr="008C62F9">
        <w:rPr>
          <w:kern w:val="32"/>
          <w:sz w:val="28"/>
          <w:rtl/>
          <w:lang w:val="fr-FR" w:eastAsia="fr-FR"/>
        </w:rPr>
        <w:fldChar w:fldCharType="begin"/>
      </w:r>
      <w:r w:rsidRPr="008C62F9">
        <w:rPr>
          <w:kern w:val="32"/>
          <w:sz w:val="28"/>
          <w:rtl/>
          <w:lang w:val="fr-FR" w:eastAsia="fr-FR"/>
        </w:rPr>
        <w:instrText xml:space="preserve"> </w:instrText>
      </w:r>
      <w:r w:rsidRPr="008C62F9">
        <w:rPr>
          <w:kern w:val="32"/>
          <w:sz w:val="28"/>
          <w:lang w:val="fr-FR" w:eastAsia="fr-FR"/>
        </w:rPr>
        <w:instrText>XE</w:instrText>
      </w:r>
      <w:r w:rsidRPr="008C62F9">
        <w:rPr>
          <w:kern w:val="32"/>
          <w:sz w:val="28"/>
          <w:rtl/>
          <w:lang w:val="fr-FR" w:eastAsia="fr-FR"/>
        </w:rPr>
        <w:instrText xml:space="preserve"> "فهرس الآثار:وَكَذَلِكَ أَعْثَرْنَا عَلَيْهِمْ لِيَعْلَمُوا أَنَّ وَعْدَ اللَّهِ حَقٌّ وَأَنَّ السَّاعَةَ لَا رَيْبَ فِيهَا" </w:instrText>
      </w:r>
      <w:r w:rsidRPr="008C62F9">
        <w:rPr>
          <w:kern w:val="32"/>
          <w:sz w:val="28"/>
          <w:rtl/>
          <w:lang w:val="fr-FR" w:eastAsia="fr-FR"/>
        </w:rPr>
        <w:fldChar w:fldCharType="end"/>
      </w:r>
      <w:r w:rsidRPr="008C62F9">
        <w:rPr>
          <w:kern w:val="32"/>
          <w:sz w:val="28"/>
          <w:rtl/>
          <w:lang w:val="fr-FR" w:eastAsia="fr-FR"/>
        </w:rPr>
        <w:t xml:space="preserve"> إِذْ يَتَنَازَعُونَ بَيْنَهُمْ أَمْرَهُمْ فَقَالُوا ابْنُوا عَلَيْهِمْ بُنْيَانًا رَبُّهُمْ أَعْلَمُ بِهِمْ قَالَ الَّذِينَ غَلَبُوا عَلَى أَمْرِهِمْ لَنَتَّخِذَنَّ عَلَيْهِمْ مَسْجِدًا </w:t>
      </w:r>
      <w:r w:rsidR="00156DC8">
        <w:rPr>
          <w:rFonts w:cs="Times New Roman" w:hint="cs"/>
          <w:kern w:val="32"/>
          <w:sz w:val="28"/>
          <w:rtl/>
          <w:lang w:val="fr-FR" w:eastAsia="fr-FR"/>
        </w:rPr>
        <w:sym w:font="Abo-thar" w:char="F04F"/>
      </w:r>
      <w:r w:rsidRPr="008C62F9">
        <w:rPr>
          <w:kern w:val="32"/>
          <w:sz w:val="28"/>
          <w:rtl/>
          <w:lang w:val="fr-FR" w:eastAsia="fr-FR"/>
        </w:rPr>
        <w:t xml:space="preserve"> [الكهف: 21]، ومن وجوه الاستدلال بالآية الكريمة</w:t>
      </w:r>
      <w:r w:rsidRPr="008C62F9">
        <w:rPr>
          <w:rFonts w:hint="cs"/>
          <w:kern w:val="32"/>
          <w:sz w:val="28"/>
          <w:rtl/>
          <w:lang w:val="fr-FR" w:eastAsia="fr-FR"/>
        </w:rPr>
        <w:t xml:space="preserve"> كما يذكر أصحاب الرؤية الإيمانية</w:t>
      </w:r>
      <w:r w:rsidRPr="00B11855">
        <w:rPr>
          <w:rStyle w:val="af5"/>
          <w:rFonts w:ascii="mylotus" w:hAnsi="mylotus" w:cs="mylotus"/>
          <w:szCs w:val="20"/>
          <w:rtl/>
        </w:rPr>
        <w:t>(</w:t>
      </w:r>
      <w:r w:rsidRPr="00B11855">
        <w:rPr>
          <w:rStyle w:val="af5"/>
          <w:rFonts w:ascii="mylotus" w:hAnsi="mylotus" w:cs="mylotus"/>
          <w:szCs w:val="20"/>
          <w:rtl/>
        </w:rPr>
        <w:footnoteReference w:id="27"/>
      </w:r>
      <w:r w:rsidRPr="00B11855">
        <w:rPr>
          <w:rStyle w:val="af5"/>
          <w:rFonts w:ascii="mylotus" w:hAnsi="mylotus" w:cs="mylotus"/>
          <w:szCs w:val="20"/>
          <w:rtl/>
        </w:rPr>
        <w:t>)</w:t>
      </w:r>
      <w:r w:rsidRPr="008C62F9">
        <w:rPr>
          <w:kern w:val="32"/>
          <w:sz w:val="28"/>
          <w:rtl/>
          <w:lang w:val="fr-FR" w:eastAsia="fr-FR"/>
        </w:rPr>
        <w:t>:</w:t>
      </w:r>
    </w:p>
    <w:p w14:paraId="26352B34" w14:textId="77777777" w:rsidR="008C62F9" w:rsidRPr="008C62F9" w:rsidRDefault="008C62F9" w:rsidP="008C62F9">
      <w:pPr>
        <w:widowControl w:val="0"/>
        <w:tabs>
          <w:tab w:val="left" w:pos="1096"/>
        </w:tabs>
        <w:adjustRightInd w:val="0"/>
        <w:textAlignment w:val="baseline"/>
        <w:rPr>
          <w:kern w:val="32"/>
          <w:sz w:val="28"/>
          <w:rtl/>
          <w:lang w:val="fr-FR" w:eastAsia="fr-FR"/>
        </w:rPr>
      </w:pPr>
      <w:r w:rsidRPr="008C62F9">
        <w:rPr>
          <w:kern w:val="32"/>
          <w:sz w:val="28"/>
          <w:rtl/>
          <w:lang w:val="fr-FR" w:eastAsia="fr-FR"/>
        </w:rPr>
        <w:t xml:space="preserve">1. أنّ الآية الكريمة متعلّقة بأصحاب الكهف، وهم أولئك الفتية الذين آمنوا بربّهم، وتركوا أهلهم حفاظا على إيمانهم، وهي تكشف عن اختلاف وقع بين المؤمنين المسلمين والمشركين الكافرين فيما يجب فعله بهم، حيث قال الذين لم يؤمنوا: </w:t>
      </w:r>
      <w:r w:rsidR="00156DC8">
        <w:rPr>
          <w:rFonts w:cs="Times New Roman"/>
          <w:kern w:val="32"/>
          <w:sz w:val="28"/>
          <w:rtl/>
          <w:lang w:eastAsia="fr-FR"/>
        </w:rPr>
        <w:sym w:font="Abo-thar" w:char="F050"/>
      </w:r>
      <w:r w:rsidRPr="008C62F9">
        <w:rPr>
          <w:kern w:val="32"/>
          <w:sz w:val="28"/>
          <w:rtl/>
          <w:lang w:val="fr-FR" w:eastAsia="fr-FR"/>
        </w:rPr>
        <w:t xml:space="preserve"> ابْنُوا عَلَيْهِمْ بُنْيَانًا رَبُّهُمْ </w:t>
      </w:r>
      <w:r w:rsidRPr="008C62F9">
        <w:rPr>
          <w:kern w:val="32"/>
          <w:sz w:val="28"/>
          <w:rtl/>
          <w:lang w:val="fr-FR" w:eastAsia="fr-FR"/>
        </w:rPr>
        <w:lastRenderedPageBreak/>
        <w:t>أَعْلَمُ بِهِمْ</w:t>
      </w:r>
      <w:r w:rsidR="00156DC8">
        <w:rPr>
          <w:rFonts w:cs="Times New Roman" w:hint="cs"/>
          <w:kern w:val="32"/>
          <w:sz w:val="28"/>
          <w:rtl/>
          <w:lang w:val="fr-FR" w:eastAsia="fr-FR"/>
        </w:rPr>
        <w:sym w:font="Abo-thar" w:char="F04F"/>
      </w:r>
      <w:r w:rsidRPr="008C62F9">
        <w:rPr>
          <w:kern w:val="32"/>
          <w:sz w:val="28"/>
          <w:rtl/>
          <w:lang w:val="fr-FR" w:eastAsia="fr-FR"/>
        </w:rPr>
        <w:t xml:space="preserve">، أي ضعوا بنيانا على باب كهفهم ليسترهم، ربّهم أعلم بحالهم، وقال الذين أمنوا واستضعفوا: </w:t>
      </w:r>
      <w:r w:rsidR="00156DC8">
        <w:rPr>
          <w:rFonts w:cs="Times New Roman"/>
          <w:kern w:val="32"/>
          <w:sz w:val="28"/>
          <w:rtl/>
          <w:lang w:eastAsia="fr-FR"/>
        </w:rPr>
        <w:sym w:font="Abo-thar" w:char="F050"/>
      </w:r>
      <w:r w:rsidRPr="008C62F9">
        <w:rPr>
          <w:kern w:val="32"/>
          <w:sz w:val="28"/>
          <w:rtl/>
          <w:lang w:val="fr-FR" w:eastAsia="fr-FR"/>
        </w:rPr>
        <w:t xml:space="preserve"> لَنَتَّخِذَنَّ عَلَيْهِمْ مَسْجِدًا </w:t>
      </w:r>
      <w:r w:rsidR="00156DC8">
        <w:rPr>
          <w:rFonts w:cs="Times New Roman" w:hint="cs"/>
          <w:kern w:val="32"/>
          <w:sz w:val="28"/>
          <w:rtl/>
          <w:lang w:val="fr-FR" w:eastAsia="fr-FR"/>
        </w:rPr>
        <w:sym w:font="Abo-thar" w:char="F04F"/>
      </w:r>
      <w:r w:rsidRPr="008C62F9">
        <w:rPr>
          <w:kern w:val="32"/>
          <w:sz w:val="28"/>
          <w:rtl/>
          <w:lang w:val="fr-FR" w:eastAsia="fr-FR"/>
        </w:rPr>
        <w:t>، أي نحن سوف نتّخذ هذا المكان مكانا لعبادة الله عز وجل والتقرب إليه من خلال التبرك بهذا المكان الذي وقعت فيه المعجزة.</w:t>
      </w:r>
    </w:p>
    <w:p w14:paraId="60C7283B" w14:textId="77777777" w:rsidR="008C62F9" w:rsidRPr="008C62F9" w:rsidRDefault="008C62F9" w:rsidP="008C62F9">
      <w:pPr>
        <w:widowControl w:val="0"/>
        <w:tabs>
          <w:tab w:val="left" w:pos="1096"/>
        </w:tabs>
        <w:adjustRightInd w:val="0"/>
        <w:textAlignment w:val="baseline"/>
        <w:rPr>
          <w:kern w:val="32"/>
          <w:sz w:val="28"/>
          <w:rtl/>
          <w:lang w:val="fr-FR" w:eastAsia="fr-FR"/>
        </w:rPr>
      </w:pPr>
      <w:r w:rsidRPr="008C62F9">
        <w:rPr>
          <w:kern w:val="32"/>
          <w:sz w:val="28"/>
          <w:rtl/>
          <w:lang w:val="fr-FR" w:eastAsia="fr-FR"/>
        </w:rPr>
        <w:t>2. أن الذين غلبوا على أمرهم هم المؤمنون، لأن المسجد إنما يبنيه المؤمنون، وأما الكافرون فقالوا: ابنوا عليهم بنيانا، والدليل من هذه الآية إقرار الله تعالى إياهم على ما قالوا وعدم رده عليهم، فإن الله تعال إذا حكى في كتابه عن قوم مالا يرضاه ذكر معه ما يدل على فساده وينبه على بطلانه إما قبله وإما بعده، فإذا لم ينبه على ذلك دل على رضاه تعالى به وعلى صحته إن كان عملاً وصدقة إن كان خبراً</w:t>
      </w:r>
      <w:r w:rsidRPr="008C62F9">
        <w:rPr>
          <w:rFonts w:hint="cs"/>
          <w:kern w:val="32"/>
          <w:sz w:val="28"/>
          <w:rtl/>
          <w:lang w:val="fr-FR" w:eastAsia="fr-FR"/>
        </w:rPr>
        <w:t>.</w:t>
      </w:r>
      <w:r w:rsidRPr="008C62F9">
        <w:rPr>
          <w:kern w:val="32"/>
          <w:sz w:val="28"/>
          <w:rtl/>
          <w:lang w:val="fr-FR" w:eastAsia="fr-FR"/>
        </w:rPr>
        <w:t xml:space="preserve"> </w:t>
      </w:r>
    </w:p>
    <w:p w14:paraId="535F3E11" w14:textId="77777777" w:rsidR="008C62F9" w:rsidRPr="008C62F9" w:rsidRDefault="008C62F9" w:rsidP="008C62F9">
      <w:pPr>
        <w:widowControl w:val="0"/>
        <w:tabs>
          <w:tab w:val="left" w:pos="1096"/>
        </w:tabs>
        <w:adjustRightInd w:val="0"/>
        <w:textAlignment w:val="baseline"/>
        <w:rPr>
          <w:kern w:val="32"/>
          <w:sz w:val="28"/>
          <w:rtl/>
          <w:lang w:val="fr-FR" w:eastAsia="fr-FR"/>
        </w:rPr>
      </w:pPr>
      <w:r w:rsidRPr="008C62F9">
        <w:rPr>
          <w:rFonts w:hint="cs"/>
          <w:kern w:val="32"/>
          <w:sz w:val="28"/>
          <w:rtl/>
          <w:lang w:val="fr-FR" w:eastAsia="fr-FR"/>
        </w:rPr>
        <w:t xml:space="preserve">3. </w:t>
      </w:r>
      <w:r w:rsidRPr="008C62F9">
        <w:rPr>
          <w:kern w:val="32"/>
          <w:sz w:val="28"/>
          <w:rtl/>
          <w:lang w:val="fr-FR" w:eastAsia="fr-FR"/>
        </w:rPr>
        <w:t>أن الذين قالوا هذا القول كانوا نصارى، على ما هو مذكور في كتب التفسير، فيكون اتخاذ المسجد على القبر من شريعتهم، وشريعة من قبلنا شريعة لنا إذا حكاها الله تعالى، ولم يعقبها بما يدل على ردها كما في هذه الآية الكريمة.</w:t>
      </w:r>
    </w:p>
    <w:p w14:paraId="07DCFBD4" w14:textId="77777777" w:rsidR="008C62F9" w:rsidRPr="008C62F9" w:rsidRDefault="008C62F9" w:rsidP="008C62F9">
      <w:pPr>
        <w:widowControl w:val="0"/>
        <w:tabs>
          <w:tab w:val="left" w:pos="1096"/>
        </w:tabs>
        <w:adjustRightInd w:val="0"/>
        <w:textAlignment w:val="baseline"/>
        <w:rPr>
          <w:kern w:val="32"/>
          <w:sz w:val="28"/>
          <w:rtl/>
          <w:lang w:val="fr-FR" w:eastAsia="fr-FR"/>
        </w:rPr>
      </w:pPr>
      <w:r w:rsidRPr="008C62F9">
        <w:rPr>
          <w:rFonts w:hint="cs"/>
          <w:kern w:val="32"/>
          <w:sz w:val="28"/>
          <w:rtl/>
          <w:lang w:val="fr-FR" w:eastAsia="fr-FR"/>
        </w:rPr>
        <w:t>4. أن الشرك لم يشرع في أي دين من الأديان، ولذلك حتى لو فرضنا أن هذه الشريعة كانت للنصارى، فإنها تدل على كون البناء على القبور، واتخاذها مساجد لا علاقة لها بالشرك.</w:t>
      </w:r>
    </w:p>
    <w:p w14:paraId="43B5ABD6" w14:textId="77777777" w:rsidR="008C62F9" w:rsidRPr="008C62F9" w:rsidRDefault="008C62F9" w:rsidP="008C62F9">
      <w:pPr>
        <w:widowControl w:val="0"/>
        <w:tabs>
          <w:tab w:val="left" w:pos="1096"/>
        </w:tabs>
        <w:adjustRightInd w:val="0"/>
        <w:textAlignment w:val="baseline"/>
        <w:rPr>
          <w:kern w:val="32"/>
          <w:sz w:val="28"/>
          <w:rtl/>
          <w:lang w:val="fr-FR" w:eastAsia="fr-FR"/>
        </w:rPr>
      </w:pPr>
      <w:r w:rsidRPr="008C62F9">
        <w:rPr>
          <w:rFonts w:hint="cs"/>
          <w:kern w:val="32"/>
          <w:sz w:val="28"/>
          <w:rtl/>
          <w:lang w:val="fr-FR" w:eastAsia="fr-FR"/>
        </w:rPr>
        <w:t xml:space="preserve">5. أن الأديان جميعا تتفق في أصول الشرائع، فكلها تحوي صلاة وصياما وزكاة وحجا وغيرها، كما قال تعالى عن الصيام: </w:t>
      </w:r>
      <w:r w:rsidR="00156DC8">
        <w:rPr>
          <w:rFonts w:cs="Times New Roman"/>
          <w:kern w:val="32"/>
          <w:sz w:val="28"/>
          <w:rtl/>
          <w:lang w:eastAsia="fr-FR"/>
        </w:rPr>
        <w:sym w:font="Abo-thar" w:char="F050"/>
      </w:r>
      <w:r w:rsidRPr="008C62F9">
        <w:rPr>
          <w:kern w:val="32"/>
          <w:sz w:val="28"/>
          <w:rtl/>
          <w:lang w:val="fr-FR" w:eastAsia="fr-FR"/>
        </w:rPr>
        <w:t xml:space="preserve">يَاأَيُّهَا الَّذِينَ آمَنُوا كُتِبَ عَلَيْكُمُ الصِّيَامُ كَمَا كُتِبَ عَلَى الَّذِينَ مِنْ قَبْلِكُمْ لَعَلَّكُمْ تَتَّقُونَ </w:t>
      </w:r>
      <w:r w:rsidR="00156DC8">
        <w:rPr>
          <w:rFonts w:cs="Times New Roman" w:hint="cs"/>
          <w:kern w:val="32"/>
          <w:sz w:val="28"/>
          <w:rtl/>
          <w:lang w:val="fr-FR" w:eastAsia="fr-FR"/>
        </w:rPr>
        <w:sym w:font="Abo-thar" w:char="F04F"/>
      </w:r>
      <w:r w:rsidRPr="008C62F9">
        <w:rPr>
          <w:kern w:val="32"/>
          <w:sz w:val="28"/>
          <w:rtl/>
          <w:lang w:val="fr-FR" w:eastAsia="fr-FR"/>
        </w:rPr>
        <w:t xml:space="preserve"> [البقرة: 183]</w:t>
      </w:r>
      <w:r w:rsidRPr="008C62F9">
        <w:rPr>
          <w:rFonts w:hint="cs"/>
          <w:kern w:val="32"/>
          <w:sz w:val="28"/>
          <w:rtl/>
          <w:lang w:val="fr-FR" w:eastAsia="fr-FR"/>
        </w:rPr>
        <w:t>، والاختلاف بينها قاصر على الكيفيات، ولذلك فإن مشروعية اتخاذ القبور مساجد في الأمم الأخرى دليل على مشروعيتها في هذه الأمة، وإن كانت تختلف في كيفية تنفيذها.</w:t>
      </w:r>
    </w:p>
    <w:p w14:paraId="2B8E16F2" w14:textId="77777777" w:rsidR="008C62F9" w:rsidRPr="008C62F9" w:rsidRDefault="008C62F9" w:rsidP="008C62F9">
      <w:pPr>
        <w:widowControl w:val="0"/>
        <w:tabs>
          <w:tab w:val="left" w:pos="1096"/>
        </w:tabs>
        <w:adjustRightInd w:val="0"/>
        <w:textAlignment w:val="baseline"/>
        <w:rPr>
          <w:kern w:val="32"/>
          <w:sz w:val="28"/>
          <w:rtl/>
          <w:lang w:val="fr-FR" w:eastAsia="fr-FR"/>
        </w:rPr>
      </w:pPr>
      <w:r w:rsidRPr="008C62F9">
        <w:rPr>
          <w:rFonts w:hint="cs"/>
          <w:kern w:val="32"/>
          <w:sz w:val="28"/>
          <w:rtl/>
          <w:lang w:val="fr-FR" w:eastAsia="fr-FR"/>
        </w:rPr>
        <w:t>لكن للأسف، ومع وضوح دلالة هذا النص على عدم ارتباط الشرك بالبناء على القبور، إلا أن أصحاب الرؤية التكفيرية راحوا يعطلون الآية الكريمة من أجل الحفاظ على ذلك الحكم المشدد الذي تبنوه، وكأن الله تعالى ذكر لنا تلك الحادثة للتسلية فقط، وليس لأي غرض آخر.</w:t>
      </w:r>
    </w:p>
    <w:p w14:paraId="05131277" w14:textId="77777777" w:rsidR="008C62F9" w:rsidRPr="008C62F9" w:rsidRDefault="008C62F9" w:rsidP="008C62F9">
      <w:pPr>
        <w:widowControl w:val="0"/>
        <w:tabs>
          <w:tab w:val="left" w:pos="1096"/>
        </w:tabs>
        <w:adjustRightInd w:val="0"/>
        <w:textAlignment w:val="baseline"/>
        <w:rPr>
          <w:kern w:val="32"/>
          <w:sz w:val="28"/>
          <w:rtl/>
          <w:lang w:val="fr-FR" w:eastAsia="fr-FR"/>
        </w:rPr>
      </w:pPr>
      <w:r w:rsidRPr="008C62F9">
        <w:rPr>
          <w:rFonts w:hint="cs"/>
          <w:kern w:val="32"/>
          <w:sz w:val="28"/>
          <w:rtl/>
          <w:lang w:val="fr-FR" w:eastAsia="fr-FR"/>
        </w:rPr>
        <w:lastRenderedPageBreak/>
        <w:t>ومن الأمثلة على ذلك قول بعضهم، أو الكثير منهم في الرد على الاستدلال بالآية: (</w:t>
      </w:r>
      <w:r w:rsidRPr="008C62F9">
        <w:rPr>
          <w:kern w:val="32"/>
          <w:sz w:val="28"/>
          <w:rtl/>
          <w:lang w:val="fr-FR" w:eastAsia="fr-FR"/>
        </w:rPr>
        <w:t xml:space="preserve">إن الصحيح المتقرر في علم الأصول أن شريعة من قبلنا ليست شريعة لنا لأدلة كثيرة منها قوله </w:t>
      </w:r>
      <w:r w:rsidRPr="008C62F9">
        <w:rPr>
          <w:kern w:val="32"/>
          <w:sz w:val="28"/>
          <w:lang w:val="fr-FR" w:eastAsia="fr-FR"/>
        </w:rPr>
        <w:sym w:font="Abo-thar" w:char="F061"/>
      </w:r>
      <w:r w:rsidRPr="008C62F9">
        <w:rPr>
          <w:kern w:val="32"/>
          <w:sz w:val="28"/>
          <w:rtl/>
          <w:lang w:val="fr-FR" w:eastAsia="fr-FR"/>
        </w:rPr>
        <w:t xml:space="preserve">: </w:t>
      </w:r>
      <w:r w:rsidR="005C6079">
        <w:rPr>
          <w:kern w:val="32"/>
          <w:sz w:val="28"/>
          <w:rtl/>
          <w:lang w:val="fr-FR" w:eastAsia="fr-FR"/>
        </w:rPr>
        <w:t>(</w:t>
      </w:r>
      <w:r w:rsidRPr="008C62F9">
        <w:rPr>
          <w:kern w:val="32"/>
          <w:sz w:val="28"/>
          <w:rtl/>
          <w:lang w:val="fr-FR" w:eastAsia="fr-FR"/>
        </w:rPr>
        <w:t>أعطِيتُ خمسًا لم يُعطَهُنَّ أحد من الأنبياء قبلي.. (فذكرها، وآخرها) وكان النبي يبعث إلى قومه خاصة، وبُعثتُ إلى الناس كافة</w:t>
      </w:r>
      <w:r w:rsidR="005C6079">
        <w:rPr>
          <w:kern w:val="32"/>
          <w:sz w:val="28"/>
          <w:rtl/>
          <w:lang w:val="fr-FR" w:eastAsia="fr-FR"/>
        </w:rPr>
        <w:t>)</w:t>
      </w:r>
      <w:r w:rsidRPr="008C62F9">
        <w:rPr>
          <w:rFonts w:hint="cs"/>
          <w:kern w:val="32"/>
          <w:sz w:val="28"/>
          <w:rtl/>
          <w:lang w:val="fr-FR" w:eastAsia="fr-FR"/>
        </w:rPr>
        <w:t>،</w:t>
      </w:r>
      <w:r w:rsidRPr="008C62F9">
        <w:rPr>
          <w:kern w:val="32"/>
          <w:sz w:val="28"/>
          <w:rtl/>
          <w:lang w:val="fr-FR" w:eastAsia="fr-FR"/>
        </w:rPr>
        <w:t xml:space="preserve"> فإذا تبين هذا فلسنا ملزمين بالأخذ بما في الآية لو كانت تدل على أن جواز بناء المسجد على القبر كان شريعة لمن قبلنا!</w:t>
      </w:r>
      <w:r w:rsidRPr="008C62F9">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8"/>
      </w:r>
      <w:r w:rsidRPr="00B11855">
        <w:rPr>
          <w:rStyle w:val="af5"/>
          <w:rFonts w:ascii="mylotus" w:hAnsi="mylotus" w:cs="mylotus"/>
          <w:szCs w:val="20"/>
          <w:rtl/>
        </w:rPr>
        <w:t>)</w:t>
      </w:r>
    </w:p>
    <w:p w14:paraId="47B81CD2" w14:textId="77777777" w:rsidR="008C62F9" w:rsidRPr="008C62F9" w:rsidRDefault="008C62F9" w:rsidP="008C62F9">
      <w:pPr>
        <w:widowControl w:val="0"/>
        <w:tabs>
          <w:tab w:val="left" w:pos="1096"/>
        </w:tabs>
        <w:adjustRightInd w:val="0"/>
        <w:textAlignment w:val="baseline"/>
        <w:rPr>
          <w:kern w:val="32"/>
          <w:sz w:val="28"/>
          <w:rtl/>
          <w:lang w:val="fr-FR" w:eastAsia="fr-FR"/>
        </w:rPr>
      </w:pPr>
      <w:r w:rsidRPr="008C62F9">
        <w:rPr>
          <w:rFonts w:hint="cs"/>
          <w:kern w:val="32"/>
          <w:sz w:val="28"/>
          <w:rtl/>
          <w:lang w:val="fr-FR" w:eastAsia="fr-FR"/>
        </w:rPr>
        <w:t>وهكذا راحوا يردون الآية بهذا الاعتبار الذي يجعل من السنة متحكمة على الكتاب، فقد قال بعضهم: (</w:t>
      </w:r>
      <w:r w:rsidRPr="008C62F9">
        <w:rPr>
          <w:kern w:val="32"/>
          <w:sz w:val="28"/>
          <w:rtl/>
          <w:lang w:val="fr-FR" w:eastAsia="fr-FR"/>
        </w:rPr>
        <w:t>هَبْ أن الصواب قول من قال: (شريعة من قبلنا شريعة لنا) فذلك مشروط عندهم بما إذا لم يَرِدْ في شرعنا ما يخالفه، وهذا الشرط معدوم هنا؛ لأن الأحاديث تواترت في النهي عن بناء المساجد على القبور، فذلك دليل على أن ما في الآية ليس شريعة لنا</w:t>
      </w:r>
      <w:r w:rsidRPr="008C62F9">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9"/>
      </w:r>
      <w:r w:rsidRPr="00B11855">
        <w:rPr>
          <w:rStyle w:val="af5"/>
          <w:rFonts w:ascii="mylotus" w:hAnsi="mylotus" w:cs="mylotus"/>
          <w:szCs w:val="20"/>
          <w:rtl/>
        </w:rPr>
        <w:t>)</w:t>
      </w:r>
    </w:p>
    <w:p w14:paraId="7D3689F7" w14:textId="77777777" w:rsidR="008C62F9" w:rsidRPr="008C62F9" w:rsidRDefault="008C62F9" w:rsidP="008C62F9">
      <w:pPr>
        <w:widowControl w:val="0"/>
        <w:tabs>
          <w:tab w:val="left" w:pos="1096"/>
        </w:tabs>
        <w:adjustRightInd w:val="0"/>
        <w:textAlignment w:val="baseline"/>
        <w:rPr>
          <w:kern w:val="32"/>
          <w:sz w:val="28"/>
          <w:rtl/>
          <w:lang w:val="fr-FR" w:eastAsia="fr-FR"/>
        </w:rPr>
      </w:pPr>
      <w:r w:rsidRPr="008C62F9">
        <w:rPr>
          <w:rFonts w:hint="cs"/>
          <w:kern w:val="32"/>
          <w:sz w:val="28"/>
          <w:rtl/>
          <w:lang w:val="fr-FR" w:eastAsia="fr-FR"/>
        </w:rPr>
        <w:t>وكان الأصل هو محاولة الجمع بين الآية والأحاديث الواردة، وليس رمي الآية، وعدم تفعيلها بحجة مخالفتها للحديث، وسنرى كيف يجمع بين الآية والحديث، عند ذكر الأحاديث التي ارتبطوا بها، والتي أساءوا فهمها، لأنهم لم يحاولوا الجمع بينها وبين القرآن الكريم.</w:t>
      </w:r>
    </w:p>
    <w:p w14:paraId="3057B53A" w14:textId="77777777" w:rsidR="008C62F9" w:rsidRPr="008C62F9" w:rsidRDefault="008C62F9" w:rsidP="008C62F9">
      <w:pPr>
        <w:widowControl w:val="0"/>
        <w:tabs>
          <w:tab w:val="left" w:pos="1096"/>
        </w:tabs>
        <w:adjustRightInd w:val="0"/>
        <w:textAlignment w:val="baseline"/>
        <w:rPr>
          <w:kern w:val="32"/>
          <w:sz w:val="28"/>
          <w:rtl/>
          <w:lang w:val="fr-FR" w:eastAsia="fr-FR"/>
        </w:rPr>
      </w:pPr>
      <w:r w:rsidRPr="008C62F9">
        <w:rPr>
          <w:rFonts w:hint="cs"/>
          <w:kern w:val="32"/>
          <w:sz w:val="28"/>
          <w:rtl/>
          <w:lang w:val="fr-FR" w:eastAsia="fr-FR"/>
        </w:rPr>
        <w:t>وأعجب أنواع الهروب من الآية الكريمة الواضحة هو ذلك الذي ذكره بعضهم، فقال: (</w:t>
      </w:r>
      <w:r w:rsidRPr="008C62F9">
        <w:rPr>
          <w:kern w:val="32"/>
          <w:sz w:val="28"/>
          <w:rtl/>
          <w:lang w:val="fr-FR" w:eastAsia="fr-FR"/>
        </w:rPr>
        <w:t xml:space="preserve">لا نسلِّم أن الآية تفيد أن ذلك كان شريعة لمن قبلنا، غاية ما فيها أن جماعة من الناس قالوا: </w:t>
      </w:r>
      <w:r w:rsidR="00156DC8">
        <w:rPr>
          <w:rFonts w:cs="Times New Roman"/>
          <w:kern w:val="32"/>
          <w:sz w:val="28"/>
          <w:rtl/>
          <w:lang w:eastAsia="fr-FR"/>
        </w:rPr>
        <w:sym w:font="Abo-thar" w:char="F050"/>
      </w:r>
      <w:r w:rsidRPr="008C62F9">
        <w:rPr>
          <w:kern w:val="32"/>
          <w:sz w:val="28"/>
          <w:rtl/>
          <w:lang w:val="fr-FR" w:eastAsia="fr-FR"/>
        </w:rPr>
        <w:t>لَنَتَّخِذَنَّ عَلَيْهِم مَّسْجِدًا</w:t>
      </w:r>
      <w:r w:rsidR="00156DC8">
        <w:rPr>
          <w:rFonts w:cs="Times New Roman" w:hint="cs"/>
          <w:kern w:val="32"/>
          <w:sz w:val="28"/>
          <w:rtl/>
          <w:lang w:val="fr-FR" w:eastAsia="fr-FR"/>
        </w:rPr>
        <w:sym w:font="Abo-thar" w:char="F04F"/>
      </w:r>
      <w:r w:rsidRPr="008C62F9">
        <w:rPr>
          <w:kern w:val="32"/>
          <w:sz w:val="28"/>
          <w:rtl/>
          <w:lang w:val="fr-FR" w:eastAsia="fr-FR"/>
        </w:rPr>
        <w:t xml:space="preserve"> فليس فيها التصريح بأنهم كانوا مؤمنين، وعلى التسليم فليس فيها أنهم كانوا مؤمنين صالحين، متمسكين بشريعة نبي مرسل، بل الظاهر خلاف ذلك، وهو قول الله عز وجل في قصة أصحاب الكهف: </w:t>
      </w:r>
      <w:r w:rsidR="00156DC8">
        <w:rPr>
          <w:rFonts w:cs="Times New Roman"/>
          <w:kern w:val="32"/>
          <w:sz w:val="28"/>
          <w:rtl/>
          <w:lang w:eastAsia="fr-FR"/>
        </w:rPr>
        <w:sym w:font="Abo-thar" w:char="F050"/>
      </w:r>
      <w:r w:rsidRPr="008C62F9">
        <w:rPr>
          <w:kern w:val="32"/>
          <w:sz w:val="28"/>
          <w:rtl/>
          <w:lang w:val="fr-FR" w:eastAsia="fr-FR"/>
        </w:rPr>
        <w:t>قَالَ الَّذِينَ غَلَبُوا عَلَى أَمْرِهِمْ لَنَتَّخِذَنَّ عَلَيْهِم مَّسْجِدًا</w:t>
      </w:r>
      <w:r w:rsidR="00156DC8">
        <w:rPr>
          <w:rFonts w:cs="Times New Roman" w:hint="cs"/>
          <w:kern w:val="32"/>
          <w:sz w:val="28"/>
          <w:rtl/>
          <w:lang w:val="fr-FR" w:eastAsia="fr-FR"/>
        </w:rPr>
        <w:sym w:font="Abo-thar" w:char="F04F"/>
      </w:r>
      <w:r w:rsidRPr="008C62F9">
        <w:rPr>
          <w:kern w:val="32"/>
          <w:sz w:val="28"/>
          <w:rtl/>
          <w:lang w:val="fr-FR" w:eastAsia="fr-FR"/>
        </w:rPr>
        <w:t xml:space="preserve"> فجعل اتخاذ القبور على المساجد من فعل أهل الغلبة على الأمور، وذلك يشعر بأن مستنده القهر والغلبة واتباع الهوى وأنه ليس من فعل أهل العلم والفضل المنتصر لما أنزل الله </w:t>
      </w:r>
      <w:r w:rsidRPr="008C62F9">
        <w:rPr>
          <w:kern w:val="32"/>
          <w:sz w:val="28"/>
          <w:rtl/>
          <w:lang w:val="fr-FR" w:eastAsia="fr-FR"/>
        </w:rPr>
        <w:lastRenderedPageBreak/>
        <w:t>على رسله من الهدى</w:t>
      </w:r>
      <w:r w:rsidRPr="008C62F9">
        <w:rPr>
          <w:rFonts w:hint="cs"/>
          <w:kern w:val="32"/>
          <w:sz w:val="28"/>
          <w:rtl/>
          <w:lang w:val="fr-FR" w:eastAsia="fr-FR"/>
        </w:rPr>
        <w:t>)</w:t>
      </w:r>
    </w:p>
    <w:p w14:paraId="2FD04C83" w14:textId="77777777" w:rsidR="008C62F9" w:rsidRPr="008C62F9" w:rsidRDefault="008C62F9" w:rsidP="008C62F9">
      <w:pPr>
        <w:widowControl w:val="0"/>
        <w:tabs>
          <w:tab w:val="left" w:pos="1096"/>
        </w:tabs>
        <w:adjustRightInd w:val="0"/>
        <w:textAlignment w:val="baseline"/>
        <w:rPr>
          <w:kern w:val="32"/>
          <w:sz w:val="28"/>
          <w:rtl/>
          <w:lang w:val="fr-FR" w:eastAsia="fr-FR"/>
        </w:rPr>
      </w:pPr>
      <w:r w:rsidRPr="008C62F9">
        <w:rPr>
          <w:rFonts w:hint="cs"/>
          <w:kern w:val="32"/>
          <w:sz w:val="28"/>
          <w:rtl/>
          <w:lang w:val="fr-FR" w:eastAsia="fr-FR"/>
        </w:rPr>
        <w:t>وهذا من غلبة الهوى والتحكم في التعامل مع القرآن الكريم، فمع أن المطالبة ببناء المساجد لا تكون إلا من المؤمنين الصادقين المخلصين إلا أن هؤلاء الطائفيين، لم يكتفوا بالتهجم على صالحي هذه الأمة، وإنما راحوا إلى صالحي الأمم الأخرى، وكأنهم يستدركون على الله تعالى، والذي لم يذكر هؤلاء بما يشينهم، بل فيه إشارات كثيرة إلى صلاحهم، لأنهم عرفوا كيف يعظمون ويحترمون أولئك الذين فروا بدينهم، في مقابل أولئك الذين آذوهم.</w:t>
      </w:r>
    </w:p>
    <w:p w14:paraId="6513FA48" w14:textId="77777777" w:rsidR="008C62F9" w:rsidRPr="008C62F9" w:rsidRDefault="008C62F9" w:rsidP="004A7A5C">
      <w:pPr>
        <w:widowControl w:val="0"/>
        <w:tabs>
          <w:tab w:val="left" w:pos="1096"/>
        </w:tabs>
        <w:adjustRightInd w:val="0"/>
        <w:textAlignment w:val="baseline"/>
        <w:rPr>
          <w:kern w:val="32"/>
          <w:sz w:val="28"/>
          <w:rtl/>
          <w:lang w:val="fr-FR" w:eastAsia="fr-FR"/>
        </w:rPr>
      </w:pPr>
      <w:r w:rsidRPr="008C62F9">
        <w:rPr>
          <w:rFonts w:hint="cs"/>
          <w:kern w:val="32"/>
          <w:sz w:val="28"/>
          <w:rtl/>
          <w:lang w:val="fr-FR" w:eastAsia="fr-FR"/>
        </w:rPr>
        <w:t xml:space="preserve">بالإضافة إلى تلك الآية الصريحة التي ترد على اعتبار بناء المساجد على القبور شركا، وردت أدلة أخرى يمكن اعتمادها في هذا الباب مثل قوله تعالى: </w:t>
      </w:r>
      <w:r w:rsidR="00156DC8">
        <w:rPr>
          <w:rFonts w:cs="Times New Roman"/>
          <w:kern w:val="32"/>
          <w:sz w:val="28"/>
          <w:rtl/>
          <w:lang w:eastAsia="fr-FR"/>
        </w:rPr>
        <w:sym w:font="Abo-thar" w:char="F050"/>
      </w:r>
      <w:r w:rsidRPr="008C62F9">
        <w:rPr>
          <w:kern w:val="32"/>
          <w:sz w:val="28"/>
          <w:rtl/>
          <w:lang w:val="fr-FR" w:eastAsia="fr-FR"/>
        </w:rPr>
        <w:t>ذَلِكَ وَمَنْ يُعَظِّمْ شَعَائِرَ اللَّهِ فَإِنَّهَا مِنْ تَقْوَى الْقُلُوبِ</w:t>
      </w:r>
      <w:r w:rsidR="00156DC8">
        <w:rPr>
          <w:rFonts w:cs="Times New Roman" w:hint="cs"/>
          <w:kern w:val="32"/>
          <w:sz w:val="28"/>
          <w:rtl/>
          <w:lang w:val="fr-FR" w:eastAsia="fr-FR"/>
        </w:rPr>
        <w:sym w:font="Abo-thar" w:char="F04F"/>
      </w:r>
      <w:r w:rsidRPr="008C62F9">
        <w:rPr>
          <w:kern w:val="32"/>
          <w:sz w:val="28"/>
          <w:rtl/>
          <w:lang w:val="fr-FR" w:eastAsia="fr-FR"/>
        </w:rPr>
        <w:t xml:space="preserve"> [الحج: 32]</w:t>
      </w:r>
      <w:r w:rsidRPr="008C62F9">
        <w:rPr>
          <w:rFonts w:hint="cs"/>
          <w:kern w:val="32"/>
          <w:sz w:val="28"/>
          <w:rtl/>
          <w:lang w:val="fr-FR" w:eastAsia="fr-FR"/>
        </w:rPr>
        <w:t xml:space="preserve">، وقوله: </w:t>
      </w:r>
      <w:r w:rsidR="00156DC8">
        <w:rPr>
          <w:rFonts w:cs="Times New Roman"/>
          <w:kern w:val="32"/>
          <w:sz w:val="28"/>
          <w:rtl/>
          <w:lang w:eastAsia="fr-FR"/>
        </w:rPr>
        <w:sym w:font="Abo-thar" w:char="F050"/>
      </w:r>
      <w:r w:rsidRPr="008C62F9">
        <w:rPr>
          <w:kern w:val="32"/>
          <w:sz w:val="28"/>
          <w:rtl/>
          <w:lang w:val="fr-FR" w:eastAsia="fr-FR"/>
        </w:rPr>
        <w:t xml:space="preserve">ذَلِكَ وَمَنْ يُعَظِّمْ حُرُمَاتِ اللَّهِ فَهُوَ خَيْرٌ لَهُ عِنْدَ رَبِّهِ </w:t>
      </w:r>
      <w:r w:rsidR="00156DC8">
        <w:rPr>
          <w:rFonts w:cs="Times New Roman" w:hint="cs"/>
          <w:kern w:val="32"/>
          <w:sz w:val="28"/>
          <w:rtl/>
          <w:lang w:val="fr-FR" w:eastAsia="fr-FR"/>
        </w:rPr>
        <w:sym w:font="Abo-thar" w:char="F04F"/>
      </w:r>
      <w:r w:rsidRPr="008C62F9">
        <w:rPr>
          <w:kern w:val="32"/>
          <w:sz w:val="28"/>
          <w:rtl/>
          <w:lang w:val="fr-FR" w:eastAsia="fr-FR"/>
        </w:rPr>
        <w:t xml:space="preserve"> [الحج: 30]</w:t>
      </w:r>
      <w:r w:rsidRPr="008C62F9">
        <w:rPr>
          <w:rFonts w:hint="cs"/>
          <w:kern w:val="32"/>
          <w:sz w:val="28"/>
          <w:rtl/>
          <w:lang w:val="fr-FR" w:eastAsia="fr-FR"/>
        </w:rPr>
        <w:t xml:space="preserve">، وقوله: </w:t>
      </w:r>
      <w:r w:rsidR="00156DC8">
        <w:rPr>
          <w:rFonts w:cs="Times New Roman"/>
          <w:kern w:val="32"/>
          <w:sz w:val="28"/>
          <w:rtl/>
          <w:lang w:eastAsia="fr-FR"/>
        </w:rPr>
        <w:sym w:font="Abo-thar" w:char="F050"/>
      </w:r>
      <w:r w:rsidRPr="008C62F9">
        <w:rPr>
          <w:kern w:val="32"/>
          <w:sz w:val="28"/>
          <w:rtl/>
          <w:lang w:val="fr-FR" w:eastAsia="fr-FR"/>
        </w:rPr>
        <w:t xml:space="preserve"> يَاأَيُّهَا الَّذِينَ آمَنُوا لَا تُحِلُّوا شَعَائِرَ اللَّهِ </w:t>
      </w:r>
      <w:r w:rsidR="00156DC8">
        <w:rPr>
          <w:rFonts w:cs="Times New Roman" w:hint="cs"/>
          <w:kern w:val="32"/>
          <w:sz w:val="28"/>
          <w:rtl/>
          <w:lang w:val="fr-FR" w:eastAsia="fr-FR"/>
        </w:rPr>
        <w:sym w:font="Abo-thar" w:char="F04F"/>
      </w:r>
      <w:r w:rsidRPr="008C62F9">
        <w:rPr>
          <w:kern w:val="32"/>
          <w:sz w:val="28"/>
          <w:rtl/>
          <w:lang w:val="fr-FR" w:eastAsia="fr-FR"/>
        </w:rPr>
        <w:t xml:space="preserve"> [المائدة: 2]</w:t>
      </w:r>
    </w:p>
    <w:p w14:paraId="4A757AF1" w14:textId="77777777" w:rsidR="008C62F9" w:rsidRPr="008C62F9" w:rsidRDefault="008C62F9" w:rsidP="008C62F9">
      <w:pPr>
        <w:widowControl w:val="0"/>
        <w:tabs>
          <w:tab w:val="left" w:pos="1096"/>
        </w:tabs>
        <w:adjustRightInd w:val="0"/>
        <w:textAlignment w:val="baseline"/>
        <w:rPr>
          <w:kern w:val="32"/>
          <w:sz w:val="28"/>
          <w:rtl/>
          <w:lang w:val="fr-FR" w:eastAsia="fr-FR"/>
        </w:rPr>
      </w:pPr>
      <w:r w:rsidRPr="008C62F9">
        <w:rPr>
          <w:rFonts w:hint="cs"/>
          <w:kern w:val="32"/>
          <w:sz w:val="28"/>
          <w:rtl/>
          <w:lang w:val="fr-FR" w:eastAsia="fr-FR"/>
        </w:rPr>
        <w:t>فهذه الآيات الكريمة تدعو إلى حفظ شعائر الله وتعظيمها والحرص عليها، ومن الحرص عليها البناء الذي يحفظها، ولاشك أن المعالم الدينية من شعائر الله التي تدعو الآية الكريمة إلى حفظها.. وتلك المعالم لا تخلو في العادة من القبور.. كما أشار السبحاني إلى ذلك بقوله: (</w:t>
      </w:r>
      <w:r w:rsidRPr="008C62F9">
        <w:rPr>
          <w:kern w:val="32"/>
          <w:sz w:val="28"/>
          <w:rtl/>
          <w:lang w:val="fr-FR" w:eastAsia="fr-FR"/>
        </w:rPr>
        <w:t xml:space="preserve">لاشكّ أنّ صون المعالم الدينية عن الاندراس </w:t>
      </w:r>
      <w:r w:rsidRPr="008C62F9">
        <w:rPr>
          <w:rFonts w:hint="cs"/>
          <w:kern w:val="32"/>
          <w:sz w:val="28"/>
          <w:rtl/>
          <w:lang w:val="fr-FR" w:eastAsia="fr-FR"/>
        </w:rPr>
        <w:t xml:space="preserve">ـ </w:t>
      </w:r>
      <w:r w:rsidRPr="008C62F9">
        <w:rPr>
          <w:kern w:val="32"/>
          <w:sz w:val="28"/>
          <w:rtl/>
          <w:lang w:val="fr-FR" w:eastAsia="fr-FR"/>
        </w:rPr>
        <w:t>كالمشاهد المتضمّنة لأجساد الأنبياء والصالحين ـ وحفظها عن الخراب بناءاً وتجديداً نحو من أنحاء التعظيم، كما أنّ حفظ المسجد عن الخراب تعظيم له</w:t>
      </w:r>
      <w:r w:rsidRPr="008C62F9">
        <w:rPr>
          <w:rFonts w:hint="cs"/>
          <w:kern w:val="32"/>
          <w:sz w:val="28"/>
          <w:rtl/>
          <w:lang w:val="fr-FR" w:eastAsia="fr-FR"/>
        </w:rPr>
        <w:t xml:space="preserve">، </w:t>
      </w:r>
      <w:r w:rsidRPr="008C62F9">
        <w:rPr>
          <w:kern w:val="32"/>
          <w:sz w:val="28"/>
          <w:rtl/>
          <w:lang w:val="fr-FR" w:eastAsia="fr-FR"/>
        </w:rPr>
        <w:t>لا يخفى أنّ الله تعالى جعل الصفا والمروة من الشعائر والحرمات التي يجب احترامها، فكيف بالبقاع المتضمّنة لأجساد الأنبياء والأولياء، فإنّها أُولى بأن تكون شعاراً للدين</w:t>
      </w:r>
      <w:r w:rsidRPr="008C62F9">
        <w:rPr>
          <w:rFonts w:hint="cs"/>
          <w:kern w:val="32"/>
          <w:sz w:val="28"/>
          <w:rtl/>
          <w:lang w:val="fr-FR" w:eastAsia="fr-FR"/>
        </w:rPr>
        <w:t xml:space="preserve">، </w:t>
      </w:r>
      <w:r w:rsidRPr="008C62F9">
        <w:rPr>
          <w:kern w:val="32"/>
          <w:sz w:val="28"/>
          <w:rtl/>
          <w:lang w:val="fr-FR" w:eastAsia="fr-FR"/>
        </w:rPr>
        <w:t>كيف لا؟ وهي من البيوت التي أذن الله أن تُرفع، ويذكر فيها اسمه، فإنّ المراد من البيت في الآية هو: بيت الطاعة، وكلّ محلّ أُعدّ للعبادة، فيعمّ المساجد والمشاهد المشرّفة لكونها من المعابد</w:t>
      </w:r>
      <w:r w:rsidRPr="008C62F9">
        <w:rPr>
          <w:rFonts w:hint="cs"/>
          <w:kern w:val="32"/>
          <w:sz w:val="28"/>
          <w:rtl/>
          <w:lang w:val="fr-FR" w:eastAsia="fr-FR"/>
        </w:rPr>
        <w:t xml:space="preserve">، </w:t>
      </w:r>
      <w:r w:rsidRPr="008C62F9">
        <w:rPr>
          <w:kern w:val="32"/>
          <w:sz w:val="28"/>
          <w:rtl/>
          <w:lang w:val="fr-FR" w:eastAsia="fr-FR"/>
        </w:rPr>
        <w:t xml:space="preserve">ولو لم يكن في الشريعة ما يدلّ على تعمير المساجد، وتعظيمها واحترامها، لأغنتنا الآية بعمومها عن الدلالة على وجوب تعمير المسجد وتعظيمه، وإدامة ذكر الله فيه، لكونه من </w:t>
      </w:r>
      <w:r w:rsidRPr="008C62F9">
        <w:rPr>
          <w:kern w:val="32"/>
          <w:sz w:val="28"/>
          <w:rtl/>
          <w:lang w:val="fr-FR" w:eastAsia="fr-FR"/>
        </w:rPr>
        <w:lastRenderedPageBreak/>
        <w:t>البيوت التي أذن الله أن تُرفع</w:t>
      </w:r>
      <w:r w:rsidRPr="008C62F9">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30"/>
      </w:r>
      <w:r w:rsidRPr="00B11855">
        <w:rPr>
          <w:rStyle w:val="af5"/>
          <w:rFonts w:ascii="mylotus" w:hAnsi="mylotus" w:cs="mylotus"/>
          <w:szCs w:val="20"/>
          <w:rtl/>
        </w:rPr>
        <w:t>)</w:t>
      </w:r>
      <w:r w:rsidRPr="008C62F9">
        <w:rPr>
          <w:rFonts w:hint="cs"/>
          <w:kern w:val="32"/>
          <w:sz w:val="28"/>
          <w:rtl/>
          <w:lang w:val="fr-FR" w:eastAsia="fr-FR"/>
        </w:rPr>
        <w:t xml:space="preserve"> </w:t>
      </w:r>
    </w:p>
    <w:p w14:paraId="17FA40C7" w14:textId="77777777" w:rsidR="0060420B" w:rsidRPr="0060420B" w:rsidRDefault="0060420B" w:rsidP="0060420B">
      <w:pPr>
        <w:widowControl w:val="0"/>
        <w:outlineLvl w:val="3"/>
        <w:rPr>
          <w:rFonts w:ascii="Arial" w:eastAsia="Calibri" w:hAnsi="Arial"/>
          <w:bCs/>
          <w:color w:val="000000"/>
          <w:kern w:val="32"/>
          <w:sz w:val="28"/>
          <w:rtl/>
          <w:lang w:val="fr-FR" w:eastAsia="fr-FR"/>
        </w:rPr>
      </w:pPr>
      <w:bookmarkStart w:id="62" w:name="_Toc534558272"/>
      <w:bookmarkStart w:id="63" w:name="_Toc534691587"/>
      <w:r w:rsidRPr="0060420B">
        <w:rPr>
          <w:rFonts w:ascii="Arial" w:eastAsia="Calibri" w:hAnsi="Arial" w:hint="cs"/>
          <w:bCs/>
          <w:color w:val="000000"/>
          <w:kern w:val="32"/>
          <w:sz w:val="28"/>
          <w:rtl/>
          <w:lang w:val="fr-FR" w:eastAsia="fr-FR"/>
        </w:rPr>
        <w:t>2 ـ السنة النبوية</w:t>
      </w:r>
      <w:r w:rsidRPr="0060420B">
        <w:rPr>
          <w:rFonts w:ascii="Arial" w:eastAsia="Calibri" w:hAnsi="Arial"/>
          <w:bCs/>
          <w:color w:val="000000"/>
          <w:kern w:val="32"/>
          <w:sz w:val="28"/>
          <w:rtl/>
        </w:rPr>
        <w:t xml:space="preserve">.. </w:t>
      </w:r>
      <w:r w:rsidRPr="0060420B">
        <w:rPr>
          <w:rFonts w:ascii="Arial" w:eastAsia="Calibri" w:hAnsi="Arial" w:hint="cs"/>
          <w:bCs/>
          <w:color w:val="000000"/>
          <w:kern w:val="32"/>
          <w:sz w:val="28"/>
          <w:rtl/>
        </w:rPr>
        <w:t>والبناء على القبور</w:t>
      </w:r>
      <w:r w:rsidRPr="0060420B">
        <w:rPr>
          <w:rFonts w:ascii="Arial" w:eastAsia="Calibri" w:hAnsi="Arial"/>
          <w:bCs/>
          <w:color w:val="000000"/>
          <w:kern w:val="32"/>
          <w:sz w:val="28"/>
          <w:rtl/>
        </w:rPr>
        <w:t>:</w:t>
      </w:r>
      <w:bookmarkEnd w:id="62"/>
      <w:bookmarkEnd w:id="63"/>
    </w:p>
    <w:p w14:paraId="7693C1DF"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rFonts w:hint="cs"/>
          <w:kern w:val="32"/>
          <w:sz w:val="28"/>
          <w:rtl/>
          <w:lang w:val="fr-FR" w:eastAsia="fr-FR"/>
        </w:rPr>
        <w:t>يمكن تقسيم الحديث في الأدلة الواردة في السنة النبوية المطهرة حول شرعية البناء على قبور الأنبياء والصالحين، وما يرتبط بها إلى قسمين:</w:t>
      </w:r>
    </w:p>
    <w:p w14:paraId="1D816EF7"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rFonts w:hint="cs"/>
          <w:b/>
          <w:bCs/>
          <w:kern w:val="32"/>
          <w:sz w:val="28"/>
          <w:rtl/>
          <w:lang w:val="fr-FR" w:eastAsia="fr-FR"/>
        </w:rPr>
        <w:t>أولهما</w:t>
      </w:r>
      <w:r w:rsidRPr="0060420B">
        <w:rPr>
          <w:rFonts w:hint="cs"/>
          <w:kern w:val="32"/>
          <w:sz w:val="28"/>
          <w:rtl/>
          <w:lang w:val="fr-FR" w:eastAsia="fr-FR"/>
        </w:rPr>
        <w:t>: ما يمكن الاستدلال بها على شرعية البناء وعدم حرمته.</w:t>
      </w:r>
    </w:p>
    <w:p w14:paraId="098AC363"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rFonts w:hint="cs"/>
          <w:b/>
          <w:bCs/>
          <w:kern w:val="32"/>
          <w:sz w:val="28"/>
          <w:rtl/>
          <w:lang w:val="fr-FR" w:eastAsia="fr-FR"/>
        </w:rPr>
        <w:t>وثانيهما</w:t>
      </w:r>
      <w:r w:rsidRPr="0060420B">
        <w:rPr>
          <w:rFonts w:hint="cs"/>
          <w:kern w:val="32"/>
          <w:sz w:val="28"/>
          <w:rtl/>
          <w:lang w:val="fr-FR" w:eastAsia="fr-FR"/>
        </w:rPr>
        <w:t>: الروايات المعارضة لذلك، وكيفية توجيهها والجمع بينها وبين النصوص المجوزة لذلك.</w:t>
      </w:r>
    </w:p>
    <w:p w14:paraId="2B7675A6"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rFonts w:hint="cs"/>
          <w:kern w:val="32"/>
          <w:sz w:val="28"/>
          <w:rtl/>
          <w:lang w:val="fr-FR" w:eastAsia="fr-FR"/>
        </w:rPr>
        <w:t>وهذا المنهج يعتمد في كل الأبواب الفقهية، وعند جميع الفقهاء، ذلك أنه إذا تعارضت النصوص في أي مسألة يبحثون عن المحكم فيها، ثم يحاولون توجيه المتشابه ليتناسب مع المحكم، وقد يحكمون بضعف المتشابه إذا كان حديثا بسبب مخالفته لما هو أقوى منه.</w:t>
      </w:r>
    </w:p>
    <w:p w14:paraId="7A8C1C1F"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rFonts w:hint="cs"/>
          <w:kern w:val="32"/>
          <w:sz w:val="28"/>
          <w:rtl/>
          <w:lang w:val="fr-FR" w:eastAsia="fr-FR"/>
        </w:rPr>
        <w:t>وبناء على هذا، فإن ما يقوي جانب المشروعية هو ما ذكرنا من الدليل القرآني الصريح والواضح في مشروعية البناء، ذلك أن القرآن الكريم لم يكن ليترك التعقيب على ذكر البناء إن كان حراما، ذلك أن السكوت عن البيان وقت الحاجة لا يجوز.</w:t>
      </w:r>
    </w:p>
    <w:p w14:paraId="6C1FC1A7"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rFonts w:hint="cs"/>
          <w:kern w:val="32"/>
          <w:sz w:val="28"/>
          <w:rtl/>
          <w:lang w:val="fr-FR" w:eastAsia="fr-FR"/>
        </w:rPr>
        <w:t>بناء على هذا، سنذكر هنا ما يورده أصحاب الرؤية الإيمانية من كلا القسمين:</w:t>
      </w:r>
    </w:p>
    <w:p w14:paraId="19550F31" w14:textId="77777777" w:rsidR="0060420B" w:rsidRPr="0060420B" w:rsidRDefault="0060420B" w:rsidP="0060420B">
      <w:pPr>
        <w:widowControl w:val="0"/>
        <w:outlineLvl w:val="4"/>
        <w:rPr>
          <w:rFonts w:ascii="Arial" w:eastAsia="Calibri" w:hAnsi="Arial"/>
          <w:bCs/>
          <w:kern w:val="32"/>
          <w:sz w:val="28"/>
          <w:rtl/>
        </w:rPr>
      </w:pPr>
      <w:bookmarkStart w:id="64" w:name="_Toc534558273"/>
      <w:bookmarkStart w:id="65" w:name="_Toc534691588"/>
      <w:r w:rsidRPr="0060420B">
        <w:rPr>
          <w:rFonts w:ascii="Arial" w:eastAsia="Calibri" w:hAnsi="Arial" w:hint="cs"/>
          <w:bCs/>
          <w:kern w:val="32"/>
          <w:sz w:val="28"/>
          <w:rtl/>
        </w:rPr>
        <w:t>أ ـ النصوص المحكمة الدالة على مشروعية البناء:</w:t>
      </w:r>
      <w:bookmarkEnd w:id="64"/>
      <w:bookmarkEnd w:id="65"/>
    </w:p>
    <w:p w14:paraId="6F349773" w14:textId="77777777" w:rsidR="0060420B" w:rsidRPr="0060420B" w:rsidRDefault="0060420B" w:rsidP="0060420B">
      <w:pPr>
        <w:widowControl w:val="0"/>
        <w:tabs>
          <w:tab w:val="left" w:pos="1096"/>
        </w:tabs>
        <w:adjustRightInd w:val="0"/>
        <w:textAlignment w:val="baseline"/>
        <w:rPr>
          <w:kern w:val="32"/>
          <w:sz w:val="28"/>
          <w:rtl/>
        </w:rPr>
      </w:pPr>
      <w:r w:rsidRPr="0060420B">
        <w:rPr>
          <w:rFonts w:hint="cs"/>
          <w:kern w:val="32"/>
          <w:sz w:val="28"/>
          <w:rtl/>
        </w:rPr>
        <w:t xml:space="preserve">من الأدلة التي ذكرها </w:t>
      </w:r>
      <w:r w:rsidRPr="0060420B">
        <w:rPr>
          <w:rFonts w:hint="cs"/>
          <w:kern w:val="32"/>
          <w:sz w:val="28"/>
          <w:rtl/>
          <w:lang w:val="fr-FR" w:eastAsia="fr-FR"/>
        </w:rPr>
        <w:t xml:space="preserve">أصحاب الرؤية الإيمانية على مشروعية البناء على المقابر، وخصوصا قبور الأنبياء والصالحين </w:t>
      </w:r>
      <w:r w:rsidRPr="00B11855">
        <w:rPr>
          <w:rStyle w:val="af5"/>
          <w:rFonts w:ascii="mylotus" w:hAnsi="mylotus" w:cs="mylotus"/>
          <w:szCs w:val="20"/>
          <w:rtl/>
        </w:rPr>
        <w:t>(</w:t>
      </w:r>
      <w:r w:rsidRPr="00B11855">
        <w:rPr>
          <w:rStyle w:val="af5"/>
          <w:rFonts w:ascii="mylotus" w:hAnsi="mylotus" w:cs="mylotus"/>
          <w:szCs w:val="20"/>
          <w:rtl/>
        </w:rPr>
        <w:footnoteReference w:id="31"/>
      </w:r>
      <w:r w:rsidRPr="00B11855">
        <w:rPr>
          <w:rStyle w:val="af5"/>
          <w:rFonts w:ascii="mylotus" w:hAnsi="mylotus" w:cs="mylotus"/>
          <w:szCs w:val="20"/>
          <w:rtl/>
        </w:rPr>
        <w:t>)</w:t>
      </w:r>
      <w:r w:rsidRPr="0060420B">
        <w:rPr>
          <w:rFonts w:hint="cs"/>
          <w:kern w:val="32"/>
          <w:sz w:val="28"/>
          <w:rtl/>
          <w:lang w:val="fr-FR" w:eastAsia="fr-FR"/>
        </w:rPr>
        <w:t>:</w:t>
      </w:r>
    </w:p>
    <w:p w14:paraId="4FA31003"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1 ــ ما ورد من الأحاديث والآثار الدالة على أن جماعة من الأنبياء والمرسلين مدفونون </w:t>
      </w:r>
      <w:r w:rsidRPr="0060420B">
        <w:rPr>
          <w:kern w:val="32"/>
          <w:sz w:val="28"/>
          <w:rtl/>
          <w:lang w:val="fr-FR" w:eastAsia="fr-FR"/>
        </w:rPr>
        <w:lastRenderedPageBreak/>
        <w:t xml:space="preserve">في المسجد الحرام ما بين زمزم والمقام، وأخبر النبي </w:t>
      </w:r>
      <w:r w:rsidRPr="0060420B">
        <w:rPr>
          <w:kern w:val="32"/>
          <w:sz w:val="28"/>
          <w:rtl/>
          <w:lang w:val="fr-FR" w:eastAsia="fr-FR"/>
        </w:rPr>
        <w:sym w:font="Abo-thar" w:char="F061"/>
      </w:r>
      <w:r w:rsidRPr="0060420B">
        <w:rPr>
          <w:kern w:val="32"/>
          <w:sz w:val="28"/>
          <w:rtl/>
          <w:lang w:val="fr-FR" w:eastAsia="fr-FR"/>
        </w:rPr>
        <w:t xml:space="preserve"> أن منهم نوحاً، وهوداً وصالحاً، وشعيباً، وأن قبورهم بين زمزم والحجر، وكذلك ورد في قبر إسماعيل أنه بالمسجد الحرام، وهو أشرف مسجد على وجه الأرض هو ومسجد النبي </w:t>
      </w:r>
      <w:r w:rsidRPr="0060420B">
        <w:rPr>
          <w:kern w:val="32"/>
          <w:sz w:val="28"/>
          <w:rtl/>
          <w:lang w:val="fr-FR" w:eastAsia="fr-FR"/>
        </w:rPr>
        <w:sym w:font="Abo-thar" w:char="F061"/>
      </w:r>
      <w:r w:rsidRPr="0060420B">
        <w:rPr>
          <w:kern w:val="32"/>
          <w:sz w:val="28"/>
          <w:rtl/>
          <w:lang w:val="fr-FR" w:eastAsia="fr-FR"/>
        </w:rPr>
        <w:t xml:space="preserve">، فلو كان وجود القبر في المسجد محرماً لذاته لنبش النبي </w:t>
      </w:r>
      <w:r w:rsidRPr="0060420B">
        <w:rPr>
          <w:kern w:val="32"/>
          <w:sz w:val="28"/>
          <w:rtl/>
          <w:lang w:val="fr-FR" w:eastAsia="fr-FR"/>
        </w:rPr>
        <w:sym w:font="Abo-thar" w:char="F061"/>
      </w:r>
      <w:r w:rsidRPr="0060420B">
        <w:rPr>
          <w:kern w:val="32"/>
          <w:sz w:val="28"/>
          <w:rtl/>
          <w:lang w:val="fr-FR" w:eastAsia="fr-FR"/>
        </w:rPr>
        <w:t xml:space="preserve"> وأخرجهم فدفنهم خارج المسجد، فإنه أخبر الله أن الأرض لا تأكل أجساد الأنبياء، وأنهم أحياء في قبورهم</w:t>
      </w:r>
      <w:r w:rsidRPr="00B11855">
        <w:rPr>
          <w:rStyle w:val="af5"/>
          <w:rFonts w:ascii="mylotus" w:hAnsi="mylotus" w:cs="mylotus"/>
          <w:szCs w:val="20"/>
          <w:rtl/>
        </w:rPr>
        <w:t>(</w:t>
      </w:r>
      <w:r w:rsidRPr="00B11855">
        <w:rPr>
          <w:rStyle w:val="af5"/>
          <w:rFonts w:ascii="mylotus" w:hAnsi="mylotus" w:cs="mylotus"/>
          <w:szCs w:val="20"/>
          <w:rtl/>
        </w:rPr>
        <w:footnoteReference w:id="32"/>
      </w:r>
      <w:r w:rsidRPr="00B11855">
        <w:rPr>
          <w:rStyle w:val="af5"/>
          <w:rFonts w:ascii="mylotus" w:hAnsi="mylotus" w:cs="mylotus"/>
          <w:szCs w:val="20"/>
          <w:rtl/>
        </w:rPr>
        <w:t>)</w:t>
      </w:r>
      <w:r w:rsidRPr="0060420B">
        <w:rPr>
          <w:kern w:val="32"/>
          <w:sz w:val="28"/>
          <w:rtl/>
          <w:lang w:val="fr-FR" w:eastAsia="fr-FR"/>
        </w:rPr>
        <w:t>.</w:t>
      </w:r>
    </w:p>
    <w:p w14:paraId="3DAA1908" w14:textId="77777777" w:rsidR="0060420B" w:rsidRPr="0060420B" w:rsidRDefault="0060420B" w:rsidP="0060420B">
      <w:pPr>
        <w:widowControl w:val="0"/>
        <w:tabs>
          <w:tab w:val="left" w:pos="1096"/>
        </w:tabs>
        <w:adjustRightInd w:val="0"/>
        <w:textAlignment w:val="baseline"/>
        <w:rPr>
          <w:kern w:val="32"/>
          <w:sz w:val="28"/>
          <w:lang w:val="fr-FR" w:eastAsia="fr-FR"/>
        </w:rPr>
      </w:pPr>
      <w:r w:rsidRPr="0060420B">
        <w:rPr>
          <w:kern w:val="32"/>
          <w:sz w:val="28"/>
          <w:rtl/>
          <w:lang w:val="fr-FR" w:eastAsia="fr-FR"/>
        </w:rPr>
        <w:t xml:space="preserve">2 ــ أن النبي </w:t>
      </w:r>
      <w:r w:rsidRPr="0060420B">
        <w:rPr>
          <w:kern w:val="32"/>
          <w:sz w:val="28"/>
          <w:rtl/>
          <w:lang w:val="fr-FR" w:eastAsia="fr-FR"/>
        </w:rPr>
        <w:sym w:font="Abo-thar" w:char="F061"/>
      </w:r>
      <w:r w:rsidRPr="0060420B">
        <w:rPr>
          <w:kern w:val="32"/>
          <w:sz w:val="28"/>
          <w:rtl/>
          <w:lang w:val="fr-FR" w:eastAsia="fr-FR"/>
        </w:rPr>
        <w:t xml:space="preserve"> أمر أن يدفن في البناء فقال: (لن يقبر نبي إلا حيث يموت فأخروا فراشه</w:t>
      </w:r>
      <w:r w:rsidRPr="0060420B">
        <w:rPr>
          <w:kern w:val="32"/>
          <w:sz w:val="28"/>
          <w:rtl/>
          <w:lang w:val="fr-FR" w:eastAsia="fr-FR"/>
        </w:rPr>
        <w:fldChar w:fldCharType="begin"/>
      </w:r>
      <w:r w:rsidRPr="0060420B">
        <w:rPr>
          <w:kern w:val="32"/>
          <w:sz w:val="28"/>
          <w:rtl/>
          <w:lang w:val="fr-FR" w:eastAsia="fr-FR"/>
        </w:rPr>
        <w:instrText xml:space="preserve"> </w:instrText>
      </w:r>
      <w:r w:rsidRPr="0060420B">
        <w:rPr>
          <w:kern w:val="32"/>
          <w:sz w:val="28"/>
          <w:lang w:val="fr-FR" w:eastAsia="fr-FR"/>
        </w:rPr>
        <w:instrText>XE</w:instrText>
      </w:r>
      <w:r w:rsidRPr="0060420B">
        <w:rPr>
          <w:kern w:val="32"/>
          <w:sz w:val="28"/>
          <w:rtl/>
          <w:lang w:val="fr-FR" w:eastAsia="fr-FR"/>
        </w:rPr>
        <w:instrText xml:space="preserve"> "فهرس الحديث:لن يقبر نبي إلا حيث يموت فأخروا فراشه" </w:instrText>
      </w:r>
      <w:r w:rsidRPr="0060420B">
        <w:rPr>
          <w:kern w:val="32"/>
          <w:sz w:val="28"/>
          <w:rtl/>
          <w:lang w:val="fr-FR" w:eastAsia="fr-FR"/>
        </w:rPr>
        <w:fldChar w:fldCharType="end"/>
      </w:r>
      <w:r w:rsidRPr="0060420B">
        <w:rPr>
          <w:kern w:val="32"/>
          <w:sz w:val="28"/>
          <w:rtl/>
          <w:lang w:val="fr-FR" w:eastAsia="fr-FR"/>
        </w:rPr>
        <w:t>، وحفروا له تحت فراشه)</w:t>
      </w:r>
      <w:r w:rsidRPr="00B11855">
        <w:rPr>
          <w:rStyle w:val="af5"/>
          <w:rFonts w:ascii="mylotus" w:hAnsi="mylotus" w:cs="mylotus"/>
          <w:szCs w:val="20"/>
          <w:rtl/>
        </w:rPr>
        <w:t>(</w:t>
      </w:r>
      <w:r w:rsidRPr="00B11855">
        <w:rPr>
          <w:rStyle w:val="af5"/>
          <w:rFonts w:ascii="mylotus" w:hAnsi="mylotus" w:cs="mylotus"/>
          <w:szCs w:val="20"/>
          <w:rtl/>
        </w:rPr>
        <w:footnoteReference w:id="33"/>
      </w:r>
      <w:r w:rsidRPr="00B11855">
        <w:rPr>
          <w:rStyle w:val="af5"/>
          <w:rFonts w:ascii="mylotus" w:hAnsi="mylotus" w:cs="mylotus"/>
          <w:szCs w:val="20"/>
          <w:rtl/>
        </w:rPr>
        <w:t>)</w:t>
      </w:r>
      <w:r w:rsidRPr="0060420B">
        <w:rPr>
          <w:kern w:val="32"/>
          <w:sz w:val="28"/>
          <w:rtl/>
          <w:lang w:val="fr-FR" w:eastAsia="fr-FR"/>
        </w:rPr>
        <w:t>، وهو دليل صريح على وجود البناء حول القبر، وأن النهي خاص بما كان فوقه، لأنا بالضرورة نعلم أن النهي عن البناء ليس هو عن فعل الفاعل وبناء البناء، وإنما هو عن وجود نفس البناء على القبر، وإذا جوز الشارع وجود الميت داخل البناء فقد جوز البناء إذ لا فارق بين أن يوجد بعد الدفن أو قبله، لأن الغاية واحدة والصورة متفقة وهي وجود القبر داخل البناء، وإذا جاز ذلك فلا فرق بين أن يكون البناء بيتاً أو قبة أو مدرسة لأن الكل بناء والعلة في ذاته لا في أشكاله وصوره فليس النهي متعلقاً بصورة القبة أو المدرسة، بل بذات البناء كيفما وجد</w:t>
      </w:r>
      <w:r w:rsidRPr="00B11855">
        <w:rPr>
          <w:rStyle w:val="af5"/>
          <w:rFonts w:ascii="mylotus" w:hAnsi="mylotus" w:cs="mylotus"/>
          <w:szCs w:val="20"/>
          <w:rtl/>
        </w:rPr>
        <w:t>(</w:t>
      </w:r>
      <w:r w:rsidRPr="00B11855">
        <w:rPr>
          <w:rStyle w:val="af5"/>
          <w:rFonts w:ascii="mylotus" w:hAnsi="mylotus" w:cs="mylotus"/>
          <w:szCs w:val="20"/>
          <w:rtl/>
        </w:rPr>
        <w:footnoteReference w:id="34"/>
      </w:r>
      <w:r w:rsidRPr="00B11855">
        <w:rPr>
          <w:rStyle w:val="af5"/>
          <w:rFonts w:ascii="mylotus" w:hAnsi="mylotus" w:cs="mylotus"/>
          <w:szCs w:val="20"/>
          <w:rtl/>
        </w:rPr>
        <w:t>)</w:t>
      </w:r>
      <w:r w:rsidRPr="0060420B">
        <w:rPr>
          <w:kern w:val="32"/>
          <w:sz w:val="28"/>
          <w:rtl/>
          <w:lang w:val="fr-FR" w:eastAsia="fr-FR"/>
        </w:rPr>
        <w:t>.</w:t>
      </w:r>
    </w:p>
    <w:p w14:paraId="418F2EDC"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3 ــ إذا ثبت أن النبي </w:t>
      </w:r>
      <w:r w:rsidRPr="0060420B">
        <w:rPr>
          <w:kern w:val="32"/>
          <w:sz w:val="28"/>
          <w:rtl/>
          <w:lang w:val="fr-FR" w:eastAsia="fr-FR"/>
        </w:rPr>
        <w:sym w:font="Abo-thar" w:char="F061"/>
      </w:r>
      <w:r w:rsidRPr="0060420B">
        <w:rPr>
          <w:kern w:val="32"/>
          <w:sz w:val="28"/>
          <w:rtl/>
          <w:lang w:val="fr-FR" w:eastAsia="fr-FR"/>
        </w:rPr>
        <w:t xml:space="preserve"> أمر أن يدفن في بيته الذي هو بناء فقد تقرر في قواعد الفقه أن الرضي بالشيء رضى بما يؤول إليه ذلك الشيء، وبيت النبي </w:t>
      </w:r>
      <w:r w:rsidRPr="0060420B">
        <w:rPr>
          <w:kern w:val="32"/>
          <w:sz w:val="28"/>
          <w:rtl/>
          <w:lang w:val="fr-FR" w:eastAsia="fr-FR"/>
        </w:rPr>
        <w:sym w:font="Abo-thar" w:char="F061"/>
      </w:r>
      <w:r w:rsidRPr="0060420B">
        <w:rPr>
          <w:kern w:val="32"/>
          <w:sz w:val="28"/>
          <w:rtl/>
          <w:lang w:val="fr-FR" w:eastAsia="fr-FR"/>
        </w:rPr>
        <w:t xml:space="preserve"> كان ملاصقاً للمسجد</w:t>
      </w:r>
      <w:r w:rsidRPr="0060420B">
        <w:rPr>
          <w:rFonts w:hint="cs"/>
          <w:kern w:val="32"/>
          <w:sz w:val="28"/>
          <w:rtl/>
          <w:lang w:val="fr-FR" w:eastAsia="fr-FR"/>
        </w:rPr>
        <w:t>،</w:t>
      </w:r>
      <w:r w:rsidRPr="0060420B">
        <w:rPr>
          <w:kern w:val="32"/>
          <w:sz w:val="28"/>
          <w:rtl/>
          <w:lang w:val="fr-FR" w:eastAsia="fr-FR"/>
        </w:rPr>
        <w:t xml:space="preserve"> وبابه شارعة إليه حتى </w:t>
      </w:r>
      <w:r w:rsidRPr="0060420B">
        <w:rPr>
          <w:rFonts w:hint="cs"/>
          <w:kern w:val="32"/>
          <w:sz w:val="28"/>
          <w:rtl/>
          <w:lang w:val="fr-FR" w:eastAsia="fr-FR"/>
        </w:rPr>
        <w:t>أن الرواة يذكرونه أنه</w:t>
      </w:r>
      <w:r w:rsidRPr="0060420B">
        <w:rPr>
          <w:kern w:val="32"/>
          <w:sz w:val="28"/>
          <w:rtl/>
          <w:lang w:val="fr-FR" w:eastAsia="fr-FR"/>
        </w:rPr>
        <w:t xml:space="preserve"> </w:t>
      </w:r>
      <w:r w:rsidRPr="0060420B">
        <w:rPr>
          <w:kern w:val="32"/>
          <w:sz w:val="28"/>
          <w:rtl/>
          <w:lang w:val="fr-FR" w:eastAsia="fr-FR"/>
        </w:rPr>
        <w:sym w:font="Abo-thar" w:char="F061"/>
      </w:r>
      <w:r w:rsidRPr="0060420B">
        <w:rPr>
          <w:kern w:val="32"/>
          <w:sz w:val="28"/>
          <w:rtl/>
          <w:lang w:val="fr-FR" w:eastAsia="fr-FR"/>
        </w:rPr>
        <w:t xml:space="preserve"> </w:t>
      </w:r>
      <w:r w:rsidRPr="0060420B">
        <w:rPr>
          <w:rFonts w:hint="cs"/>
          <w:kern w:val="32"/>
          <w:sz w:val="28"/>
          <w:rtl/>
          <w:lang w:val="fr-FR" w:eastAsia="fr-FR"/>
        </w:rPr>
        <w:t xml:space="preserve">كان </w:t>
      </w:r>
      <w:r w:rsidRPr="0060420B">
        <w:rPr>
          <w:kern w:val="32"/>
          <w:sz w:val="28"/>
          <w:rtl/>
          <w:lang w:val="fr-FR" w:eastAsia="fr-FR"/>
        </w:rPr>
        <w:t>إذا اعتكف يخرج رأسه الشريف إلى عائشة فترجله</w:t>
      </w:r>
      <w:r w:rsidRPr="0060420B">
        <w:rPr>
          <w:kern w:val="32"/>
          <w:sz w:val="28"/>
          <w:rtl/>
          <w:lang w:val="fr-FR" w:eastAsia="fr-FR"/>
        </w:rPr>
        <w:fldChar w:fldCharType="begin"/>
      </w:r>
      <w:r w:rsidRPr="0060420B">
        <w:rPr>
          <w:kern w:val="32"/>
          <w:sz w:val="28"/>
          <w:rtl/>
          <w:lang w:val="fr-FR" w:eastAsia="fr-FR"/>
        </w:rPr>
        <w:instrText xml:space="preserve"> </w:instrText>
      </w:r>
      <w:r w:rsidRPr="0060420B">
        <w:rPr>
          <w:kern w:val="32"/>
          <w:sz w:val="28"/>
          <w:lang w:val="fr-FR" w:eastAsia="fr-FR"/>
        </w:rPr>
        <w:instrText>XE</w:instrText>
      </w:r>
      <w:r w:rsidRPr="0060420B">
        <w:rPr>
          <w:kern w:val="32"/>
          <w:sz w:val="28"/>
          <w:rtl/>
          <w:lang w:val="fr-FR" w:eastAsia="fr-FR"/>
        </w:rPr>
        <w:instrText xml:space="preserve"> "فهرس الحديث:إذا اعتكف يخرج رأسه الشريف إلى عائشة فترجله" </w:instrText>
      </w:r>
      <w:r w:rsidRPr="0060420B">
        <w:rPr>
          <w:kern w:val="32"/>
          <w:sz w:val="28"/>
          <w:rtl/>
          <w:lang w:val="fr-FR" w:eastAsia="fr-FR"/>
        </w:rPr>
        <w:fldChar w:fldCharType="end"/>
      </w:r>
      <w:r w:rsidRPr="0060420B">
        <w:rPr>
          <w:kern w:val="32"/>
          <w:sz w:val="28"/>
          <w:rtl/>
          <w:lang w:val="fr-FR" w:eastAsia="fr-FR"/>
        </w:rPr>
        <w:t xml:space="preserve"> وهي في البيت وهو في المسجد، وقد علم </w:t>
      </w:r>
      <w:r w:rsidRPr="0060420B">
        <w:rPr>
          <w:kern w:val="32"/>
          <w:sz w:val="28"/>
          <w:rtl/>
          <w:lang w:val="fr-FR" w:eastAsia="fr-FR"/>
        </w:rPr>
        <w:sym w:font="Abo-thar" w:char="F061"/>
      </w:r>
      <w:r w:rsidRPr="0060420B">
        <w:rPr>
          <w:kern w:val="32"/>
          <w:sz w:val="28"/>
          <w:rtl/>
          <w:lang w:val="fr-FR" w:eastAsia="fr-FR"/>
        </w:rPr>
        <w:t xml:space="preserve"> أن أمته ستكثر، وأن المدينة ستتسع وتعظم حتى يصل بناؤها إلى سلع كما أخبر هو </w:t>
      </w:r>
      <w:r w:rsidRPr="0060420B">
        <w:rPr>
          <w:kern w:val="32"/>
          <w:sz w:val="28"/>
          <w:rtl/>
          <w:lang w:val="fr-FR" w:eastAsia="fr-FR"/>
        </w:rPr>
        <w:sym w:font="Abo-thar" w:char="F061"/>
      </w:r>
      <w:r w:rsidRPr="0060420B">
        <w:rPr>
          <w:kern w:val="32"/>
          <w:sz w:val="28"/>
          <w:rtl/>
          <w:lang w:val="fr-FR" w:eastAsia="fr-FR"/>
        </w:rPr>
        <w:t xml:space="preserve"> بذلك، وأمر بشد الرحلة إلى زيارة قبره الشريف </w:t>
      </w:r>
      <w:r w:rsidRPr="0060420B">
        <w:rPr>
          <w:kern w:val="32"/>
          <w:sz w:val="28"/>
          <w:rtl/>
          <w:lang w:val="fr-FR" w:eastAsia="fr-FR"/>
        </w:rPr>
        <w:lastRenderedPageBreak/>
        <w:t>وإلى مسجده للصلاة فيه ورغب في ذلك بقوله: (من زار قبري وجبت له شفاعتي</w:t>
      </w:r>
      <w:r w:rsidRPr="0060420B">
        <w:rPr>
          <w:kern w:val="32"/>
          <w:sz w:val="28"/>
          <w:rtl/>
          <w:lang w:val="fr-FR" w:eastAsia="fr-FR"/>
        </w:rPr>
        <w:fldChar w:fldCharType="begin"/>
      </w:r>
      <w:r w:rsidRPr="0060420B">
        <w:rPr>
          <w:kern w:val="32"/>
          <w:sz w:val="28"/>
          <w:rtl/>
          <w:lang w:val="fr-FR" w:eastAsia="fr-FR"/>
        </w:rPr>
        <w:instrText xml:space="preserve"> </w:instrText>
      </w:r>
      <w:r w:rsidRPr="0060420B">
        <w:rPr>
          <w:kern w:val="32"/>
          <w:sz w:val="28"/>
          <w:lang w:val="fr-FR" w:eastAsia="fr-FR"/>
        </w:rPr>
        <w:instrText>XE</w:instrText>
      </w:r>
      <w:r w:rsidRPr="0060420B">
        <w:rPr>
          <w:kern w:val="32"/>
          <w:sz w:val="28"/>
          <w:rtl/>
          <w:lang w:val="fr-FR" w:eastAsia="fr-FR"/>
        </w:rPr>
        <w:instrText xml:space="preserve"> "فهرس الحديث:من زار قبري وجبت له شفاعتي" </w:instrText>
      </w:r>
      <w:r w:rsidRPr="0060420B">
        <w:rPr>
          <w:kern w:val="32"/>
          <w:sz w:val="28"/>
          <w:rtl/>
          <w:lang w:val="fr-FR" w:eastAsia="fr-FR"/>
        </w:rPr>
        <w:fldChar w:fldCharType="end"/>
      </w:r>
      <w:r w:rsidRPr="0060420B">
        <w:rPr>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35"/>
      </w:r>
      <w:r w:rsidRPr="00B11855">
        <w:rPr>
          <w:rStyle w:val="af5"/>
          <w:rFonts w:ascii="mylotus" w:hAnsi="mylotus" w:cs="mylotus"/>
          <w:szCs w:val="20"/>
          <w:rtl/>
        </w:rPr>
        <w:t>)</w:t>
      </w:r>
      <w:r w:rsidRPr="0060420B">
        <w:rPr>
          <w:kern w:val="32"/>
          <w:sz w:val="28"/>
          <w:rtl/>
          <w:lang w:val="fr-FR" w:eastAsia="fr-FR"/>
        </w:rPr>
        <w:t xml:space="preserve"> و(صلاة في مسجدي هذا أفضل من ألف صلاة فيما سواه</w:t>
      </w:r>
      <w:r w:rsidRPr="0060420B">
        <w:rPr>
          <w:kern w:val="32"/>
          <w:sz w:val="28"/>
          <w:rtl/>
          <w:lang w:val="fr-FR" w:eastAsia="fr-FR"/>
        </w:rPr>
        <w:fldChar w:fldCharType="begin"/>
      </w:r>
      <w:r w:rsidRPr="0060420B">
        <w:rPr>
          <w:kern w:val="32"/>
          <w:sz w:val="28"/>
          <w:rtl/>
          <w:lang w:val="fr-FR" w:eastAsia="fr-FR"/>
        </w:rPr>
        <w:instrText xml:space="preserve"> </w:instrText>
      </w:r>
      <w:r w:rsidRPr="0060420B">
        <w:rPr>
          <w:kern w:val="32"/>
          <w:sz w:val="28"/>
          <w:lang w:val="fr-FR" w:eastAsia="fr-FR"/>
        </w:rPr>
        <w:instrText>XE</w:instrText>
      </w:r>
      <w:r w:rsidRPr="0060420B">
        <w:rPr>
          <w:kern w:val="32"/>
          <w:sz w:val="28"/>
          <w:rtl/>
          <w:lang w:val="fr-FR" w:eastAsia="fr-FR"/>
        </w:rPr>
        <w:instrText xml:space="preserve"> "فهرس الحديث:صلاة في مسجدي هذا أفضل من ألف صلاة فيما سواه" </w:instrText>
      </w:r>
      <w:r w:rsidRPr="0060420B">
        <w:rPr>
          <w:kern w:val="32"/>
          <w:sz w:val="28"/>
          <w:rtl/>
          <w:lang w:val="fr-FR" w:eastAsia="fr-FR"/>
        </w:rPr>
        <w:fldChar w:fldCharType="end"/>
      </w:r>
      <w:r w:rsidRPr="0060420B">
        <w:rPr>
          <w:kern w:val="32"/>
          <w:sz w:val="28"/>
          <w:rtl/>
          <w:lang w:val="fr-FR" w:eastAsia="fr-FR"/>
        </w:rPr>
        <w:t xml:space="preserve"> إلا المسجد الحرام)</w:t>
      </w:r>
      <w:r w:rsidRPr="00B11855">
        <w:rPr>
          <w:rStyle w:val="af5"/>
          <w:rFonts w:ascii="mylotus" w:hAnsi="mylotus" w:cs="mylotus"/>
          <w:szCs w:val="20"/>
          <w:rtl/>
        </w:rPr>
        <w:t>(</w:t>
      </w:r>
      <w:r w:rsidRPr="00B11855">
        <w:rPr>
          <w:rStyle w:val="af5"/>
          <w:rFonts w:ascii="mylotus" w:hAnsi="mylotus" w:cs="mylotus"/>
          <w:szCs w:val="20"/>
          <w:rtl/>
        </w:rPr>
        <w:footnoteReference w:id="36"/>
      </w:r>
      <w:r w:rsidRPr="00B11855">
        <w:rPr>
          <w:rStyle w:val="af5"/>
          <w:rFonts w:ascii="mylotus" w:hAnsi="mylotus" w:cs="mylotus"/>
          <w:szCs w:val="20"/>
          <w:rtl/>
        </w:rPr>
        <w:t>)</w:t>
      </w:r>
      <w:r w:rsidRPr="0060420B">
        <w:rPr>
          <w:kern w:val="32"/>
          <w:sz w:val="28"/>
          <w:rtl/>
          <w:lang w:val="fr-FR" w:eastAsia="fr-FR"/>
        </w:rPr>
        <w:t xml:space="preserve">، ومسجده </w:t>
      </w:r>
      <w:r w:rsidRPr="0060420B">
        <w:rPr>
          <w:kern w:val="32"/>
          <w:sz w:val="28"/>
          <w:rtl/>
          <w:lang w:val="fr-FR" w:eastAsia="fr-FR"/>
        </w:rPr>
        <w:sym w:font="Abo-thar" w:char="F061"/>
      </w:r>
      <w:r w:rsidRPr="0060420B">
        <w:rPr>
          <w:kern w:val="32"/>
          <w:sz w:val="28"/>
          <w:rtl/>
          <w:lang w:val="fr-FR" w:eastAsia="fr-FR"/>
        </w:rPr>
        <w:t xml:space="preserve"> كان في عصره صغيراً لا يسع عشر معشار ربع من يقصده من أمته.</w:t>
      </w:r>
    </w:p>
    <w:p w14:paraId="2D05776E"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4 ــ أن النبي </w:t>
      </w:r>
      <w:r w:rsidRPr="0060420B">
        <w:rPr>
          <w:kern w:val="32"/>
          <w:sz w:val="28"/>
          <w:rtl/>
          <w:lang w:val="fr-FR" w:eastAsia="fr-FR"/>
        </w:rPr>
        <w:sym w:font="Abo-thar" w:char="F061"/>
      </w:r>
      <w:r w:rsidRPr="0060420B">
        <w:rPr>
          <w:kern w:val="32"/>
          <w:sz w:val="28"/>
          <w:rtl/>
          <w:lang w:val="fr-FR" w:eastAsia="fr-FR"/>
        </w:rPr>
        <w:t xml:space="preserve"> أخبر بأن قبره الشريف سيكون داخل مسجده، وزاد فأخبر بـ (أن ما بين قبره ومنبره روضة من رياض الجنة)</w:t>
      </w:r>
      <w:r w:rsidRPr="0060420B">
        <w:rPr>
          <w:kern w:val="32"/>
          <w:sz w:val="28"/>
          <w:vertAlign w:val="superscript"/>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37"/>
      </w:r>
      <w:r w:rsidRPr="00B11855">
        <w:rPr>
          <w:rStyle w:val="af5"/>
          <w:rFonts w:ascii="mylotus" w:hAnsi="mylotus" w:cs="mylotus"/>
          <w:szCs w:val="20"/>
          <w:rtl/>
        </w:rPr>
        <w:t>)</w:t>
      </w:r>
      <w:r w:rsidRPr="0060420B">
        <w:rPr>
          <w:kern w:val="32"/>
          <w:sz w:val="28"/>
          <w:rtl/>
          <w:lang w:val="fr-FR" w:eastAsia="fr-FR"/>
        </w:rPr>
        <w:t xml:space="preserve">، وهذا منه </w:t>
      </w:r>
      <w:r w:rsidRPr="0060420B">
        <w:rPr>
          <w:kern w:val="32"/>
          <w:sz w:val="28"/>
          <w:rtl/>
          <w:lang w:val="fr-FR" w:eastAsia="fr-FR"/>
        </w:rPr>
        <w:sym w:font="Abo-thar" w:char="F061"/>
      </w:r>
      <w:r w:rsidRPr="0060420B">
        <w:rPr>
          <w:kern w:val="32"/>
          <w:sz w:val="28"/>
          <w:rtl/>
          <w:lang w:val="fr-FR" w:eastAsia="fr-FR"/>
        </w:rPr>
        <w:t xml:space="preserve"> إشارة إلى استحباب إدخال قبره الشريف في المسجد لأنه ترغيب يدعو إلى ذلك، إذ المراد فضيلة الصلاة ما بين القبر والمنبر والترغيب فيها في ذلك الموضع إذا لم يكن القبر الشريف داخل المسجد لا تتصور الصلاة بين القبر والمنبر ولا يتأتى التعبير بقوله: (ما بين قبري ومنبري روضة من رياض الجنة</w:t>
      </w:r>
      <w:r w:rsidRPr="0060420B">
        <w:rPr>
          <w:kern w:val="32"/>
          <w:sz w:val="28"/>
          <w:rtl/>
          <w:lang w:val="fr-FR" w:eastAsia="fr-FR"/>
        </w:rPr>
        <w:fldChar w:fldCharType="begin"/>
      </w:r>
      <w:r w:rsidRPr="0060420B">
        <w:rPr>
          <w:kern w:val="32"/>
          <w:sz w:val="28"/>
          <w:rtl/>
          <w:lang w:val="fr-FR" w:eastAsia="fr-FR"/>
        </w:rPr>
        <w:instrText xml:space="preserve"> </w:instrText>
      </w:r>
      <w:r w:rsidRPr="0060420B">
        <w:rPr>
          <w:kern w:val="32"/>
          <w:sz w:val="28"/>
          <w:lang w:val="fr-FR" w:eastAsia="fr-FR"/>
        </w:rPr>
        <w:instrText>XE</w:instrText>
      </w:r>
      <w:r w:rsidRPr="0060420B">
        <w:rPr>
          <w:kern w:val="32"/>
          <w:sz w:val="28"/>
          <w:rtl/>
          <w:lang w:val="fr-FR" w:eastAsia="fr-FR"/>
        </w:rPr>
        <w:instrText xml:space="preserve"> "فهرس الحديث:ما بين قبري ومنبري روضة من رياض الجنة" </w:instrText>
      </w:r>
      <w:r w:rsidRPr="0060420B">
        <w:rPr>
          <w:kern w:val="32"/>
          <w:sz w:val="28"/>
          <w:rtl/>
          <w:lang w:val="fr-FR" w:eastAsia="fr-FR"/>
        </w:rPr>
        <w:fldChar w:fldCharType="end"/>
      </w:r>
      <w:r w:rsidRPr="0060420B">
        <w:rPr>
          <w:kern w:val="32"/>
          <w:sz w:val="28"/>
          <w:rtl/>
          <w:lang w:val="fr-FR" w:eastAsia="fr-FR"/>
        </w:rPr>
        <w:t>)، لأنه إذا كان المنبر وسط المسجد والبيت الذي فيه قبره الشريف خارج المسجد لم يصح في العادة التعبير بالبينية خصوصاً عند إرادة الصلاة، فإن البيت وسوره حاجز بين القبر والمنبر مانع من الصلاة في موضعه.</w:t>
      </w:r>
    </w:p>
    <w:p w14:paraId="45C371B4"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5 ــ أن الله تعالى قضى في سابق علمه باتخاذ المسجد على قبر نبيه </w:t>
      </w:r>
      <w:r w:rsidRPr="0060420B">
        <w:rPr>
          <w:kern w:val="32"/>
          <w:sz w:val="28"/>
          <w:rtl/>
          <w:lang w:val="fr-FR" w:eastAsia="fr-FR"/>
        </w:rPr>
        <w:sym w:font="Abo-thar" w:char="F061"/>
      </w:r>
      <w:r w:rsidRPr="0060420B">
        <w:rPr>
          <w:kern w:val="32"/>
          <w:sz w:val="28"/>
          <w:rtl/>
          <w:lang w:val="fr-FR" w:eastAsia="fr-FR"/>
        </w:rPr>
        <w:t xml:space="preserve"> مع أنه عند ربه جل وعز أعلى قدراً وأحمى جانباً من أن يقع بجسده الشريف ما هو محرم مبغض لله تعالى ملعون فاعله، بل هذا من المتيقن المقطوع ببطلانه لأهل الإيمان، فلو كان اتخاذ المسجد عليه </w:t>
      </w:r>
      <w:r w:rsidRPr="0060420B">
        <w:rPr>
          <w:kern w:val="32"/>
          <w:sz w:val="28"/>
          <w:rtl/>
          <w:lang w:val="fr-FR" w:eastAsia="fr-FR"/>
        </w:rPr>
        <w:sym w:font="Abo-thar" w:char="F061"/>
      </w:r>
      <w:r w:rsidRPr="0060420B">
        <w:rPr>
          <w:kern w:val="32"/>
          <w:sz w:val="28"/>
          <w:rtl/>
          <w:lang w:val="fr-FR" w:eastAsia="fr-FR"/>
        </w:rPr>
        <w:t xml:space="preserve"> ممنوعاً متخذه لحمى الله تعالى جانب نبيه </w:t>
      </w:r>
      <w:r w:rsidRPr="0060420B">
        <w:rPr>
          <w:kern w:val="32"/>
          <w:sz w:val="28"/>
          <w:rtl/>
          <w:lang w:val="fr-FR" w:eastAsia="fr-FR"/>
        </w:rPr>
        <w:sym w:font="Abo-thar" w:char="F061"/>
      </w:r>
      <w:r w:rsidRPr="0060420B">
        <w:rPr>
          <w:kern w:val="32"/>
          <w:sz w:val="28"/>
          <w:rtl/>
          <w:lang w:val="fr-FR" w:eastAsia="fr-FR"/>
        </w:rPr>
        <w:t xml:space="preserve"> منه، ولصرف العباد عنه كما صرفهم عن غيره، فلما لم يفعل ذلك دل على أنه جائز ومطلوب، (ومن اعتقد خلاف هذا فهو قرني ممقوت لم يذق للإيمان طعماً ولا عرف من منزلة النبي </w:t>
      </w:r>
      <w:r w:rsidRPr="0060420B">
        <w:rPr>
          <w:kern w:val="32"/>
          <w:sz w:val="28"/>
          <w:rtl/>
          <w:lang w:val="fr-FR" w:eastAsia="fr-FR"/>
        </w:rPr>
        <w:sym w:font="Abo-thar" w:char="F061"/>
      </w:r>
      <w:r w:rsidRPr="0060420B">
        <w:rPr>
          <w:kern w:val="32"/>
          <w:sz w:val="28"/>
          <w:rtl/>
          <w:lang w:val="fr-FR" w:eastAsia="fr-FR"/>
        </w:rPr>
        <w:t xml:space="preserve"> العليا ومكانته السامية عند ربه شيئاً فهو مدخول العقيدة مختل الإيمان)</w:t>
      </w:r>
      <w:r w:rsidRPr="00B11855">
        <w:rPr>
          <w:rStyle w:val="af5"/>
          <w:rFonts w:ascii="mylotus" w:hAnsi="mylotus" w:cs="mylotus"/>
          <w:szCs w:val="20"/>
          <w:rtl/>
        </w:rPr>
        <w:t>(</w:t>
      </w:r>
      <w:r w:rsidRPr="00B11855">
        <w:rPr>
          <w:rStyle w:val="af5"/>
          <w:rFonts w:ascii="mylotus" w:hAnsi="mylotus" w:cs="mylotus"/>
          <w:szCs w:val="20"/>
          <w:rtl/>
        </w:rPr>
        <w:footnoteReference w:id="38"/>
      </w:r>
      <w:r w:rsidRPr="00B11855">
        <w:rPr>
          <w:rStyle w:val="af5"/>
          <w:rFonts w:ascii="mylotus" w:hAnsi="mylotus" w:cs="mylotus"/>
          <w:szCs w:val="20"/>
          <w:rtl/>
        </w:rPr>
        <w:t>)</w:t>
      </w:r>
      <w:r w:rsidRPr="0060420B">
        <w:rPr>
          <w:kern w:val="32"/>
          <w:sz w:val="28"/>
          <w:rtl/>
          <w:lang w:val="fr-FR" w:eastAsia="fr-FR"/>
        </w:rPr>
        <w:t xml:space="preserve"> </w:t>
      </w:r>
    </w:p>
    <w:p w14:paraId="75EDEFD0"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rFonts w:hint="cs"/>
          <w:kern w:val="32"/>
          <w:sz w:val="28"/>
          <w:rtl/>
          <w:lang w:val="fr-FR" w:eastAsia="fr-FR"/>
        </w:rPr>
        <w:lastRenderedPageBreak/>
        <w:t>6</w:t>
      </w:r>
      <w:r w:rsidRPr="0060420B">
        <w:rPr>
          <w:kern w:val="32"/>
          <w:sz w:val="28"/>
          <w:rtl/>
          <w:lang w:val="fr-FR" w:eastAsia="fr-FR"/>
        </w:rPr>
        <w:t xml:space="preserve"> ــ </w:t>
      </w:r>
      <w:r w:rsidRPr="0060420B">
        <w:rPr>
          <w:rFonts w:hint="cs"/>
          <w:kern w:val="32"/>
          <w:sz w:val="28"/>
          <w:rtl/>
          <w:lang w:val="fr-FR" w:eastAsia="fr-FR"/>
        </w:rPr>
        <w:t xml:space="preserve">أن ذلك ما جرى عليه عمل الصحابة، وهو </w:t>
      </w:r>
      <w:r w:rsidRPr="0060420B">
        <w:rPr>
          <w:kern w:val="32"/>
          <w:sz w:val="28"/>
          <w:rtl/>
          <w:lang w:val="fr-FR" w:eastAsia="fr-FR"/>
        </w:rPr>
        <w:t xml:space="preserve">من الأدلة المعتبرة عند </w:t>
      </w:r>
      <w:r w:rsidRPr="0060420B">
        <w:rPr>
          <w:rFonts w:hint="cs"/>
          <w:kern w:val="32"/>
          <w:sz w:val="28"/>
          <w:rtl/>
          <w:lang w:val="fr-FR" w:eastAsia="fr-FR"/>
        </w:rPr>
        <w:t>أصحاب الرؤية التكفيرية</w:t>
      </w:r>
      <w:r w:rsidRPr="0060420B">
        <w:rPr>
          <w:kern w:val="32"/>
          <w:sz w:val="28"/>
          <w:rtl/>
          <w:lang w:val="fr-FR" w:eastAsia="fr-FR"/>
        </w:rPr>
        <w:t xml:space="preserve">، ذلك أنهم في سجالاتهم مع المخالفين لهم، يستدلون بفعل السلف، ويقدمونهم حتى على الأحاديث النبوية نفسها، </w:t>
      </w:r>
      <w:r w:rsidRPr="0060420B">
        <w:rPr>
          <w:rFonts w:hint="cs"/>
          <w:kern w:val="32"/>
          <w:sz w:val="28"/>
          <w:rtl/>
          <w:lang w:val="fr-FR" w:eastAsia="fr-FR"/>
        </w:rPr>
        <w:t xml:space="preserve">وبناء على هذا يمكن اعتبار </w:t>
      </w:r>
      <w:r w:rsidRPr="0060420B">
        <w:rPr>
          <w:kern w:val="32"/>
          <w:sz w:val="28"/>
          <w:rtl/>
          <w:lang w:val="fr-FR" w:eastAsia="fr-FR"/>
        </w:rPr>
        <w:t>إجماع الصحابة واتفاقهم بعد الاختلاف في موضع دفنه على دفنه في بيته عملاً بما أخبرهم به أبو بكر</w:t>
      </w:r>
      <w:r w:rsidRPr="0060420B">
        <w:rPr>
          <w:kern w:val="32"/>
          <w:sz w:val="28"/>
          <w:rtl/>
          <w:lang w:val="fr-FR" w:eastAsia="fr-FR"/>
        </w:rPr>
        <w:fldChar w:fldCharType="begin"/>
      </w:r>
      <w:r w:rsidRPr="0060420B">
        <w:rPr>
          <w:kern w:val="32"/>
          <w:sz w:val="28"/>
          <w:rtl/>
          <w:lang w:val="fr-FR" w:eastAsia="fr-FR"/>
        </w:rPr>
        <w:instrText xml:space="preserve"> </w:instrText>
      </w:r>
      <w:r w:rsidRPr="0060420B">
        <w:rPr>
          <w:kern w:val="32"/>
          <w:sz w:val="28"/>
          <w:lang w:val="fr-FR" w:eastAsia="fr-FR"/>
        </w:rPr>
        <w:instrText>XE</w:instrText>
      </w:r>
      <w:r w:rsidRPr="0060420B">
        <w:rPr>
          <w:kern w:val="32"/>
          <w:sz w:val="28"/>
          <w:rtl/>
          <w:lang w:val="fr-FR" w:eastAsia="fr-FR"/>
        </w:rPr>
        <w:instrText xml:space="preserve"> "فهرس الأعلام:أبو بكر" </w:instrText>
      </w:r>
      <w:r w:rsidRPr="0060420B">
        <w:rPr>
          <w:kern w:val="32"/>
          <w:sz w:val="28"/>
          <w:rtl/>
          <w:lang w:val="fr-FR" w:eastAsia="fr-FR"/>
        </w:rPr>
        <w:fldChar w:fldCharType="end"/>
      </w:r>
      <w:r w:rsidRPr="0060420B">
        <w:rPr>
          <w:kern w:val="32"/>
          <w:sz w:val="28"/>
          <w:rtl/>
          <w:lang w:val="fr-FR" w:eastAsia="fr-FR"/>
        </w:rPr>
        <w:t xml:space="preserve"> عن النبي </w:t>
      </w:r>
      <w:r w:rsidRPr="0060420B">
        <w:rPr>
          <w:kern w:val="32"/>
          <w:sz w:val="28"/>
          <w:rtl/>
          <w:lang w:val="fr-FR" w:eastAsia="fr-FR"/>
        </w:rPr>
        <w:sym w:font="Abo-thar" w:char="F061"/>
      </w:r>
      <w:r w:rsidRPr="0060420B">
        <w:rPr>
          <w:kern w:val="32"/>
          <w:sz w:val="28"/>
          <w:rtl/>
          <w:lang w:val="fr-FR" w:eastAsia="fr-FR"/>
        </w:rPr>
        <w:t xml:space="preserve"> فلو كان ذلك غير صحيح عن النبي </w:t>
      </w:r>
      <w:r w:rsidRPr="0060420B">
        <w:rPr>
          <w:kern w:val="32"/>
          <w:sz w:val="28"/>
          <w:rtl/>
          <w:lang w:val="fr-FR" w:eastAsia="fr-FR"/>
        </w:rPr>
        <w:sym w:font="Abo-thar" w:char="F061"/>
      </w:r>
      <w:r w:rsidRPr="0060420B">
        <w:rPr>
          <w:kern w:val="32"/>
          <w:sz w:val="28"/>
          <w:rtl/>
          <w:lang w:val="fr-FR" w:eastAsia="fr-FR"/>
        </w:rPr>
        <w:t xml:space="preserve"> أو منسوخاً بما ذكره في مرض وفاته مع أن الخبر لا يدخله النسخ لما أجمع الصحابة عليه، وقد قام الدليل على حجية الإجماع، ولا سيما إجماع الصحابة</w:t>
      </w:r>
      <w:r w:rsidRPr="00B11855">
        <w:rPr>
          <w:rStyle w:val="af5"/>
          <w:rFonts w:ascii="mylotus" w:hAnsi="mylotus" w:cs="mylotus"/>
          <w:szCs w:val="20"/>
          <w:rtl/>
        </w:rPr>
        <w:t>(</w:t>
      </w:r>
      <w:r w:rsidRPr="00B11855">
        <w:rPr>
          <w:rStyle w:val="af5"/>
          <w:rFonts w:ascii="mylotus" w:hAnsi="mylotus" w:cs="mylotus"/>
          <w:szCs w:val="20"/>
          <w:rtl/>
        </w:rPr>
        <w:footnoteReference w:id="39"/>
      </w:r>
      <w:r w:rsidRPr="00B11855">
        <w:rPr>
          <w:rStyle w:val="af5"/>
          <w:rFonts w:ascii="mylotus" w:hAnsi="mylotus" w:cs="mylotus"/>
          <w:szCs w:val="20"/>
          <w:rtl/>
        </w:rPr>
        <w:t>)</w:t>
      </w:r>
      <w:r w:rsidRPr="0060420B">
        <w:rPr>
          <w:kern w:val="32"/>
          <w:sz w:val="28"/>
          <w:rtl/>
          <w:lang w:val="fr-FR" w:eastAsia="fr-FR"/>
        </w:rPr>
        <w:t xml:space="preserve">. </w:t>
      </w:r>
    </w:p>
    <w:p w14:paraId="4415EE35"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rFonts w:hint="cs"/>
          <w:kern w:val="32"/>
          <w:sz w:val="28"/>
          <w:rtl/>
          <w:lang w:val="fr-FR" w:eastAsia="fr-FR"/>
        </w:rPr>
        <w:t>7</w:t>
      </w:r>
      <w:r w:rsidRPr="0060420B">
        <w:rPr>
          <w:kern w:val="32"/>
          <w:sz w:val="28"/>
          <w:rtl/>
          <w:lang w:val="fr-FR" w:eastAsia="fr-FR"/>
        </w:rPr>
        <w:t xml:space="preserve"> ــ إجماع التابعين ومن بعدهم في عهد وجود كبار أئمتهم مثل عمر بن عبد العزيز والحسن وابن سيرين وفقهاء المدينة والكوفة والبصرة والشام وغيرها من أقطار الإسلام، ثم أجمعت الأمة بعدهم على إدخال بيته المشتمل على قبره داخل المسجد وجعله في وسطه، وإجماعهم حجة ولو كان ذلك منهياً عنه لاستحال أن تتفق الأمة في عصر التابعين على المنكر والاجتماع على الضلالة لولا أنهم فهموا من النهي أن المراد به علته التي زالت باستقرار الإيمان ورسوخ العقيدة، ولا يقال إنهم سكتوا على ذلك لأجل ضرورة توسعة المسجد فإنه كان في الإمكان توسعته من جهة القبلة والجهة المقابلة لها والجهة الجنوبية لها دون الجهة الشمالية الواقع فيها قبره </w:t>
      </w:r>
      <w:r w:rsidRPr="0060420B">
        <w:rPr>
          <w:kern w:val="32"/>
          <w:sz w:val="28"/>
          <w:rtl/>
          <w:lang w:val="fr-FR" w:eastAsia="fr-FR"/>
        </w:rPr>
        <w:sym w:font="Abo-thar" w:char="F061"/>
      </w:r>
      <w:r w:rsidRPr="0060420B">
        <w:rPr>
          <w:kern w:val="32"/>
          <w:sz w:val="28"/>
          <w:rtl/>
          <w:lang w:val="fr-FR" w:eastAsia="fr-FR"/>
        </w:rPr>
        <w:t>.</w:t>
      </w:r>
    </w:p>
    <w:p w14:paraId="1860339C" w14:textId="77777777" w:rsidR="00096611" w:rsidRDefault="0060420B" w:rsidP="00096611">
      <w:pPr>
        <w:pStyle w:val="aaac"/>
        <w:rPr>
          <w:rtl/>
        </w:rPr>
      </w:pPr>
      <w:r w:rsidRPr="0060420B">
        <w:rPr>
          <w:rFonts w:hint="cs"/>
          <w:rtl/>
        </w:rPr>
        <w:t>8</w:t>
      </w:r>
      <w:r w:rsidRPr="0060420B">
        <w:rPr>
          <w:rtl/>
        </w:rPr>
        <w:t xml:space="preserve"> ــ أن الصحابة بنوا على القبر مسجداً في حياته </w:t>
      </w:r>
      <w:r w:rsidRPr="0060420B">
        <w:rPr>
          <w:rtl/>
        </w:rPr>
        <w:sym w:font="Abo-thar" w:char="F061"/>
      </w:r>
      <w:r w:rsidRPr="0060420B">
        <w:rPr>
          <w:rtl/>
        </w:rPr>
        <w:t xml:space="preserve"> فأقرهم على ذلك ولم يأمرهم بهدمه، ويستحيل أن يقر النبي </w:t>
      </w:r>
      <w:r w:rsidRPr="0060420B">
        <w:rPr>
          <w:rtl/>
        </w:rPr>
        <w:sym w:font="Abo-thar" w:char="F061"/>
      </w:r>
      <w:r w:rsidRPr="0060420B">
        <w:rPr>
          <w:rtl/>
        </w:rPr>
        <w:t xml:space="preserve"> على باطل، ويدل لذلك ما رواه ابن عبد البر في الاستيعاب في ترجمة أبي بصير من أن أبا جندل</w:t>
      </w:r>
      <w:r w:rsidRPr="0060420B">
        <w:rPr>
          <w:rtl/>
        </w:rPr>
        <w:fldChar w:fldCharType="begin"/>
      </w:r>
      <w:r w:rsidRPr="0060420B">
        <w:rPr>
          <w:rtl/>
        </w:rPr>
        <w:instrText xml:space="preserve"> </w:instrText>
      </w:r>
      <w:r w:rsidRPr="0060420B">
        <w:instrText>XE</w:instrText>
      </w:r>
      <w:r w:rsidRPr="0060420B">
        <w:rPr>
          <w:rtl/>
        </w:rPr>
        <w:instrText xml:space="preserve"> "فهرس الأعلام:أبا جندل" </w:instrText>
      </w:r>
      <w:r w:rsidRPr="0060420B">
        <w:rPr>
          <w:rtl/>
        </w:rPr>
        <w:fldChar w:fldCharType="end"/>
      </w:r>
      <w:r w:rsidRPr="0060420B">
        <w:rPr>
          <w:rtl/>
        </w:rPr>
        <w:t xml:space="preserve"> دفن أبا بصير</w:t>
      </w:r>
      <w:r w:rsidRPr="0060420B">
        <w:rPr>
          <w:rtl/>
        </w:rPr>
        <w:fldChar w:fldCharType="begin"/>
      </w:r>
      <w:r w:rsidRPr="0060420B">
        <w:rPr>
          <w:rtl/>
        </w:rPr>
        <w:instrText xml:space="preserve"> </w:instrText>
      </w:r>
      <w:r w:rsidRPr="0060420B">
        <w:instrText>XE</w:instrText>
      </w:r>
      <w:r w:rsidRPr="0060420B">
        <w:rPr>
          <w:rtl/>
        </w:rPr>
        <w:instrText xml:space="preserve"> "فهرس الأعلام:أبا بصير" </w:instrText>
      </w:r>
      <w:r w:rsidRPr="0060420B">
        <w:rPr>
          <w:rtl/>
        </w:rPr>
        <w:fldChar w:fldCharType="end"/>
      </w:r>
      <w:r w:rsidRPr="0060420B">
        <w:rPr>
          <w:rtl/>
        </w:rPr>
        <w:t xml:space="preserve"> في مكانه الذي مات فيه، ووصلى عليه وبنى على قبره مسجداً</w:t>
      </w:r>
      <w:r w:rsidR="00096611">
        <w:rPr>
          <w:rFonts w:hint="cs"/>
          <w:rtl/>
        </w:rPr>
        <w:t>، حيث قال: (</w:t>
      </w:r>
      <w:r w:rsidR="00096611">
        <w:rPr>
          <w:rtl/>
        </w:rPr>
        <w:t xml:space="preserve">وكتب رسول الله </w:t>
      </w:r>
      <w:r w:rsidR="00096611">
        <w:sym w:font="Abo-thar" w:char="F061"/>
      </w:r>
      <w:r w:rsidR="00096611">
        <w:rPr>
          <w:rFonts w:hint="cs"/>
          <w:rtl/>
        </w:rPr>
        <w:t xml:space="preserve"> </w:t>
      </w:r>
      <w:r w:rsidR="00096611">
        <w:rPr>
          <w:rtl/>
        </w:rPr>
        <w:t xml:space="preserve">إلى أبي جندل وأبي بصير ليقدما عليه ومن معهما من المسلمين أن يلحقوا ببلادهم وأهليهم، فقدم كتاب رسول الله </w:t>
      </w:r>
      <w:r w:rsidR="00096611">
        <w:sym w:font="Abo-thar" w:char="F061"/>
      </w:r>
      <w:r w:rsidR="00096611">
        <w:rPr>
          <w:rFonts w:hint="cs"/>
          <w:rtl/>
        </w:rPr>
        <w:t xml:space="preserve"> </w:t>
      </w:r>
      <w:r w:rsidR="00096611">
        <w:rPr>
          <w:rtl/>
        </w:rPr>
        <w:t xml:space="preserve">على أبي جندل، وأبو بصير يموت، فمات وكتاب رسول الله </w:t>
      </w:r>
      <w:r w:rsidR="00096611">
        <w:sym w:font="Abo-thar" w:char="F061"/>
      </w:r>
      <w:r w:rsidR="00096611">
        <w:rPr>
          <w:rFonts w:hint="cs"/>
          <w:rtl/>
        </w:rPr>
        <w:t xml:space="preserve"> </w:t>
      </w:r>
      <w:r w:rsidR="00096611">
        <w:rPr>
          <w:rtl/>
        </w:rPr>
        <w:t xml:space="preserve">بيده يقرؤه، فدفنه أبو جندل مكانه، وصلى عليه، وبنى على </w:t>
      </w:r>
      <w:r w:rsidR="00096611">
        <w:rPr>
          <w:rtl/>
        </w:rPr>
        <w:lastRenderedPageBreak/>
        <w:t>قبره مسجدا</w:t>
      </w:r>
      <w:r w:rsidR="00096611">
        <w:rPr>
          <w:rFonts w:hint="cs"/>
          <w:rtl/>
        </w:rPr>
        <w:t>)</w:t>
      </w:r>
      <w:r w:rsidR="00096611" w:rsidRPr="00096611">
        <w:rPr>
          <w:position w:val="10"/>
          <w:szCs w:val="20"/>
          <w:rtl/>
        </w:rPr>
        <w:t xml:space="preserve"> </w:t>
      </w:r>
      <w:r w:rsidR="00096611" w:rsidRPr="00B11855">
        <w:rPr>
          <w:rStyle w:val="af5"/>
          <w:rFonts w:ascii="mylotus" w:hAnsi="mylotus" w:cs="mylotus"/>
          <w:szCs w:val="20"/>
          <w:rtl/>
        </w:rPr>
        <w:t>(</w:t>
      </w:r>
      <w:r w:rsidR="00096611" w:rsidRPr="00B11855">
        <w:rPr>
          <w:rStyle w:val="af5"/>
          <w:rFonts w:ascii="mylotus" w:hAnsi="mylotus" w:cs="mylotus"/>
          <w:szCs w:val="20"/>
          <w:rtl/>
        </w:rPr>
        <w:footnoteReference w:id="40"/>
      </w:r>
      <w:r w:rsidR="00096611" w:rsidRPr="00B11855">
        <w:rPr>
          <w:rStyle w:val="af5"/>
          <w:rFonts w:ascii="mylotus" w:hAnsi="mylotus" w:cs="mylotus"/>
          <w:szCs w:val="20"/>
          <w:rtl/>
        </w:rPr>
        <w:t>)</w:t>
      </w:r>
    </w:p>
    <w:p w14:paraId="3DA89EAB" w14:textId="77777777" w:rsidR="00096611" w:rsidRDefault="00096611" w:rsidP="00096611">
      <w:pPr>
        <w:pStyle w:val="aaac"/>
        <w:rPr>
          <w:rtl/>
        </w:rPr>
      </w:pPr>
      <w:r>
        <w:rPr>
          <w:rFonts w:hint="cs"/>
          <w:rtl/>
        </w:rPr>
        <w:t xml:space="preserve">وقد علق الغماري على هذا بقوله: (إن </w:t>
      </w:r>
      <w:r>
        <w:rPr>
          <w:rtl/>
        </w:rPr>
        <w:t xml:space="preserve">كل ذي حس سليم يعرف سيرة الصحابة مع النبي </w:t>
      </w:r>
      <w:r>
        <w:sym w:font="Abo-thar" w:char="F061"/>
      </w:r>
      <w:r>
        <w:rPr>
          <w:rFonts w:hint="cs"/>
          <w:rtl/>
        </w:rPr>
        <w:t xml:space="preserve"> يدرك </w:t>
      </w:r>
      <w:r>
        <w:rPr>
          <w:rtl/>
        </w:rPr>
        <w:t xml:space="preserve">أنه لا يمكن إحداث أمر عظيم مثل هذا ولا يذكرونه للنبي </w:t>
      </w:r>
      <w:r>
        <w:sym w:font="Abo-thar" w:char="F061"/>
      </w:r>
      <w:r>
        <w:rPr>
          <w:rFonts w:hint="cs"/>
          <w:rtl/>
        </w:rPr>
        <w:t xml:space="preserve"> </w:t>
      </w:r>
      <w:r>
        <w:rPr>
          <w:rtl/>
        </w:rPr>
        <w:t>وهو رسول الله تعالى وخليفته في خلقه</w:t>
      </w:r>
      <w:r>
        <w:rPr>
          <w:rFonts w:hint="cs"/>
          <w:rtl/>
        </w:rPr>
        <w:t>،</w:t>
      </w:r>
      <w:r>
        <w:rPr>
          <w:rtl/>
        </w:rPr>
        <w:t xml:space="preserve"> والأمر أمره</w:t>
      </w:r>
      <w:r>
        <w:rPr>
          <w:rFonts w:hint="cs"/>
          <w:rtl/>
        </w:rPr>
        <w:t>،</w:t>
      </w:r>
      <w:r>
        <w:rPr>
          <w:rtl/>
        </w:rPr>
        <w:t xml:space="preserve"> والحكم حكمه</w:t>
      </w:r>
      <w:r>
        <w:rPr>
          <w:rFonts w:hint="cs"/>
          <w:rtl/>
        </w:rPr>
        <w:t>،</w:t>
      </w:r>
      <w:r>
        <w:rPr>
          <w:rtl/>
        </w:rPr>
        <w:t xml:space="preserve"> والصحابة كلهم جنده ونوابه ومنفذون أمره، وكذلك يستحيل أن يحدث مثل هذا من أصحابه الذين هم تحت حكمه وأمره ويكون ذلك حراماً ملعوناً فاعله يجر إلى كفر وضلال، ثم لا يعلمه الله تعالى به ولا يوحي يوحي إليه في شأنه، كما أعلمه بمسجد الضرار وقصد أصحابه من بنائه وأمره بهدمه بل وبما هو أدون من هذا وأقل ضررا بكثير فإذا لا شك أن النبي </w:t>
      </w:r>
      <w:r>
        <w:sym w:font="Abo-thar" w:char="F061"/>
      </w:r>
      <w:r>
        <w:rPr>
          <w:rFonts w:hint="cs"/>
          <w:rtl/>
        </w:rPr>
        <w:t xml:space="preserve"> </w:t>
      </w:r>
      <w:r>
        <w:rPr>
          <w:rtl/>
        </w:rPr>
        <w:t>اطلع على بنائهم المسجد على قبر أبي بصير ولم يأمرهم بهدمه إذ لو أمر بذلك لنقل في نفس الخبر أ</w:t>
      </w:r>
      <w:r>
        <w:rPr>
          <w:rFonts w:hint="cs"/>
          <w:rtl/>
        </w:rPr>
        <w:t>و</w:t>
      </w:r>
      <w:r>
        <w:rPr>
          <w:rtl/>
        </w:rPr>
        <w:t xml:space="preserve"> غيره، لأنه شرع لا يمكن أن يضيع بل يستحيل ذلك لخبر الله تعالى أنه حفظ الدين من أن يضيع منه شيء ولا يصل إلى آخر هذه الأمة ما وصل إلى أولها. فلما لم يأمر بهدمه دل ذلك على جوازه</w:t>
      </w:r>
      <w:r>
        <w:rPr>
          <w:rFonts w:hint="cs"/>
          <w:rtl/>
        </w:rPr>
        <w:t>)</w:t>
      </w:r>
      <w:r w:rsidRPr="00B11855">
        <w:rPr>
          <w:rStyle w:val="af5"/>
          <w:rFonts w:ascii="mylotus" w:hAnsi="mylotus" w:cs="mylotus"/>
          <w:szCs w:val="20"/>
          <w:rtl/>
        </w:rPr>
        <w:t>(</w:t>
      </w:r>
      <w:r w:rsidRPr="00B11855">
        <w:rPr>
          <w:rStyle w:val="af5"/>
          <w:rFonts w:ascii="mylotus" w:hAnsi="mylotus" w:cs="mylotus"/>
          <w:szCs w:val="20"/>
          <w:rtl/>
        </w:rPr>
        <w:footnoteReference w:id="41"/>
      </w:r>
      <w:r w:rsidRPr="00B11855">
        <w:rPr>
          <w:rStyle w:val="af5"/>
          <w:rFonts w:ascii="mylotus" w:hAnsi="mylotus" w:cs="mylotus"/>
          <w:szCs w:val="20"/>
          <w:rtl/>
        </w:rPr>
        <w:t>)</w:t>
      </w:r>
      <w:r>
        <w:rPr>
          <w:rFonts w:hint="cs"/>
          <w:rtl/>
        </w:rPr>
        <w:t xml:space="preserve"> </w:t>
      </w:r>
    </w:p>
    <w:p w14:paraId="08DBEC67" w14:textId="77777777" w:rsidR="0060420B" w:rsidRPr="0060420B" w:rsidRDefault="0060420B" w:rsidP="0060420B">
      <w:pPr>
        <w:widowControl w:val="0"/>
        <w:outlineLvl w:val="4"/>
        <w:rPr>
          <w:rFonts w:ascii="Arial" w:eastAsia="Calibri" w:hAnsi="Arial"/>
          <w:bCs/>
          <w:kern w:val="32"/>
          <w:sz w:val="28"/>
          <w:rtl/>
          <w:lang w:val="fr-FR" w:eastAsia="fr-FR"/>
        </w:rPr>
      </w:pPr>
      <w:bookmarkStart w:id="66" w:name="_Toc534558274"/>
      <w:bookmarkStart w:id="67" w:name="_Toc534691589"/>
      <w:r w:rsidRPr="0060420B">
        <w:rPr>
          <w:rFonts w:ascii="Arial" w:eastAsia="Calibri" w:hAnsi="Arial" w:hint="cs"/>
          <w:bCs/>
          <w:kern w:val="32"/>
          <w:sz w:val="28"/>
          <w:rtl/>
          <w:lang w:val="fr-FR" w:eastAsia="fr-FR"/>
        </w:rPr>
        <w:t>ب</w:t>
      </w:r>
      <w:r w:rsidRPr="0060420B">
        <w:rPr>
          <w:rFonts w:ascii="Arial" w:eastAsia="Calibri" w:hAnsi="Arial"/>
          <w:bCs/>
          <w:kern w:val="32"/>
          <w:sz w:val="28"/>
          <w:rtl/>
          <w:lang w:val="fr-FR" w:eastAsia="fr-FR"/>
        </w:rPr>
        <w:t xml:space="preserve"> ـ النصوص المتشابهة في النهي عن الزيارة </w:t>
      </w:r>
      <w:r w:rsidRPr="0060420B">
        <w:rPr>
          <w:rFonts w:ascii="Arial" w:eastAsia="Calibri" w:hAnsi="Arial" w:hint="cs"/>
          <w:bCs/>
          <w:kern w:val="32"/>
          <w:sz w:val="28"/>
          <w:rtl/>
          <w:lang w:val="fr-FR" w:eastAsia="fr-FR"/>
        </w:rPr>
        <w:t>وتوجيهها</w:t>
      </w:r>
      <w:r w:rsidRPr="0060420B">
        <w:rPr>
          <w:rFonts w:ascii="Arial" w:eastAsia="Calibri" w:hAnsi="Arial"/>
          <w:bCs/>
          <w:kern w:val="32"/>
          <w:sz w:val="28"/>
          <w:rtl/>
          <w:lang w:val="fr-FR" w:eastAsia="fr-FR"/>
        </w:rPr>
        <w:t>:</w:t>
      </w:r>
      <w:bookmarkEnd w:id="66"/>
      <w:bookmarkEnd w:id="67"/>
    </w:p>
    <w:p w14:paraId="7808DC91" w14:textId="77777777" w:rsidR="00DD19DF"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يورد </w:t>
      </w:r>
      <w:r w:rsidRPr="0060420B">
        <w:rPr>
          <w:rFonts w:hint="cs"/>
          <w:kern w:val="32"/>
          <w:sz w:val="28"/>
          <w:rtl/>
          <w:lang w:val="fr-FR" w:eastAsia="fr-FR"/>
        </w:rPr>
        <w:t>أصحاب الرؤية التكفيرية لمن يسمونهم القبوريين</w:t>
      </w:r>
      <w:r w:rsidRPr="0060420B">
        <w:rPr>
          <w:kern w:val="32"/>
          <w:sz w:val="28"/>
          <w:rtl/>
          <w:lang w:val="fr-FR" w:eastAsia="fr-FR"/>
        </w:rPr>
        <w:t xml:space="preserve"> عادة بعض الأحاديث النبوية، التي قد يفهم منها ـ بادئ الرأي ـ حرمة بناء المزارات، وحرمة زيارتها، بل اعتبار ذلك بدعة وشركا، ومنها ما ورد في الحديث أن النبي </w:t>
      </w:r>
      <w:r w:rsidRPr="0060420B">
        <w:rPr>
          <w:kern w:val="32"/>
          <w:sz w:val="28"/>
          <w:rtl/>
          <w:lang w:val="fr-FR" w:eastAsia="fr-FR"/>
        </w:rPr>
        <w:sym w:font="Abo-thar" w:char="F061"/>
      </w:r>
      <w:r w:rsidRPr="0060420B">
        <w:rPr>
          <w:kern w:val="32"/>
          <w:sz w:val="28"/>
          <w:rtl/>
          <w:lang w:val="fr-FR" w:eastAsia="fr-FR"/>
        </w:rPr>
        <w:t xml:space="preserve"> قال: (قاتل الله اليهود اتخذوا من قبور أنبيائهم مساجد</w:t>
      </w:r>
      <w:r w:rsidRPr="0060420B">
        <w:rPr>
          <w:kern w:val="32"/>
          <w:sz w:val="28"/>
          <w:rtl/>
          <w:lang w:val="fr-FR" w:eastAsia="fr-FR"/>
        </w:rPr>
        <w:fldChar w:fldCharType="begin"/>
      </w:r>
      <w:r w:rsidRPr="0060420B">
        <w:rPr>
          <w:kern w:val="32"/>
          <w:sz w:val="28"/>
          <w:rtl/>
          <w:lang w:val="fr-FR" w:eastAsia="fr-FR"/>
        </w:rPr>
        <w:instrText xml:space="preserve"> </w:instrText>
      </w:r>
      <w:r w:rsidRPr="0060420B">
        <w:rPr>
          <w:kern w:val="32"/>
          <w:sz w:val="28"/>
          <w:lang w:val="fr-FR" w:eastAsia="fr-FR"/>
        </w:rPr>
        <w:instrText>XE</w:instrText>
      </w:r>
      <w:r w:rsidRPr="0060420B">
        <w:rPr>
          <w:kern w:val="32"/>
          <w:sz w:val="28"/>
          <w:rtl/>
          <w:lang w:val="fr-FR" w:eastAsia="fr-FR"/>
        </w:rPr>
        <w:instrText xml:space="preserve"> "فهرس الحديث:قاتل الله اليهود اتخذوا من قبور أنبيائهم مساجد" </w:instrText>
      </w:r>
      <w:r w:rsidRPr="0060420B">
        <w:rPr>
          <w:kern w:val="32"/>
          <w:sz w:val="28"/>
          <w:rtl/>
          <w:lang w:val="fr-FR" w:eastAsia="fr-FR"/>
        </w:rPr>
        <w:fldChar w:fldCharType="end"/>
      </w:r>
      <w:r w:rsidRPr="0060420B">
        <w:rPr>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42"/>
      </w:r>
      <w:r w:rsidRPr="00B11855">
        <w:rPr>
          <w:rStyle w:val="af5"/>
          <w:rFonts w:ascii="mylotus" w:hAnsi="mylotus" w:cs="mylotus"/>
          <w:szCs w:val="20"/>
          <w:rtl/>
        </w:rPr>
        <w:t>)</w:t>
      </w:r>
      <w:r w:rsidRPr="0060420B">
        <w:rPr>
          <w:kern w:val="32"/>
          <w:sz w:val="28"/>
          <w:rtl/>
          <w:lang w:val="fr-FR" w:eastAsia="fr-FR"/>
        </w:rPr>
        <w:t xml:space="preserve">، وقوله </w:t>
      </w:r>
      <w:r w:rsidRPr="0060420B">
        <w:rPr>
          <w:kern w:val="32"/>
          <w:sz w:val="28"/>
          <w:rtl/>
          <w:lang w:val="fr-FR" w:eastAsia="fr-FR"/>
        </w:rPr>
        <w:sym w:font="Abo-thar" w:char="F061"/>
      </w:r>
      <w:r w:rsidRPr="0060420B">
        <w:rPr>
          <w:kern w:val="32"/>
          <w:sz w:val="28"/>
          <w:rtl/>
          <w:lang w:val="fr-FR" w:eastAsia="fr-FR"/>
        </w:rPr>
        <w:t xml:space="preserve"> لأم سلمة حين ذكرت له كنيسة رأتها بأرض الحبشة، وما رأت فيها من الصور: (أولئك قوم إذا مات فيهم الرجل الصالح بنوا على قبره مسجداً</w:t>
      </w:r>
      <w:r w:rsidRPr="0060420B">
        <w:rPr>
          <w:kern w:val="32"/>
          <w:sz w:val="28"/>
          <w:rtl/>
          <w:lang w:val="fr-FR" w:eastAsia="fr-FR"/>
        </w:rPr>
        <w:fldChar w:fldCharType="begin"/>
      </w:r>
      <w:r w:rsidRPr="0060420B">
        <w:rPr>
          <w:kern w:val="32"/>
          <w:sz w:val="28"/>
          <w:rtl/>
          <w:lang w:val="fr-FR" w:eastAsia="fr-FR"/>
        </w:rPr>
        <w:instrText xml:space="preserve"> </w:instrText>
      </w:r>
      <w:r w:rsidRPr="0060420B">
        <w:rPr>
          <w:kern w:val="32"/>
          <w:sz w:val="28"/>
          <w:lang w:val="fr-FR" w:eastAsia="fr-FR"/>
        </w:rPr>
        <w:instrText>XE</w:instrText>
      </w:r>
      <w:r w:rsidRPr="0060420B">
        <w:rPr>
          <w:kern w:val="32"/>
          <w:sz w:val="28"/>
          <w:rtl/>
          <w:lang w:val="fr-FR" w:eastAsia="fr-FR"/>
        </w:rPr>
        <w:instrText xml:space="preserve"> "فهرس الحديث:أولئك قوم إذا مات فيهم الرجل الصالح بنوا على قبره مسجداً" </w:instrText>
      </w:r>
      <w:r w:rsidRPr="0060420B">
        <w:rPr>
          <w:kern w:val="32"/>
          <w:sz w:val="28"/>
          <w:rtl/>
          <w:lang w:val="fr-FR" w:eastAsia="fr-FR"/>
        </w:rPr>
        <w:fldChar w:fldCharType="end"/>
      </w:r>
      <w:r w:rsidRPr="0060420B">
        <w:rPr>
          <w:kern w:val="32"/>
          <w:sz w:val="28"/>
          <w:rtl/>
          <w:lang w:val="fr-FR" w:eastAsia="fr-FR"/>
        </w:rPr>
        <w:t xml:space="preserve"> وصوروا فيه تلك الصور أولئك شرار الخلق عند الله)</w:t>
      </w:r>
      <w:r w:rsidRPr="0060420B">
        <w:rPr>
          <w:kern w:val="32"/>
          <w:sz w:val="28"/>
          <w:vertAlign w:val="superscript"/>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43"/>
      </w:r>
      <w:r w:rsidRPr="00B11855">
        <w:rPr>
          <w:rStyle w:val="af5"/>
          <w:rFonts w:ascii="mylotus" w:hAnsi="mylotus" w:cs="mylotus"/>
          <w:szCs w:val="20"/>
          <w:rtl/>
        </w:rPr>
        <w:t>)</w:t>
      </w:r>
      <w:r w:rsidRPr="0060420B">
        <w:rPr>
          <w:kern w:val="32"/>
          <w:sz w:val="28"/>
          <w:rtl/>
          <w:lang w:val="fr-FR" w:eastAsia="fr-FR"/>
        </w:rPr>
        <w:t xml:space="preserve">، وقوله </w:t>
      </w:r>
      <w:r w:rsidRPr="0060420B">
        <w:rPr>
          <w:kern w:val="32"/>
          <w:sz w:val="28"/>
          <w:rtl/>
          <w:lang w:val="fr-FR" w:eastAsia="fr-FR"/>
        </w:rPr>
        <w:sym w:font="Abo-thar" w:char="F061"/>
      </w:r>
      <w:r w:rsidRPr="0060420B">
        <w:rPr>
          <w:kern w:val="32"/>
          <w:sz w:val="28"/>
          <w:rtl/>
          <w:lang w:val="fr-FR" w:eastAsia="fr-FR"/>
        </w:rPr>
        <w:t xml:space="preserve">: (ألا إن من كان قبلكم كانوا يتخذون قبور </w:t>
      </w:r>
      <w:r w:rsidRPr="0060420B">
        <w:rPr>
          <w:kern w:val="32"/>
          <w:sz w:val="28"/>
          <w:rtl/>
          <w:lang w:val="fr-FR" w:eastAsia="fr-FR"/>
        </w:rPr>
        <w:lastRenderedPageBreak/>
        <w:t>أنبيائهم مساجد</w:t>
      </w:r>
      <w:r w:rsidRPr="0060420B">
        <w:rPr>
          <w:kern w:val="32"/>
          <w:sz w:val="28"/>
          <w:rtl/>
          <w:lang w:val="fr-FR" w:eastAsia="fr-FR"/>
        </w:rPr>
        <w:fldChar w:fldCharType="begin"/>
      </w:r>
      <w:r w:rsidRPr="0060420B">
        <w:rPr>
          <w:kern w:val="32"/>
          <w:sz w:val="28"/>
          <w:rtl/>
          <w:lang w:val="fr-FR" w:eastAsia="fr-FR"/>
        </w:rPr>
        <w:instrText xml:space="preserve"> </w:instrText>
      </w:r>
      <w:r w:rsidRPr="0060420B">
        <w:rPr>
          <w:kern w:val="32"/>
          <w:sz w:val="28"/>
          <w:lang w:val="fr-FR" w:eastAsia="fr-FR"/>
        </w:rPr>
        <w:instrText>XE</w:instrText>
      </w:r>
      <w:r w:rsidRPr="0060420B">
        <w:rPr>
          <w:kern w:val="32"/>
          <w:sz w:val="28"/>
          <w:rtl/>
          <w:lang w:val="fr-FR" w:eastAsia="fr-FR"/>
        </w:rPr>
        <w:instrText xml:space="preserve"> "فهرس الحديث:ألا إن من كان قبلكم كانوا يتخذون قبور أنبيائهم مساجد" </w:instrText>
      </w:r>
      <w:r w:rsidRPr="0060420B">
        <w:rPr>
          <w:kern w:val="32"/>
          <w:sz w:val="28"/>
          <w:rtl/>
          <w:lang w:val="fr-FR" w:eastAsia="fr-FR"/>
        </w:rPr>
        <w:fldChar w:fldCharType="end"/>
      </w:r>
      <w:r w:rsidRPr="0060420B">
        <w:rPr>
          <w:kern w:val="32"/>
          <w:sz w:val="28"/>
          <w:rtl/>
          <w:lang w:val="fr-FR" w:eastAsia="fr-FR"/>
        </w:rPr>
        <w:t xml:space="preserve"> إلا فلا تتخذوا القبور مساجد فإني أنهاكم عن ذلك)</w:t>
      </w:r>
      <w:r w:rsidRPr="00B11855">
        <w:rPr>
          <w:rStyle w:val="af5"/>
          <w:rFonts w:ascii="mylotus" w:hAnsi="mylotus" w:cs="mylotus"/>
          <w:szCs w:val="20"/>
          <w:rtl/>
        </w:rPr>
        <w:t>(</w:t>
      </w:r>
      <w:r w:rsidRPr="00B11855">
        <w:rPr>
          <w:rStyle w:val="af5"/>
          <w:rFonts w:ascii="mylotus" w:hAnsi="mylotus" w:cs="mylotus"/>
          <w:szCs w:val="20"/>
          <w:rtl/>
        </w:rPr>
        <w:footnoteReference w:id="44"/>
      </w:r>
      <w:r w:rsidRPr="00B11855">
        <w:rPr>
          <w:rStyle w:val="af5"/>
          <w:rFonts w:ascii="mylotus" w:hAnsi="mylotus" w:cs="mylotus"/>
          <w:szCs w:val="20"/>
          <w:rtl/>
        </w:rPr>
        <w:t>)</w:t>
      </w:r>
      <w:r w:rsidRPr="0060420B">
        <w:rPr>
          <w:kern w:val="32"/>
          <w:sz w:val="28"/>
          <w:rtl/>
          <w:lang w:val="fr-FR" w:eastAsia="fr-FR"/>
        </w:rPr>
        <w:t xml:space="preserve"> </w:t>
      </w:r>
    </w:p>
    <w:p w14:paraId="0702ACE0"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وقد رد القائلون بشرعية بناء المزارات على ما فهموه </w:t>
      </w:r>
      <w:r w:rsidRPr="0060420B">
        <w:rPr>
          <w:rFonts w:hint="cs"/>
          <w:kern w:val="32"/>
          <w:sz w:val="28"/>
          <w:rtl/>
          <w:lang w:val="fr-FR" w:eastAsia="fr-FR"/>
        </w:rPr>
        <w:t>بوجوه كثيرة نقتصر منها على الوجوه التالية</w:t>
      </w:r>
      <w:r w:rsidRPr="00B11855">
        <w:rPr>
          <w:rStyle w:val="af5"/>
          <w:rFonts w:ascii="mylotus" w:hAnsi="mylotus" w:cs="mylotus"/>
          <w:szCs w:val="20"/>
          <w:rtl/>
        </w:rPr>
        <w:t>(</w:t>
      </w:r>
      <w:r w:rsidRPr="00B11855">
        <w:rPr>
          <w:rStyle w:val="af5"/>
          <w:rFonts w:ascii="mylotus" w:hAnsi="mylotus" w:cs="mylotus"/>
          <w:szCs w:val="20"/>
          <w:rtl/>
        </w:rPr>
        <w:footnoteReference w:id="45"/>
      </w:r>
      <w:r w:rsidRPr="00B11855">
        <w:rPr>
          <w:rStyle w:val="af5"/>
          <w:rFonts w:ascii="mylotus" w:hAnsi="mylotus" w:cs="mylotus"/>
          <w:szCs w:val="20"/>
          <w:rtl/>
        </w:rPr>
        <w:t>)</w:t>
      </w:r>
      <w:r w:rsidRPr="0060420B">
        <w:rPr>
          <w:kern w:val="32"/>
          <w:sz w:val="28"/>
          <w:rtl/>
          <w:lang w:val="fr-FR" w:eastAsia="fr-FR"/>
        </w:rPr>
        <w:t>:</w:t>
      </w:r>
    </w:p>
    <w:p w14:paraId="0CAECD24"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1 ــ أن الله تعالى حكى مشروعية البناء عن المؤمنين في سورة الكهف، والنبي </w:t>
      </w:r>
      <w:r w:rsidRPr="0060420B">
        <w:rPr>
          <w:kern w:val="32"/>
          <w:sz w:val="28"/>
          <w:rtl/>
          <w:lang w:val="fr-FR" w:eastAsia="fr-FR"/>
        </w:rPr>
        <w:sym w:font="Abo-thar" w:char="F061"/>
      </w:r>
      <w:r w:rsidRPr="0060420B">
        <w:rPr>
          <w:kern w:val="32"/>
          <w:sz w:val="28"/>
          <w:rtl/>
          <w:lang w:val="fr-FR" w:eastAsia="fr-FR"/>
        </w:rPr>
        <w:t xml:space="preserve"> حكاه عن اليهود والنصارى وفرق بين حال الفريقين، فإن المؤمنين فعلوا ذلك للتبرك بآثار الصالحين الذين أكرمهم الله تعالى بهذا الآية وحفظ أرواحهم وأجسامهم تلك القرون الطويلة، بينما اليهود والنصارى يفعلون ذلك للعبادة والإشراك مع الله تعالى؛ فالدليلان غير متواردين على محل واحد، ذلك أن النبي </w:t>
      </w:r>
      <w:r w:rsidRPr="0060420B">
        <w:rPr>
          <w:kern w:val="32"/>
          <w:sz w:val="28"/>
          <w:rtl/>
          <w:lang w:val="fr-FR" w:eastAsia="fr-FR"/>
        </w:rPr>
        <w:sym w:font="Abo-thar" w:char="F061"/>
      </w:r>
      <w:r w:rsidRPr="0060420B">
        <w:rPr>
          <w:kern w:val="32"/>
          <w:sz w:val="28"/>
          <w:rtl/>
          <w:lang w:val="fr-FR" w:eastAsia="fr-FR"/>
        </w:rPr>
        <w:t xml:space="preserve"> إنما لعن اليهود والنصارى على اتخاذ قبور أنبيائهم مساجد يعبدون فيها تلك القبور ويسجدون إليها أو يجعلونها قبلة لاتخاذهم الأنبياء شركاء مع الله تعالى فيما يستحقه من العبادة.</w:t>
      </w:r>
    </w:p>
    <w:p w14:paraId="2900A7A9"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2 ــ أنه لو كان كل من بنى على المسجد قبراً ولو للتبرك والزيارة ملعوناً كما في الحديث لكان هؤلاء المؤمنون الذي حكى الله عنهم ملعونين أيضاً داخلين في لعنة النبي </w:t>
      </w:r>
      <w:r w:rsidRPr="0060420B">
        <w:rPr>
          <w:kern w:val="32"/>
          <w:sz w:val="28"/>
          <w:rtl/>
          <w:lang w:val="fr-FR" w:eastAsia="fr-FR"/>
        </w:rPr>
        <w:sym w:font="Abo-thar" w:char="F061"/>
      </w:r>
      <w:r w:rsidRPr="0060420B">
        <w:rPr>
          <w:kern w:val="32"/>
          <w:sz w:val="28"/>
          <w:rtl/>
          <w:lang w:val="fr-FR" w:eastAsia="fr-FR"/>
        </w:rPr>
        <w:t xml:space="preserve"> على من فعل الذي حكاه الله عنهم، ولو كانوا كذلك لكان سكوت النص القرآني عن ذمهم ولعنهم والإشارة إلى ضلالهم وخروجهم عن الصراط المستقيم فيما أتوا كما عرف من عادته في كتابه الكريم الذي لا يأتيه الباطل من بين يديه ولا من خلفه.</w:t>
      </w:r>
    </w:p>
    <w:p w14:paraId="192CC01C"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3 ــ أنه </w:t>
      </w:r>
      <w:r w:rsidRPr="0060420B">
        <w:rPr>
          <w:kern w:val="32"/>
          <w:sz w:val="28"/>
          <w:rtl/>
          <w:lang w:val="fr-FR" w:eastAsia="fr-FR"/>
        </w:rPr>
        <w:sym w:font="Abo-thar" w:char="F061"/>
      </w:r>
      <w:r w:rsidRPr="0060420B">
        <w:rPr>
          <w:kern w:val="32"/>
          <w:sz w:val="28"/>
          <w:rtl/>
          <w:lang w:val="fr-FR" w:eastAsia="fr-FR"/>
        </w:rPr>
        <w:t xml:space="preserve"> قال: (أولئك كانوا إذا مات فيهم الرجل الصالح اتخذوا على قبره مسجداً</w:t>
      </w:r>
      <w:r w:rsidRPr="0060420B">
        <w:rPr>
          <w:kern w:val="32"/>
          <w:sz w:val="28"/>
          <w:rtl/>
          <w:lang w:val="fr-FR" w:eastAsia="fr-FR"/>
        </w:rPr>
        <w:fldChar w:fldCharType="begin"/>
      </w:r>
      <w:r w:rsidRPr="0060420B">
        <w:rPr>
          <w:kern w:val="32"/>
          <w:sz w:val="28"/>
          <w:rtl/>
          <w:lang w:val="fr-FR" w:eastAsia="fr-FR"/>
        </w:rPr>
        <w:instrText xml:space="preserve"> </w:instrText>
      </w:r>
      <w:r w:rsidRPr="0060420B">
        <w:rPr>
          <w:kern w:val="32"/>
          <w:sz w:val="28"/>
          <w:lang w:val="fr-FR" w:eastAsia="fr-FR"/>
        </w:rPr>
        <w:instrText>XE</w:instrText>
      </w:r>
      <w:r w:rsidRPr="0060420B">
        <w:rPr>
          <w:kern w:val="32"/>
          <w:sz w:val="28"/>
          <w:rtl/>
          <w:lang w:val="fr-FR" w:eastAsia="fr-FR"/>
        </w:rPr>
        <w:instrText xml:space="preserve"> "فهرس الحديث:أولئك كانوا إذا مات فيهم الرجل الصالح اتخذوا على قبره مسجداً" </w:instrText>
      </w:r>
      <w:r w:rsidRPr="0060420B">
        <w:rPr>
          <w:kern w:val="32"/>
          <w:sz w:val="28"/>
          <w:rtl/>
          <w:lang w:val="fr-FR" w:eastAsia="fr-FR"/>
        </w:rPr>
        <w:fldChar w:fldCharType="end"/>
      </w:r>
      <w:r w:rsidRPr="0060420B">
        <w:rPr>
          <w:kern w:val="32"/>
          <w:sz w:val="28"/>
          <w:rtl/>
          <w:lang w:val="fr-FR" w:eastAsia="fr-FR"/>
        </w:rPr>
        <w:t xml:space="preserve"> وصوروا فيه تماثيل)</w:t>
      </w:r>
      <w:r w:rsidRPr="0060420B">
        <w:rPr>
          <w:kern w:val="32"/>
          <w:sz w:val="28"/>
          <w:vertAlign w:val="superscript"/>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46"/>
      </w:r>
      <w:r w:rsidRPr="00B11855">
        <w:rPr>
          <w:rStyle w:val="af5"/>
          <w:rFonts w:ascii="mylotus" w:hAnsi="mylotus" w:cs="mylotus"/>
          <w:szCs w:val="20"/>
          <w:rtl/>
        </w:rPr>
        <w:t>)</w:t>
      </w:r>
      <w:r w:rsidRPr="0060420B">
        <w:rPr>
          <w:kern w:val="32"/>
          <w:sz w:val="28"/>
          <w:rtl/>
          <w:lang w:val="fr-FR" w:eastAsia="fr-FR"/>
        </w:rPr>
        <w:t xml:space="preserve">، فاتخاذهم الصور والتماثيل فيه دليل على أنهم يفعلون ذلك لأجل عبادتهم، وقد شهد العيان بذلك وأثبت التاريخ مثله، وأنهم ابتدأوا عبادة الأصنام بعبادة صور </w:t>
      </w:r>
      <w:r w:rsidRPr="0060420B">
        <w:rPr>
          <w:kern w:val="32"/>
          <w:sz w:val="28"/>
          <w:rtl/>
          <w:lang w:val="fr-FR" w:eastAsia="fr-FR"/>
        </w:rPr>
        <w:lastRenderedPageBreak/>
        <w:t>الصالحين وقبورهم، وهذا لا يوجد منه شيء عند المسلمين.</w:t>
      </w:r>
    </w:p>
    <w:p w14:paraId="64D2B11C"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4 ــ أنه معلل بخشية العبادة، وكما هو مصرح به في الحديث نفسه فلا يكون تشريعاً عاماً في كل زمان، بل هو التشريع المؤقت بزمن خشية وجود العلة، وهو زمن قرب عهد الناس بالإشراك دون الزمان الذي لم يعد أهله شركاً ولا دار في خلدهم شيء منه، بل نشأوا على الإيمان واليقين والتوحيد واعتقاد انفراد الله تعالى بالخلق والتدبير، وأنه لا فاعل إلا الله تعالى، فهو غير معارض لدليل الكتاب العام في كل زمان، بل هو مخصص لعمومه بزمن ارتفاع خشية العبادة، وهو زمن استقرار الإيمان وانتشار التوحيد ورسوخ العقيدة رسوخاً لا يتطرق معه أدنى خلل ولا شك في وحدانية الله تعالى وتفرده بكل معاني الألوهية والربوبية.</w:t>
      </w:r>
    </w:p>
    <w:p w14:paraId="01E16F32"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و</w:t>
      </w:r>
      <w:r w:rsidRPr="0060420B">
        <w:rPr>
          <w:rFonts w:hint="cs"/>
          <w:kern w:val="32"/>
          <w:sz w:val="28"/>
          <w:rtl/>
          <w:lang w:val="fr-FR" w:eastAsia="fr-FR"/>
        </w:rPr>
        <w:t>قد ذكر الغماري أن (</w:t>
      </w:r>
      <w:r w:rsidRPr="0060420B">
        <w:rPr>
          <w:kern w:val="32"/>
          <w:sz w:val="28"/>
          <w:rtl/>
          <w:lang w:val="fr-FR" w:eastAsia="fr-FR"/>
        </w:rPr>
        <w:t>مثل هذا في الشريعة كثير جداً وهو التشريع المؤقت الذي يشرع لعلة ثم يزول بزوال علته، إلى أنه تارة يكون منصوصاً عليه من الشارع نفسه وهو الناسخ والمنسوخ، وتارة لا ينص الشارع على زوال الحكم ونسخه لاحتمال وجود العلة في كل وقت، ولكنه يشير إلى أن ذلك الحكم غير لازم على الدوام إنما يلزم عند وجود علته فيقول أو يفعل ما يخالف الحكم الأول حتى يظن في بادئ النظر أن بين الأمرين تعارضاً</w:t>
      </w:r>
      <w:r w:rsidRPr="0060420B">
        <w:rPr>
          <w:rFonts w:hint="cs"/>
          <w:kern w:val="32"/>
          <w:sz w:val="28"/>
          <w:rtl/>
          <w:lang w:val="fr-FR" w:eastAsia="fr-FR"/>
        </w:rPr>
        <w:t>)</w:t>
      </w:r>
      <w:r w:rsidRPr="0060420B">
        <w:rPr>
          <w:kern w:val="32"/>
          <w:position w:val="10"/>
          <w:szCs w:val="20"/>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47"/>
      </w:r>
      <w:r w:rsidRPr="00B11855">
        <w:rPr>
          <w:rStyle w:val="af5"/>
          <w:rFonts w:ascii="mylotus" w:hAnsi="mylotus" w:cs="mylotus"/>
          <w:szCs w:val="20"/>
          <w:rtl/>
        </w:rPr>
        <w:t>)</w:t>
      </w:r>
    </w:p>
    <w:p w14:paraId="4073737B"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وضرب مثالا على هذا بنهيه </w:t>
      </w:r>
      <w:r w:rsidRPr="0060420B">
        <w:rPr>
          <w:kern w:val="32"/>
          <w:sz w:val="28"/>
          <w:rtl/>
          <w:lang w:val="fr-FR" w:eastAsia="fr-FR"/>
        </w:rPr>
        <w:sym w:font="Abo-thar" w:char="F061"/>
      </w:r>
      <w:r w:rsidRPr="0060420B">
        <w:rPr>
          <w:kern w:val="32"/>
          <w:sz w:val="28"/>
          <w:rtl/>
          <w:lang w:val="fr-FR" w:eastAsia="fr-FR"/>
        </w:rPr>
        <w:t xml:space="preserve"> عن زيارة القبور</w:t>
      </w:r>
      <w:r w:rsidRPr="00B11855">
        <w:rPr>
          <w:rStyle w:val="af5"/>
          <w:rFonts w:ascii="mylotus" w:hAnsi="mylotus" w:cs="mylotus"/>
          <w:szCs w:val="20"/>
          <w:rtl/>
        </w:rPr>
        <w:t>(</w:t>
      </w:r>
      <w:r w:rsidRPr="00B11855">
        <w:rPr>
          <w:rStyle w:val="af5"/>
          <w:rFonts w:ascii="mylotus" w:hAnsi="mylotus" w:cs="mylotus"/>
          <w:szCs w:val="20"/>
          <w:rtl/>
        </w:rPr>
        <w:footnoteReference w:id="48"/>
      </w:r>
      <w:r w:rsidRPr="00B11855">
        <w:rPr>
          <w:rStyle w:val="af5"/>
          <w:rFonts w:ascii="mylotus" w:hAnsi="mylotus" w:cs="mylotus"/>
          <w:szCs w:val="20"/>
          <w:rtl/>
        </w:rPr>
        <w:t>)</w:t>
      </w:r>
      <w:r w:rsidRPr="0060420B">
        <w:rPr>
          <w:kern w:val="32"/>
          <w:sz w:val="28"/>
          <w:rtl/>
          <w:lang w:val="fr-FR" w:eastAsia="fr-FR"/>
        </w:rPr>
        <w:t xml:space="preserve"> أولاً لما كانوا قريبي عهد بالشرك، فلما استقر الإيمان في نفوسهم أباح لهم زيارتها للاعتبار والتذكر والزهد في الدنيا، وكذلك نهيه </w:t>
      </w:r>
      <w:r w:rsidRPr="0060420B">
        <w:rPr>
          <w:kern w:val="32"/>
          <w:sz w:val="28"/>
          <w:rtl/>
          <w:lang w:val="fr-FR" w:eastAsia="fr-FR"/>
        </w:rPr>
        <w:sym w:font="Abo-thar" w:char="F061"/>
      </w:r>
      <w:r w:rsidRPr="0060420B">
        <w:rPr>
          <w:kern w:val="32"/>
          <w:sz w:val="28"/>
          <w:rtl/>
          <w:lang w:val="fr-FR" w:eastAsia="fr-FR"/>
        </w:rPr>
        <w:t xml:space="preserve"> عن أكل لحوم الأضاحي بعد ثلاث وعن ادخارها لأجل مجاعة ألمت بالناس، فلما ذهبت قال: (إنى كنت نهيتكم عن زيارة القبور وأكل لحوم الأضاحى فوق ثلاث</w:t>
      </w:r>
      <w:r w:rsidRPr="0060420B">
        <w:rPr>
          <w:kern w:val="32"/>
          <w:sz w:val="28"/>
          <w:rtl/>
          <w:lang w:val="fr-FR" w:eastAsia="fr-FR"/>
        </w:rPr>
        <w:fldChar w:fldCharType="begin"/>
      </w:r>
      <w:r w:rsidRPr="0060420B">
        <w:rPr>
          <w:kern w:val="32"/>
          <w:sz w:val="28"/>
          <w:rtl/>
          <w:lang w:val="fr-FR" w:eastAsia="fr-FR"/>
        </w:rPr>
        <w:instrText xml:space="preserve"> </w:instrText>
      </w:r>
      <w:r w:rsidRPr="0060420B">
        <w:rPr>
          <w:kern w:val="32"/>
          <w:sz w:val="28"/>
          <w:lang w:val="fr-FR" w:eastAsia="fr-FR"/>
        </w:rPr>
        <w:instrText>XE</w:instrText>
      </w:r>
      <w:r w:rsidRPr="0060420B">
        <w:rPr>
          <w:kern w:val="32"/>
          <w:sz w:val="28"/>
          <w:rtl/>
          <w:lang w:val="fr-FR" w:eastAsia="fr-FR"/>
        </w:rPr>
        <w:instrText xml:space="preserve"> "فهرس الحديث:إنى كنت نهيتكم عن زيارة القبور وأكل لحوم الأضاحى فوق ثلاث" </w:instrText>
      </w:r>
      <w:r w:rsidRPr="0060420B">
        <w:rPr>
          <w:kern w:val="32"/>
          <w:sz w:val="28"/>
          <w:rtl/>
          <w:lang w:val="fr-FR" w:eastAsia="fr-FR"/>
        </w:rPr>
        <w:fldChar w:fldCharType="end"/>
      </w:r>
      <w:r w:rsidRPr="0060420B">
        <w:rPr>
          <w:kern w:val="32"/>
          <w:sz w:val="28"/>
          <w:rtl/>
          <w:lang w:val="fr-FR" w:eastAsia="fr-FR"/>
        </w:rPr>
        <w:t xml:space="preserve">، وعن نبيذ الأوعية ألا فزوروا القبور فإنها تزهد فى الدنيا وتذكر الآخرة، وكلوا لحوم الأضاحى وأبقوا ما شئتم </w:t>
      </w:r>
      <w:r w:rsidRPr="0060420B">
        <w:rPr>
          <w:kern w:val="32"/>
          <w:sz w:val="28"/>
          <w:rtl/>
          <w:lang w:val="fr-FR" w:eastAsia="fr-FR"/>
        </w:rPr>
        <w:lastRenderedPageBreak/>
        <w:t>فإنما نهيتكم عنه إذا لخير قليل فوسعه الله على الناس ألا إن وعاء لا يحرم شيئا وإن كل مسكر حرام)</w:t>
      </w:r>
      <w:r w:rsidRPr="0060420B">
        <w:rPr>
          <w:kern w:val="32"/>
          <w:sz w:val="28"/>
          <w:vertAlign w:val="superscript"/>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49"/>
      </w:r>
      <w:r w:rsidRPr="00B11855">
        <w:rPr>
          <w:rStyle w:val="af5"/>
          <w:rFonts w:ascii="mylotus" w:hAnsi="mylotus" w:cs="mylotus"/>
          <w:szCs w:val="20"/>
          <w:rtl/>
        </w:rPr>
        <w:t>)</w:t>
      </w:r>
    </w:p>
    <w:p w14:paraId="282216DF"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5 ـ أن الخلاف في جواز البناء حول القبور نشأ نتيجة الخطأ في الاستدلال وعدم إحكام النظر في الدليل من جهة عدم فهم معناه وتحقيقه أولا، ثم من جهة عدم فهم مراد الشارع من ذلك المعنى المفهوم ثانياً، ثم من جهة الإعراض عن النظر في الأدلة المعارضة له ثالثاً، فإن النهي الوارد في البناء على القبور واتخاذ المساجد عليها غير عام في نفسه، ولا في كل زمان بل هو خاص بنوع من أنواعه ثم هو غير تعبدي، بل هو معقول المعنى معلل بعلل يوجد بوجودها وينتفي بانتفائها شأن كل حكم معلل كما هو معروف، ومع هذا فهو أيضاً معارض بما هو أقوى منه مما يجب النظر في الجمع بينهما وجوب العمل بالنص والتمسك بالدليل ويحرم الإعراض عن أحدهما والتمسك بالآخر حرمة الإعراض عن النص ومخالفة الدليل لأن الكل شرع مفترض طاعته واجب قبوله والعمل به فالإعراض عن أحدهما دون دليل، مسوغ إعراض عما أوجب الله طاعته وفرض على العبد اتباعه وتفريق بيم المتماثلين وترجيح بين الدليلين بدون مرجح وهو باطل بالإجماع</w:t>
      </w:r>
      <w:r w:rsidRPr="00B11855">
        <w:rPr>
          <w:rStyle w:val="af5"/>
          <w:rFonts w:ascii="mylotus" w:hAnsi="mylotus" w:cs="mylotus"/>
          <w:szCs w:val="20"/>
          <w:rtl/>
        </w:rPr>
        <w:t>(</w:t>
      </w:r>
      <w:r w:rsidRPr="00B11855">
        <w:rPr>
          <w:rStyle w:val="af5"/>
          <w:rFonts w:ascii="mylotus" w:hAnsi="mylotus" w:cs="mylotus"/>
          <w:szCs w:val="20"/>
          <w:rtl/>
        </w:rPr>
        <w:footnoteReference w:id="50"/>
      </w:r>
      <w:r w:rsidRPr="00B11855">
        <w:rPr>
          <w:rStyle w:val="af5"/>
          <w:rFonts w:ascii="mylotus" w:hAnsi="mylotus" w:cs="mylotus"/>
          <w:szCs w:val="20"/>
          <w:rtl/>
        </w:rPr>
        <w:t>)</w:t>
      </w:r>
      <w:r w:rsidRPr="0060420B">
        <w:rPr>
          <w:kern w:val="32"/>
          <w:sz w:val="28"/>
          <w:rtl/>
          <w:lang w:val="fr-FR" w:eastAsia="fr-FR"/>
        </w:rPr>
        <w:t>.</w:t>
      </w:r>
    </w:p>
    <w:p w14:paraId="3ED423AE"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6 ــ أن القائل بكراهة البناء فهم أن النهي عن البناء عام، والدليل يدل على أنه خاص بالبناء الواقع فوق القبر نفسه دون الواقع حوله، لأن ذلك هو الذي يدل عليه معنى حرف (على) الموضوع للاستعلاء، فالبناء على القبر هو الذي علاه وكان فوقه لا ما كان حوله دائراً به قريباً منه على قدر حرم القبر، فكيف بما يكون واسعاً بعيداً عنه كالحوش والقبة والمدرسة، فإن اللفظ لا يتناوله، وعلى فرض أن هناك ما يدل على العموم فهو عام مخصص لورود الأدلة الدالة </w:t>
      </w:r>
      <w:r w:rsidRPr="0060420B">
        <w:rPr>
          <w:kern w:val="32"/>
          <w:sz w:val="28"/>
          <w:rtl/>
          <w:lang w:val="fr-FR" w:eastAsia="fr-FR"/>
        </w:rPr>
        <w:lastRenderedPageBreak/>
        <w:t>على تخصيصه أو على إرادة الخصوص به</w:t>
      </w:r>
      <w:r w:rsidRPr="00B11855">
        <w:rPr>
          <w:rStyle w:val="af5"/>
          <w:rFonts w:ascii="mylotus" w:hAnsi="mylotus" w:cs="mylotus"/>
          <w:szCs w:val="20"/>
          <w:rtl/>
        </w:rPr>
        <w:t>(</w:t>
      </w:r>
      <w:r w:rsidRPr="00B11855">
        <w:rPr>
          <w:rStyle w:val="af5"/>
          <w:rFonts w:ascii="mylotus" w:hAnsi="mylotus" w:cs="mylotus"/>
          <w:szCs w:val="20"/>
          <w:rtl/>
        </w:rPr>
        <w:footnoteReference w:id="51"/>
      </w:r>
      <w:r w:rsidRPr="00B11855">
        <w:rPr>
          <w:rStyle w:val="af5"/>
          <w:rFonts w:ascii="mylotus" w:hAnsi="mylotus" w:cs="mylotus"/>
          <w:szCs w:val="20"/>
          <w:rtl/>
        </w:rPr>
        <w:t>)</w:t>
      </w:r>
      <w:r w:rsidRPr="0060420B">
        <w:rPr>
          <w:kern w:val="32"/>
          <w:sz w:val="28"/>
          <w:rtl/>
          <w:lang w:val="fr-FR" w:eastAsia="fr-FR"/>
        </w:rPr>
        <w:t>.</w:t>
      </w:r>
    </w:p>
    <w:p w14:paraId="6B69ACAA"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7 ــ أن القائل بالكراهة لا يخلو أن يكون أعرض عنه وجمد على الظاهر كأنه تعبدي غير معقول المعنى ولا ظاهر العلة وليس هو كذلك بالاتفاق، لورود النصوص بالعلة أو يكون أخطأ في تعيين مراد الشارع وتحقيقه أو أصابه ولكنه أخطأ في عدم تنقيحه، فإنه لا بد من تحقيقه ثم تنقيحه حتى لا يعم ما هو خارج عنه غير داخل في حكمه أو أخطأ في اطراد العلة وهي غير مطردة ولا موجودة في كل بناء، وإنما هي موجودة في نوع من أنواعه فإن العلماء اختلفوا في العلة التي من أجلها نهى النبي </w:t>
      </w:r>
      <w:r w:rsidRPr="0060420B">
        <w:rPr>
          <w:kern w:val="32"/>
          <w:sz w:val="28"/>
          <w:rtl/>
          <w:lang w:val="fr-FR" w:eastAsia="fr-FR"/>
        </w:rPr>
        <w:sym w:font="Abo-thar" w:char="F061"/>
      </w:r>
      <w:r w:rsidRPr="0060420B">
        <w:rPr>
          <w:kern w:val="32"/>
          <w:sz w:val="28"/>
          <w:rtl/>
          <w:lang w:val="fr-FR" w:eastAsia="fr-FR"/>
        </w:rPr>
        <w:t xml:space="preserve"> عن البناء على القبر على أقوال</w:t>
      </w:r>
      <w:r w:rsidRPr="00B11855">
        <w:rPr>
          <w:rStyle w:val="af5"/>
          <w:rFonts w:ascii="mylotus" w:hAnsi="mylotus" w:cs="mylotus"/>
          <w:szCs w:val="20"/>
          <w:rtl/>
        </w:rPr>
        <w:t>(</w:t>
      </w:r>
      <w:r w:rsidRPr="00B11855">
        <w:rPr>
          <w:rStyle w:val="af5"/>
          <w:rFonts w:ascii="mylotus" w:hAnsi="mylotus" w:cs="mylotus"/>
          <w:szCs w:val="20"/>
          <w:rtl/>
        </w:rPr>
        <w:footnoteReference w:id="52"/>
      </w:r>
      <w:r w:rsidRPr="00B11855">
        <w:rPr>
          <w:rStyle w:val="af5"/>
          <w:rFonts w:ascii="mylotus" w:hAnsi="mylotus" w:cs="mylotus"/>
          <w:szCs w:val="20"/>
          <w:rtl/>
        </w:rPr>
        <w:t>)</w:t>
      </w:r>
      <w:r w:rsidRPr="0060420B">
        <w:rPr>
          <w:kern w:val="32"/>
          <w:sz w:val="28"/>
          <w:rtl/>
          <w:lang w:val="fr-FR" w:eastAsia="fr-FR"/>
        </w:rPr>
        <w:t>:</w:t>
      </w:r>
    </w:p>
    <w:p w14:paraId="5011E985"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منها أن العلة في ذلك كون الجص والآجر مما مسته النار، ولا ينبغي أن يقرب ذلك من الميت إما تفاؤلاً كما كان النبي </w:t>
      </w:r>
      <w:r w:rsidRPr="0060420B">
        <w:rPr>
          <w:kern w:val="32"/>
          <w:sz w:val="28"/>
          <w:rtl/>
          <w:lang w:val="fr-FR" w:eastAsia="fr-FR"/>
        </w:rPr>
        <w:sym w:font="Abo-thar" w:char="F061"/>
      </w:r>
      <w:r w:rsidRPr="0060420B">
        <w:rPr>
          <w:kern w:val="32"/>
          <w:sz w:val="28"/>
          <w:rtl/>
          <w:lang w:val="fr-FR" w:eastAsia="fr-FR"/>
        </w:rPr>
        <w:t xml:space="preserve"> يحب الفأل الحسن ويستبشر به في الأقوال والأفعال والصفات والأسماء وسائر الأشياء، وإما لمعنى يعرفه الشارع فيما مسته النار.ولذلك أوجب منه الوضوء في أول الأمر ثم نسخه للضرورة ورفع الحرج والمشقة.</w:t>
      </w:r>
    </w:p>
    <w:p w14:paraId="5A388595"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ومنها إن العلة فيه وجود الثقل على الميت والمطلوب التخفيف عنه، ولهذا أمر النبي </w:t>
      </w:r>
      <w:r w:rsidRPr="0060420B">
        <w:rPr>
          <w:kern w:val="32"/>
          <w:sz w:val="28"/>
          <w:rtl/>
          <w:lang w:val="fr-FR" w:eastAsia="fr-FR"/>
        </w:rPr>
        <w:sym w:font="Abo-thar" w:char="F061"/>
      </w:r>
      <w:r w:rsidRPr="0060420B">
        <w:rPr>
          <w:kern w:val="32"/>
          <w:sz w:val="28"/>
          <w:rtl/>
          <w:lang w:val="fr-FR" w:eastAsia="fr-FR"/>
        </w:rPr>
        <w:t xml:space="preserve"> بتسوية القبر وعدم وضع التراب فوقه، ونص الفقهاء على أنه يكره أن يجلب له تراب زائد على الذي خرج منه.</w:t>
      </w:r>
    </w:p>
    <w:p w14:paraId="45697F0B"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ومنها أن العلة كون البناء فيه تمييز عن سائر قبور المسلمين حوله.</w:t>
      </w:r>
    </w:p>
    <w:p w14:paraId="7B3BA1A2"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ومنها أن البناء يمنع من دفن الغير معه، لأن قبور أهل الحجاز والأرض الصلبة على كيفية اللحد.</w:t>
      </w:r>
    </w:p>
    <w:p w14:paraId="39B4BF7C"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ومنها أن فيه تشبهاً بفعل الكفار من أهل الكتاب والمشركين من أهل الجاهلية، لأنهم يضعون الرخام على قدر القبر أو يبنون فوقه.وقد بنيت الشريعة في كثير من أحكامها على مخالفة </w:t>
      </w:r>
      <w:r w:rsidRPr="0060420B">
        <w:rPr>
          <w:kern w:val="32"/>
          <w:sz w:val="28"/>
          <w:rtl/>
          <w:lang w:val="fr-FR" w:eastAsia="fr-FR"/>
        </w:rPr>
        <w:lastRenderedPageBreak/>
        <w:t>الكفار والمشركين.</w:t>
      </w:r>
    </w:p>
    <w:p w14:paraId="6622C6CB"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ومنها أنه في الزينة الدنيوية ولا ينبغي فعل ذلك بمن انتقل إلى الآخرة.</w:t>
      </w:r>
    </w:p>
    <w:p w14:paraId="5F315646"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ومنها أنه يدعو إلى الجلوس على القبر.والجلوس عليه منهي عنه لما فيه من أذية الميت بامتهانه ولهذا استحبوا أن يكون القبر مسنماً ولا يكون مسطحاً لأن التسنيم يمنه من الجلوس، ذكره بعضهم.</w:t>
      </w:r>
    </w:p>
    <w:p w14:paraId="02C7B74A"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ومنها إنه يحول بين الميت وسماع النداء والذكر وتلاوة ما يتلى على قبره من القرآن وسلام المسلم عليه.</w:t>
      </w:r>
    </w:p>
    <w:p w14:paraId="42CF4F06"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وقد أورد الشيخ الغماري</w:t>
      </w:r>
      <w:r w:rsidRPr="0060420B">
        <w:rPr>
          <w:kern w:val="32"/>
          <w:sz w:val="28"/>
          <w:rtl/>
          <w:lang w:val="fr-FR" w:eastAsia="fr-FR"/>
        </w:rPr>
        <w:fldChar w:fldCharType="begin"/>
      </w:r>
      <w:r w:rsidRPr="0060420B">
        <w:rPr>
          <w:kern w:val="32"/>
          <w:sz w:val="28"/>
          <w:rtl/>
          <w:lang w:val="fr-FR" w:eastAsia="fr-FR"/>
        </w:rPr>
        <w:instrText xml:space="preserve"> </w:instrText>
      </w:r>
      <w:r w:rsidRPr="0060420B">
        <w:rPr>
          <w:kern w:val="32"/>
          <w:sz w:val="28"/>
          <w:lang w:val="fr-FR" w:eastAsia="fr-FR"/>
        </w:rPr>
        <w:instrText>XE</w:instrText>
      </w:r>
      <w:r w:rsidRPr="0060420B">
        <w:rPr>
          <w:kern w:val="32"/>
          <w:sz w:val="28"/>
          <w:rtl/>
          <w:lang w:val="fr-FR" w:eastAsia="fr-FR"/>
        </w:rPr>
        <w:instrText xml:space="preserve"> "فهرس الأعلام:الغماري" </w:instrText>
      </w:r>
      <w:r w:rsidRPr="0060420B">
        <w:rPr>
          <w:kern w:val="32"/>
          <w:sz w:val="28"/>
          <w:rtl/>
          <w:lang w:val="fr-FR" w:eastAsia="fr-FR"/>
        </w:rPr>
        <w:fldChar w:fldCharType="end"/>
      </w:r>
      <w:r w:rsidRPr="0060420B">
        <w:rPr>
          <w:kern w:val="32"/>
          <w:sz w:val="28"/>
          <w:rtl/>
          <w:lang w:val="fr-FR" w:eastAsia="fr-FR"/>
        </w:rPr>
        <w:t xml:space="preserve"> لكل علة من العلل الثماني ما يدل عليها، وناقشها، وبين أن العلة الوحيدة المعتبرة، هي البناء على نفس القبر، فقال: (فلم يبق مقبولاً إلا العلل الأخرى وهي خاصة بالبناء الواقع على نفس القبر فوقه لا الذي حوله دائراً به، فلذلك كان مخطئاً من حمل النهي على العموم وأدخل فيه القباب والمدارس والأحواش، لأنها غير داخلة في النهي)</w:t>
      </w:r>
      <w:r w:rsidRPr="00B11855">
        <w:rPr>
          <w:rStyle w:val="af5"/>
          <w:rFonts w:ascii="mylotus" w:hAnsi="mylotus" w:cs="mylotus"/>
          <w:szCs w:val="20"/>
          <w:rtl/>
        </w:rPr>
        <w:t>(</w:t>
      </w:r>
      <w:r w:rsidRPr="00B11855">
        <w:rPr>
          <w:rStyle w:val="af5"/>
          <w:rFonts w:ascii="mylotus" w:hAnsi="mylotus" w:cs="mylotus"/>
          <w:szCs w:val="20"/>
          <w:rtl/>
        </w:rPr>
        <w:footnoteReference w:id="53"/>
      </w:r>
      <w:r w:rsidRPr="00B11855">
        <w:rPr>
          <w:rStyle w:val="af5"/>
          <w:rFonts w:ascii="mylotus" w:hAnsi="mylotus" w:cs="mylotus"/>
          <w:szCs w:val="20"/>
          <w:rtl/>
        </w:rPr>
        <w:t>)</w:t>
      </w:r>
    </w:p>
    <w:p w14:paraId="26177B6A"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وكمثال على مناقشته العلل مناقشته للعلة المتعلقة باعتبار البناء من الزينة التي لا تنبغي لأهل الآخرة، وقد ناقشها من وجهين</w:t>
      </w:r>
      <w:r w:rsidRPr="00B11855">
        <w:rPr>
          <w:rStyle w:val="af5"/>
          <w:rFonts w:ascii="mylotus" w:hAnsi="mylotus" w:cs="mylotus"/>
          <w:szCs w:val="20"/>
          <w:rtl/>
        </w:rPr>
        <w:t>(</w:t>
      </w:r>
      <w:r w:rsidRPr="00B11855">
        <w:rPr>
          <w:rStyle w:val="af5"/>
          <w:rFonts w:ascii="mylotus" w:hAnsi="mylotus" w:cs="mylotus"/>
          <w:szCs w:val="20"/>
          <w:rtl/>
        </w:rPr>
        <w:footnoteReference w:id="54"/>
      </w:r>
      <w:r w:rsidRPr="00B11855">
        <w:rPr>
          <w:rStyle w:val="af5"/>
          <w:rFonts w:ascii="mylotus" w:hAnsi="mylotus" w:cs="mylotus"/>
          <w:szCs w:val="20"/>
          <w:rtl/>
        </w:rPr>
        <w:t>)</w:t>
      </w:r>
      <w:r w:rsidRPr="0060420B">
        <w:rPr>
          <w:kern w:val="32"/>
          <w:sz w:val="28"/>
          <w:rtl/>
          <w:lang w:val="fr-FR" w:eastAsia="fr-FR"/>
        </w:rPr>
        <w:t>:</w:t>
      </w:r>
    </w:p>
    <w:p w14:paraId="6DE66101"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rFonts w:ascii="Traditional Arabic" w:eastAsia="Calibri" w:hAnsi="Traditional Arabic" w:cs="Traditional Arabic"/>
          <w:b/>
          <w:bCs/>
          <w:kern w:val="32"/>
          <w:sz w:val="28"/>
          <w:rtl/>
          <w:lang w:val="fr-FR" w:eastAsia="fr-FR"/>
        </w:rPr>
        <w:t>أحدهما:</w:t>
      </w:r>
      <w:r w:rsidRPr="0060420B">
        <w:rPr>
          <w:kern w:val="32"/>
          <w:sz w:val="28"/>
          <w:rtl/>
          <w:lang w:val="fr-FR" w:eastAsia="fr-FR"/>
        </w:rPr>
        <w:t xml:space="preserve"> أن البناء على القبر ليس من الزينة في شيء ولا يراد به الزينة، وإنما يراد به حفظ القبر من الدوس والامتهان واندثار الأثر الذي لا يعرف معه القبر، وإذا قصد به بعضهم الزينة وفعل به ما هو منها فذاك أمر زائد على البناء، فيكون الحكم متعلقاً به لا بنفس البناء.</w:t>
      </w:r>
    </w:p>
    <w:p w14:paraId="3A2458DA"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b/>
          <w:bCs/>
          <w:kern w:val="32"/>
          <w:sz w:val="28"/>
          <w:rtl/>
          <w:lang w:val="fr-FR" w:eastAsia="fr-FR"/>
        </w:rPr>
        <w:t>الثاني</w:t>
      </w:r>
      <w:r w:rsidRPr="0060420B">
        <w:rPr>
          <w:kern w:val="32"/>
          <w:sz w:val="28"/>
          <w:rtl/>
          <w:lang w:val="fr-FR" w:eastAsia="fr-FR"/>
        </w:rPr>
        <w:t xml:space="preserve">: أن كون الزينة الدنيوية لا تنبغي لأهل الآخرة دعوى مجردة عن الدليل فهي باطلة.فإن الشارع أمر بتزيين الميت وتحسين كفنه وتطييبه، ونص الفقهاء على استحباب تقليم أظافره وإصلاح شعر لحيته ورأسه ونحو ذلك من أمور الزينة التي لم تطلب للحي إلا في </w:t>
      </w:r>
      <w:r w:rsidRPr="0060420B">
        <w:rPr>
          <w:kern w:val="32"/>
          <w:sz w:val="28"/>
          <w:rtl/>
          <w:lang w:val="fr-FR" w:eastAsia="fr-FR"/>
        </w:rPr>
        <w:lastRenderedPageBreak/>
        <w:t>العيدين والجمعة.</w:t>
      </w:r>
    </w:p>
    <w:p w14:paraId="1F7175D8"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8 ــ أن التعليل بخشية عبادة القبر غير صحيح، وذلك لــ (رسوخ الإيمان في نفوس المؤمنين وتنشئتهم على التوحيد الخالص واعتقاد نفي الشريك مع الله تعالى، وأنه سبحانه وتعالى المنفرد بالخلق والإيجاد والتدبير والتصريف لا فاعل غيره ولا مؤثر في ملكه سواه وأن المخلوق الحي لا قدرة له على جلب منفعة لنفسه ولا دفع مضرة عنها إلا بخلق الله تعالى وإيجاده فضلاً عن الميت المقبور، وبانتفاء العلة ينتفي الحكم المترتب عليها، وهو كراهة اتخاذ المساجد والقباب على قبور الأولياء والصالحين، فإن من يتخذها عليهم لا يفعل ذلك لأجل أن يعبدهم ويتخذ قبورهم مساجد يسجد إليها من دون الله تعالى، أو يجعلها قبلة يصلى إليها، بل هذا ما سمع في هذه الأمة ولا وجد قط من مسلم يدين بدين الإسلام وإنما قصد بتلك القباب مجرد الاحترام وتعظيم قبور الصالحين وحفظها من الامتهان والاندراس الذي ينعدم به الانتفاع بزيارتهم والتبرك بهم، فإذا فرض وجود من بنى قبة أو مسجداً على قبر ليعبده ويتخذه قبلة فهذا كافر مرتد يجب قتله وهدم ما بناه، لأنه لم يبن مسجداً بل بنى كنيسة في صورة مسجد مع أن شيئاً من هذا لم يقع في هذه الأمة والحمد لله)</w:t>
      </w:r>
      <w:r w:rsidRPr="0060420B">
        <w:rPr>
          <w:kern w:val="32"/>
          <w:sz w:val="28"/>
          <w:vertAlign w:val="superscript"/>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55"/>
      </w:r>
      <w:r w:rsidRPr="00B11855">
        <w:rPr>
          <w:rStyle w:val="af5"/>
          <w:rFonts w:ascii="mylotus" w:hAnsi="mylotus" w:cs="mylotus"/>
          <w:szCs w:val="20"/>
          <w:rtl/>
        </w:rPr>
        <w:t>)</w:t>
      </w:r>
      <w:r w:rsidRPr="0060420B">
        <w:rPr>
          <w:kern w:val="32"/>
          <w:sz w:val="28"/>
          <w:rtl/>
          <w:lang w:val="fr-FR" w:eastAsia="fr-FR"/>
        </w:rPr>
        <w:t xml:space="preserve"> </w:t>
      </w:r>
    </w:p>
    <w:p w14:paraId="5EC2A05B"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 أما ما يفعله بعض جهلة العوام إذا أتوا قبور الصالحين (من التعظيم ما يشبه صورته صورة العبادة لا يكون موجباً لكراهة البناء، لأن ذلك لم يأت من جهة البناء ولا هو العلة فيه، إنما علته الجهل بطرق التعظيم والحد اللائق به شرعاً، ولو كان البناء هو علة ذلك للزم ألا يتخلف عند وجوده مع أن جل من يزور الأولياء المتخذ عليهم القباب والمساجد لا يوجد منه ذلك، وإنما يوجد من قليلين جداً من بعض جهلة العوام.كما أنه يلزم أن لا يوجد إلا عند القبور المبني عليها مع أننا نرى بعض الجهلة يفعل ذلك أيضاً ببعض قبور الأولياء التي لم يبن عليها </w:t>
      </w:r>
      <w:r w:rsidRPr="0060420B">
        <w:rPr>
          <w:kern w:val="32"/>
          <w:sz w:val="28"/>
          <w:rtl/>
          <w:lang w:val="fr-FR" w:eastAsia="fr-FR"/>
        </w:rPr>
        <w:lastRenderedPageBreak/>
        <w:t>مسجد ولا قبة وليس عليهم بناء أصلاً)</w:t>
      </w:r>
      <w:r w:rsidRPr="00B11855">
        <w:rPr>
          <w:rStyle w:val="af5"/>
          <w:rFonts w:ascii="mylotus" w:hAnsi="mylotus" w:cs="mylotus"/>
          <w:szCs w:val="20"/>
          <w:rtl/>
        </w:rPr>
        <w:t>(</w:t>
      </w:r>
      <w:r w:rsidRPr="00B11855">
        <w:rPr>
          <w:rStyle w:val="af5"/>
          <w:rFonts w:ascii="mylotus" w:hAnsi="mylotus" w:cs="mylotus"/>
          <w:szCs w:val="20"/>
          <w:rtl/>
        </w:rPr>
        <w:footnoteReference w:id="56"/>
      </w:r>
      <w:r w:rsidRPr="00B11855">
        <w:rPr>
          <w:rStyle w:val="af5"/>
          <w:rFonts w:ascii="mylotus" w:hAnsi="mylotus" w:cs="mylotus"/>
          <w:szCs w:val="20"/>
          <w:rtl/>
        </w:rPr>
        <w:t>)</w:t>
      </w:r>
    </w:p>
    <w:p w14:paraId="6B8EA86F"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9 ــ أن تعظيم الصالحين لا يرتبط بالبناء وحده، فإنه حتى لو هدمت الأضرحة يبقى التعظيم، لأن الباعث على ذلك هو الاعتقاد الناشئ عن ولايتهم وصلاحهم ومكانتهم السامية عند ربهم الذي وضع لهم المحبة والاعتقاد في القلوب، ولهذا، فإن (على الجهلة القرنيين</w:t>
      </w:r>
      <w:r w:rsidRPr="00B11855">
        <w:rPr>
          <w:rStyle w:val="af5"/>
          <w:rFonts w:ascii="mylotus" w:hAnsi="mylotus" w:cs="mylotus"/>
          <w:szCs w:val="20"/>
          <w:rtl/>
        </w:rPr>
        <w:t>(</w:t>
      </w:r>
      <w:r w:rsidRPr="00B11855">
        <w:rPr>
          <w:rStyle w:val="af5"/>
          <w:rFonts w:ascii="mylotus" w:hAnsi="mylotus" w:cs="mylotus"/>
          <w:szCs w:val="20"/>
          <w:rtl/>
        </w:rPr>
        <w:footnoteReference w:id="57"/>
      </w:r>
      <w:r w:rsidRPr="00B11855">
        <w:rPr>
          <w:rStyle w:val="af5"/>
          <w:rFonts w:ascii="mylotus" w:hAnsi="mylotus" w:cs="mylotus"/>
          <w:szCs w:val="20"/>
          <w:rtl/>
        </w:rPr>
        <w:t>)</w:t>
      </w:r>
      <w:r w:rsidRPr="0060420B">
        <w:rPr>
          <w:kern w:val="32"/>
          <w:sz w:val="28"/>
          <w:rtl/>
          <w:lang w:val="fr-FR" w:eastAsia="fr-FR"/>
        </w:rPr>
        <w:t xml:space="preserve"> المبتدعة الضالين أن يهدموا الاعتقاد ويقلعوا أثره من النفوس ويقضوا على الصلاح والولاية والتقوى والخشية التي يكرم الله تعالى صاحبها، بوضع ذلك في القلوب حتى يستريحوا من تعظيم المخلوق والتوسل والاستغاثة به أما هدم البناء فلا يأتي لهم بنتيجة ولو أتى بها لما احتاجوا إلى حراس عند القبور يمنعون من ذلك بعد الهدم)</w:t>
      </w:r>
      <w:r w:rsidRPr="00B11855">
        <w:rPr>
          <w:rStyle w:val="af5"/>
          <w:rFonts w:ascii="mylotus" w:hAnsi="mylotus" w:cs="mylotus"/>
          <w:szCs w:val="20"/>
          <w:rtl/>
        </w:rPr>
        <w:t>(</w:t>
      </w:r>
      <w:r w:rsidRPr="00B11855">
        <w:rPr>
          <w:rStyle w:val="af5"/>
          <w:rFonts w:ascii="mylotus" w:hAnsi="mylotus" w:cs="mylotus"/>
          <w:szCs w:val="20"/>
          <w:rtl/>
        </w:rPr>
        <w:footnoteReference w:id="58"/>
      </w:r>
      <w:r w:rsidRPr="00B11855">
        <w:rPr>
          <w:rStyle w:val="af5"/>
          <w:rFonts w:ascii="mylotus" w:hAnsi="mylotus" w:cs="mylotus"/>
          <w:szCs w:val="20"/>
          <w:rtl/>
        </w:rPr>
        <w:t>)</w:t>
      </w:r>
    </w:p>
    <w:p w14:paraId="5AE0A14F"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وتحدث الشيخ الغماري</w:t>
      </w:r>
      <w:r w:rsidRPr="0060420B">
        <w:rPr>
          <w:kern w:val="32"/>
          <w:sz w:val="28"/>
          <w:rtl/>
          <w:lang w:val="fr-FR" w:eastAsia="fr-FR"/>
        </w:rPr>
        <w:fldChar w:fldCharType="begin"/>
      </w:r>
      <w:r w:rsidRPr="0060420B">
        <w:rPr>
          <w:kern w:val="32"/>
          <w:sz w:val="28"/>
          <w:rtl/>
          <w:lang w:val="fr-FR" w:eastAsia="fr-FR"/>
        </w:rPr>
        <w:instrText xml:space="preserve"> </w:instrText>
      </w:r>
      <w:r w:rsidRPr="0060420B">
        <w:rPr>
          <w:kern w:val="32"/>
          <w:sz w:val="28"/>
          <w:lang w:val="fr-FR" w:eastAsia="fr-FR"/>
        </w:rPr>
        <w:instrText>XE</w:instrText>
      </w:r>
      <w:r w:rsidRPr="0060420B">
        <w:rPr>
          <w:kern w:val="32"/>
          <w:sz w:val="28"/>
          <w:rtl/>
          <w:lang w:val="fr-FR" w:eastAsia="fr-FR"/>
        </w:rPr>
        <w:instrText xml:space="preserve"> "فهرس الأعلام:الغماري" </w:instrText>
      </w:r>
      <w:r w:rsidRPr="0060420B">
        <w:rPr>
          <w:kern w:val="32"/>
          <w:sz w:val="28"/>
          <w:rtl/>
          <w:lang w:val="fr-FR" w:eastAsia="fr-FR"/>
        </w:rPr>
        <w:fldChar w:fldCharType="end"/>
      </w:r>
      <w:r w:rsidRPr="0060420B">
        <w:rPr>
          <w:kern w:val="32"/>
          <w:sz w:val="28"/>
          <w:rtl/>
          <w:lang w:val="fr-FR" w:eastAsia="fr-FR"/>
        </w:rPr>
        <w:t xml:space="preserve"> عن نفسه في تلك الفترة التي قام فيها الوهابيون بهدم القباب، فقال: (فأنا زرت قبر حمزة بعد هدم البناء الذي عليه بأزيد من خمس عشرة سنة ووجدت الحارس قائماً عند قبره يمنع الزوار من القرب من القبر والتمسح به وتقبيله، ولم يكف مضي خمس عشرة سنة على الهدم في قلع ذلك من النفوس، وهكذا يبقى ذلك ما بقي الإيمان ومحبة الله تعالى ورسوله ومحبة أوليائه وأصفيائه.والمقصود أن البناء لا دخل له في تحقيق علة النهي وثبوتها في هذه العصور المتأخرة، بل ذلك قد زال من البناء وانتقل إلى المحبة والاعتقاد فلم يبق حكم متعلق بالبناء، وكان المتمسك بظاهر النهي المعرض عن تحقيق علته ومراد الشارع منه مخطئاً في حكمه غير مصيب في اجتهاده وفهمه)</w:t>
      </w:r>
      <w:r w:rsidRPr="00B11855">
        <w:rPr>
          <w:rStyle w:val="af5"/>
          <w:rFonts w:ascii="mylotus" w:hAnsi="mylotus" w:cs="mylotus"/>
          <w:szCs w:val="20"/>
          <w:rtl/>
        </w:rPr>
        <w:t>(</w:t>
      </w:r>
      <w:r w:rsidRPr="00B11855">
        <w:rPr>
          <w:rStyle w:val="af5"/>
          <w:rFonts w:ascii="mylotus" w:hAnsi="mylotus" w:cs="mylotus"/>
          <w:szCs w:val="20"/>
          <w:rtl/>
        </w:rPr>
        <w:footnoteReference w:id="59"/>
      </w:r>
      <w:r w:rsidRPr="00B11855">
        <w:rPr>
          <w:rStyle w:val="af5"/>
          <w:rFonts w:ascii="mylotus" w:hAnsi="mylotus" w:cs="mylotus"/>
          <w:szCs w:val="20"/>
          <w:rtl/>
        </w:rPr>
        <w:t>)</w:t>
      </w:r>
    </w:p>
    <w:p w14:paraId="76993E9E"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kern w:val="32"/>
          <w:sz w:val="28"/>
          <w:rtl/>
          <w:lang w:val="fr-FR" w:eastAsia="fr-FR"/>
        </w:rPr>
        <w:t xml:space="preserve">10 ــ أن القائل بكراهية البناء على القبور تمسك بالنهي ولم يلتفت إلى ما يعارضه من الأدلة، وذلك مما يوجب الخطأ في الحكم وعدم الإصابة في الاجتهاد، فإن الجمع بين الدليلين </w:t>
      </w:r>
      <w:r w:rsidRPr="0060420B">
        <w:rPr>
          <w:kern w:val="32"/>
          <w:sz w:val="28"/>
          <w:rtl/>
          <w:lang w:val="fr-FR" w:eastAsia="fr-FR"/>
        </w:rPr>
        <w:lastRenderedPageBreak/>
        <w:t>واجب مفترض والإعراض عن أحدهما دون ثبوت النسخ حرام والحكم باطل، فإن النهي عن البناء ورد ما يعارضه مما هو أقوى منه ثبوتاً ودلالة فلا يقبل حكم مع الإعراض عنه، وسنورد هذه الأدلة المعارضة في العنوان التالي.</w:t>
      </w:r>
    </w:p>
    <w:p w14:paraId="70043B51" w14:textId="77777777" w:rsidR="0060420B" w:rsidRPr="0060420B" w:rsidRDefault="000D36D6" w:rsidP="0060420B">
      <w:pPr>
        <w:widowControl w:val="0"/>
        <w:tabs>
          <w:tab w:val="left" w:pos="1096"/>
        </w:tabs>
        <w:adjustRightInd w:val="0"/>
        <w:textAlignment w:val="baseline"/>
        <w:rPr>
          <w:kern w:val="32"/>
          <w:sz w:val="28"/>
          <w:rtl/>
          <w:lang w:val="fr-FR" w:eastAsia="fr-FR"/>
        </w:rPr>
      </w:pPr>
      <w:r w:rsidRPr="0060420B">
        <w:rPr>
          <w:rFonts w:hint="cs"/>
          <w:kern w:val="32"/>
          <w:sz w:val="28"/>
          <w:rtl/>
          <w:lang w:val="fr-FR" w:eastAsia="fr-FR"/>
        </w:rPr>
        <w:t xml:space="preserve">11 ـ أن </w:t>
      </w:r>
      <w:r w:rsidRPr="0060420B">
        <w:rPr>
          <w:kern w:val="32"/>
          <w:sz w:val="28"/>
          <w:rtl/>
          <w:lang w:val="fr-FR" w:eastAsia="fr-FR"/>
        </w:rPr>
        <w:t xml:space="preserve">معنى </w:t>
      </w:r>
      <w:r w:rsidR="0060420B" w:rsidRPr="0060420B">
        <w:rPr>
          <w:rFonts w:hint="cs"/>
          <w:kern w:val="32"/>
          <w:sz w:val="28"/>
          <w:rtl/>
          <w:lang w:val="fr-FR" w:eastAsia="fr-FR"/>
        </w:rPr>
        <w:t xml:space="preserve">النهي عن </w:t>
      </w:r>
      <w:r w:rsidRPr="0060420B">
        <w:rPr>
          <w:kern w:val="32"/>
          <w:sz w:val="28"/>
          <w:rtl/>
          <w:lang w:val="fr-FR" w:eastAsia="fr-FR"/>
        </w:rPr>
        <w:t>اتخاذ القبور مساجد</w:t>
      </w:r>
      <w:r w:rsidR="0060420B" w:rsidRPr="0060420B">
        <w:rPr>
          <w:rFonts w:hint="cs"/>
          <w:kern w:val="32"/>
          <w:sz w:val="28"/>
          <w:rtl/>
          <w:lang w:val="fr-FR" w:eastAsia="fr-FR"/>
        </w:rPr>
        <w:t xml:space="preserve"> هو </w:t>
      </w:r>
      <w:r w:rsidR="0060420B" w:rsidRPr="0060420B">
        <w:rPr>
          <w:kern w:val="32"/>
          <w:sz w:val="28"/>
          <w:rtl/>
          <w:lang w:val="fr-FR" w:eastAsia="fr-FR"/>
        </w:rPr>
        <w:t>السجود لها على وجه تعظيمها وعبادتها، كما يسجد المشركون للأصنام والأوثان</w:t>
      </w:r>
      <w:r w:rsidR="0060420B" w:rsidRPr="0060420B">
        <w:rPr>
          <w:rFonts w:hint="cs"/>
          <w:kern w:val="32"/>
          <w:sz w:val="28"/>
          <w:rtl/>
          <w:lang w:val="fr-FR" w:eastAsia="fr-FR"/>
        </w:rPr>
        <w:t>،</w:t>
      </w:r>
      <w:r w:rsidR="0060420B" w:rsidRPr="0060420B">
        <w:rPr>
          <w:kern w:val="32"/>
          <w:sz w:val="28"/>
          <w:rtl/>
          <w:lang w:val="fr-FR" w:eastAsia="fr-FR"/>
        </w:rPr>
        <w:t xml:space="preserve"> وهو شرك صريح</w:t>
      </w:r>
      <w:r w:rsidR="0060420B" w:rsidRPr="0060420B">
        <w:rPr>
          <w:rFonts w:hint="cs"/>
          <w:kern w:val="32"/>
          <w:sz w:val="28"/>
          <w:rtl/>
          <w:lang w:val="fr-FR" w:eastAsia="fr-FR"/>
        </w:rPr>
        <w:t>،</w:t>
      </w:r>
      <w:r w:rsidR="0060420B" w:rsidRPr="0060420B">
        <w:rPr>
          <w:kern w:val="32"/>
          <w:sz w:val="28"/>
          <w:rtl/>
          <w:lang w:val="fr-FR" w:eastAsia="fr-FR"/>
        </w:rPr>
        <w:t xml:space="preserve"> </w:t>
      </w:r>
      <w:r w:rsidR="0060420B" w:rsidRPr="0060420B">
        <w:rPr>
          <w:rFonts w:hint="cs"/>
          <w:kern w:val="32"/>
          <w:sz w:val="28"/>
          <w:rtl/>
          <w:lang w:val="fr-FR" w:eastAsia="fr-FR"/>
        </w:rPr>
        <w:t xml:space="preserve">وقد وردت الدلالة على هذا المعنى في تلك الأحاديث نفسها، فقد ثبت في </w:t>
      </w:r>
      <w:r w:rsidR="0060420B" w:rsidRPr="0060420B">
        <w:rPr>
          <w:kern w:val="32"/>
          <w:sz w:val="28"/>
          <w:rtl/>
          <w:lang w:val="fr-FR" w:eastAsia="fr-FR"/>
        </w:rPr>
        <w:t xml:space="preserve">حديث عائشة عن الشيخين قالت: قال رسول الله </w:t>
      </w:r>
      <w:r w:rsidR="0060420B" w:rsidRPr="0060420B">
        <w:rPr>
          <w:kern w:val="32"/>
          <w:sz w:val="28"/>
          <w:lang w:val="fr-FR" w:eastAsia="fr-FR"/>
        </w:rPr>
        <w:sym w:font="Abo-thar" w:char="F061"/>
      </w:r>
      <w:r w:rsidR="0060420B" w:rsidRPr="0060420B">
        <w:rPr>
          <w:rFonts w:hint="cs"/>
          <w:kern w:val="32"/>
          <w:sz w:val="28"/>
          <w:rtl/>
          <w:lang w:val="fr-FR" w:eastAsia="fr-FR"/>
        </w:rPr>
        <w:t>: (</w:t>
      </w:r>
      <w:r w:rsidR="0060420B" w:rsidRPr="0060420B">
        <w:rPr>
          <w:kern w:val="32"/>
          <w:sz w:val="28"/>
          <w:rtl/>
          <w:lang w:val="fr-FR" w:eastAsia="fr-FR"/>
        </w:rPr>
        <w:t>لعن الله اليهود والنصارى اتخذو قبور أنبيائهم مساجد</w:t>
      </w:r>
      <w:r w:rsidR="0060420B" w:rsidRPr="0060420B">
        <w:rPr>
          <w:rFonts w:hint="cs"/>
          <w:kern w:val="32"/>
          <w:sz w:val="28"/>
          <w:rtl/>
          <w:lang w:val="fr-FR" w:eastAsia="fr-FR"/>
        </w:rPr>
        <w:t>)، ثم علقت على ذلك بقولها: (</w:t>
      </w:r>
      <w:r w:rsidR="0060420B" w:rsidRPr="0060420B">
        <w:rPr>
          <w:kern w:val="32"/>
          <w:sz w:val="28"/>
          <w:rtl/>
          <w:lang w:val="fr-FR" w:eastAsia="fr-FR"/>
        </w:rPr>
        <w:t>فلولا ذلك، أبرزوا قبره</w:t>
      </w:r>
      <w:r w:rsidR="0060420B" w:rsidRPr="0060420B">
        <w:rPr>
          <w:rFonts w:hint="cs"/>
          <w:kern w:val="32"/>
          <w:sz w:val="28"/>
          <w:rtl/>
          <w:lang w:val="fr-FR" w:eastAsia="fr-FR"/>
        </w:rPr>
        <w:t>)</w:t>
      </w:r>
      <w:r w:rsidR="0060420B" w:rsidRPr="00B11855">
        <w:rPr>
          <w:rStyle w:val="af5"/>
          <w:rFonts w:ascii="mylotus" w:hAnsi="mylotus" w:cs="mylotus"/>
          <w:szCs w:val="20"/>
          <w:rtl/>
        </w:rPr>
        <w:t>(</w:t>
      </w:r>
      <w:r w:rsidR="0060420B" w:rsidRPr="00B11855">
        <w:rPr>
          <w:rStyle w:val="af5"/>
          <w:rFonts w:ascii="mylotus" w:hAnsi="mylotus" w:cs="mylotus"/>
          <w:szCs w:val="20"/>
          <w:rtl/>
        </w:rPr>
        <w:footnoteReference w:id="60"/>
      </w:r>
      <w:r w:rsidR="0060420B" w:rsidRPr="00B11855">
        <w:rPr>
          <w:rStyle w:val="af5"/>
          <w:rFonts w:ascii="mylotus" w:hAnsi="mylotus" w:cs="mylotus"/>
          <w:szCs w:val="20"/>
          <w:rtl/>
        </w:rPr>
        <w:t>)</w:t>
      </w:r>
      <w:r w:rsidR="0060420B" w:rsidRPr="0060420B">
        <w:rPr>
          <w:rFonts w:hint="cs"/>
          <w:kern w:val="32"/>
          <w:sz w:val="28"/>
          <w:rtl/>
          <w:lang w:val="fr-FR" w:eastAsia="fr-FR"/>
        </w:rPr>
        <w:t xml:space="preserve"> </w:t>
      </w:r>
    </w:p>
    <w:p w14:paraId="6D647F72" w14:textId="77777777" w:rsidR="0060420B" w:rsidRPr="0060420B" w:rsidRDefault="0060420B" w:rsidP="0060420B">
      <w:pPr>
        <w:widowControl w:val="0"/>
        <w:tabs>
          <w:tab w:val="left" w:pos="1096"/>
        </w:tabs>
        <w:adjustRightInd w:val="0"/>
        <w:textAlignment w:val="baseline"/>
        <w:rPr>
          <w:kern w:val="32"/>
          <w:sz w:val="28"/>
          <w:rtl/>
          <w:lang w:val="fr-FR" w:eastAsia="fr-FR"/>
        </w:rPr>
      </w:pPr>
      <w:r w:rsidRPr="0060420B">
        <w:rPr>
          <w:rFonts w:hint="cs"/>
          <w:kern w:val="32"/>
          <w:sz w:val="28"/>
          <w:rtl/>
          <w:lang w:val="fr-FR" w:eastAsia="fr-FR"/>
        </w:rPr>
        <w:t>وقد علق الغماري على ذلك بقوله: (</w:t>
      </w:r>
      <w:r w:rsidRPr="0060420B">
        <w:rPr>
          <w:kern w:val="32"/>
          <w:sz w:val="28"/>
          <w:rtl/>
          <w:lang w:val="fr-FR" w:eastAsia="fr-FR"/>
        </w:rPr>
        <w:t>شدد في النهي عن ذلك، خوف أن يتناهى في تعظيمه، ويخرج عن حد المبرة.</w:t>
      </w:r>
      <w:r w:rsidRPr="0060420B">
        <w:rPr>
          <w:rFonts w:hint="cs"/>
          <w:kern w:val="32"/>
          <w:sz w:val="28"/>
          <w:rtl/>
          <w:lang w:val="fr-FR" w:eastAsia="fr-FR"/>
        </w:rPr>
        <w:t xml:space="preserve">. </w:t>
      </w:r>
      <w:r w:rsidRPr="0060420B">
        <w:rPr>
          <w:kern w:val="32"/>
          <w:sz w:val="28"/>
          <w:rtl/>
          <w:lang w:val="fr-FR" w:eastAsia="fr-FR"/>
        </w:rPr>
        <w:t>لأن هذا الفعل كان أصل عبادة الأوثان ولذا لما كثر المسلمون في عهد عثمان واحتيج إلى الزيادة في المسجد وامتدت الزيادة حتى أدخلت فيه بيوت، أدير على القبر المشرف حائط مرتفع، كي لا يظهر القبر في المسجد، فيصلى إليه العوام، فيقعوا في اتخاذ قبره مسجداً ثم بنوا جدارين من ركني القبر الشماليين وحرفوهما حتى التقيا على زاوية مثلثة من جهة الشمال، حتى لا يمكن استقبال القبر في الصلاة، ولذا قالت: لولا ذلك لبرز قبره</w:t>
      </w:r>
      <w:r w:rsidRPr="0060420B">
        <w:rPr>
          <w:rFonts w:hint="cs"/>
          <w:kern w:val="32"/>
          <w:sz w:val="28"/>
          <w:rtl/>
          <w:lang w:val="fr-FR" w:eastAsia="fr-FR"/>
        </w:rPr>
        <w:t>..</w:t>
      </w:r>
      <w:r w:rsidRPr="0060420B">
        <w:rPr>
          <w:kern w:val="32"/>
          <w:sz w:val="28"/>
          <w:rtl/>
          <w:lang w:val="fr-FR" w:eastAsia="fr-FR"/>
        </w:rPr>
        <w:t xml:space="preserve"> وهذا يبين أن اتخاذ القبر مسجداً، هو السجود له</w:t>
      </w:r>
      <w:r w:rsidRPr="0060420B">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61"/>
      </w:r>
      <w:r w:rsidRPr="00B11855">
        <w:rPr>
          <w:rStyle w:val="af5"/>
          <w:rFonts w:ascii="mylotus" w:hAnsi="mylotus" w:cs="mylotus"/>
          <w:szCs w:val="20"/>
          <w:rtl/>
        </w:rPr>
        <w:t>)</w:t>
      </w:r>
      <w:r w:rsidRPr="0060420B">
        <w:rPr>
          <w:rFonts w:hint="cs"/>
          <w:kern w:val="32"/>
          <w:sz w:val="28"/>
          <w:rtl/>
          <w:lang w:val="fr-FR" w:eastAsia="fr-FR"/>
        </w:rPr>
        <w:t xml:space="preserve"> </w:t>
      </w:r>
    </w:p>
    <w:p w14:paraId="437A1D58" w14:textId="77777777" w:rsidR="00D36B91" w:rsidRPr="00D36B91" w:rsidRDefault="00D36B91" w:rsidP="00D36B91">
      <w:pPr>
        <w:widowControl w:val="0"/>
        <w:tabs>
          <w:tab w:val="left" w:pos="1096"/>
        </w:tabs>
        <w:adjustRightInd w:val="0"/>
        <w:textAlignment w:val="baseline"/>
        <w:rPr>
          <w:kern w:val="32"/>
          <w:sz w:val="28"/>
          <w:rtl/>
          <w:lang w:val="fr-FR" w:eastAsia="fr-FR"/>
        </w:rPr>
      </w:pPr>
      <w:r w:rsidRPr="00D36B91">
        <w:rPr>
          <w:rFonts w:hint="cs"/>
          <w:kern w:val="32"/>
          <w:sz w:val="28"/>
          <w:rtl/>
          <w:lang w:val="fr-FR" w:eastAsia="fr-FR"/>
        </w:rPr>
        <w:t xml:space="preserve">12 ـ أن الرواية التي يذكرون فيها أن </w:t>
      </w:r>
      <w:r w:rsidRPr="00D36B91">
        <w:rPr>
          <w:kern w:val="32"/>
          <w:sz w:val="28"/>
          <w:rtl/>
          <w:lang w:val="fr-FR" w:eastAsia="fr-FR"/>
        </w:rPr>
        <w:t xml:space="preserve">النبي </w:t>
      </w:r>
      <w:r w:rsidRPr="00D36B91">
        <w:rPr>
          <w:kern w:val="32"/>
          <w:sz w:val="28"/>
          <w:lang w:val="fr-FR" w:eastAsia="fr-FR"/>
        </w:rPr>
        <w:sym w:font="Abo-thar" w:char="F061"/>
      </w:r>
      <w:r w:rsidRPr="00D36B91">
        <w:rPr>
          <w:rFonts w:hint="cs"/>
          <w:kern w:val="32"/>
          <w:sz w:val="28"/>
          <w:rtl/>
          <w:lang w:val="fr-FR" w:eastAsia="fr-FR"/>
        </w:rPr>
        <w:t xml:space="preserve"> </w:t>
      </w:r>
      <w:r w:rsidRPr="00D36B91">
        <w:rPr>
          <w:kern w:val="32"/>
          <w:sz w:val="28"/>
          <w:rtl/>
          <w:lang w:val="fr-FR" w:eastAsia="fr-FR"/>
        </w:rPr>
        <w:t>قال في الذين يتخذون القبور مساجد</w:t>
      </w:r>
      <w:r w:rsidRPr="00D36B91">
        <w:rPr>
          <w:rFonts w:hint="cs"/>
          <w:kern w:val="32"/>
          <w:sz w:val="28"/>
          <w:rtl/>
          <w:lang w:val="fr-FR" w:eastAsia="fr-FR"/>
        </w:rPr>
        <w:t>:</w:t>
      </w:r>
      <w:r w:rsidRPr="00D36B91">
        <w:rPr>
          <w:kern w:val="32"/>
          <w:sz w:val="28"/>
          <w:rtl/>
          <w:lang w:val="fr-FR" w:eastAsia="fr-FR"/>
        </w:rPr>
        <w:t xml:space="preserve"> (أولئك شرار الخلق)</w:t>
      </w:r>
      <w:r w:rsidRPr="00D36B91">
        <w:rPr>
          <w:rFonts w:hint="cs"/>
          <w:kern w:val="32"/>
          <w:sz w:val="28"/>
          <w:rtl/>
          <w:lang w:val="fr-FR" w:eastAsia="fr-FR"/>
        </w:rPr>
        <w:t>، أي أن الأمة تتصف بذلك هي شر الأمم، وهم يعلمون أن القرآن الكريم و</w:t>
      </w:r>
      <w:r w:rsidRPr="00D36B91">
        <w:rPr>
          <w:kern w:val="32"/>
          <w:sz w:val="28"/>
          <w:rtl/>
          <w:lang w:val="fr-FR" w:eastAsia="fr-FR"/>
        </w:rPr>
        <w:t>السنة المتواترة</w:t>
      </w:r>
      <w:r w:rsidRPr="00D36B91">
        <w:rPr>
          <w:rFonts w:hint="cs"/>
          <w:kern w:val="32"/>
          <w:sz w:val="28"/>
          <w:rtl/>
          <w:lang w:val="fr-FR" w:eastAsia="fr-FR"/>
        </w:rPr>
        <w:t>، تخالف ذلك، فالله تعالى</w:t>
      </w:r>
      <w:r w:rsidR="00DD19DF">
        <w:rPr>
          <w:rFonts w:hint="cs"/>
          <w:kern w:val="32"/>
          <w:sz w:val="28"/>
          <w:rtl/>
          <w:lang w:val="fr-FR" w:eastAsia="fr-FR"/>
        </w:rPr>
        <w:t xml:space="preserve"> </w:t>
      </w:r>
      <w:r w:rsidRPr="00D36B91">
        <w:rPr>
          <w:rFonts w:hint="cs"/>
          <w:kern w:val="32"/>
          <w:sz w:val="28"/>
          <w:rtl/>
          <w:lang w:val="fr-FR" w:eastAsia="fr-FR"/>
        </w:rPr>
        <w:t xml:space="preserve">أخبر أن أمة رسول الله </w:t>
      </w:r>
      <w:r w:rsidRPr="00D36B91">
        <w:rPr>
          <w:rFonts w:hint="cs"/>
          <w:kern w:val="32"/>
          <w:sz w:val="28"/>
          <w:lang w:val="fr-FR" w:eastAsia="fr-FR"/>
        </w:rPr>
        <w:sym w:font="Abo-thar" w:char="F061"/>
      </w:r>
      <w:r w:rsidRPr="00D36B91">
        <w:rPr>
          <w:rFonts w:hint="cs"/>
          <w:kern w:val="32"/>
          <w:sz w:val="28"/>
          <w:rtl/>
          <w:lang w:val="fr-FR" w:eastAsia="fr-FR"/>
        </w:rPr>
        <w:t xml:space="preserve"> هي </w:t>
      </w:r>
      <w:r w:rsidRPr="00D36B91">
        <w:rPr>
          <w:kern w:val="32"/>
          <w:sz w:val="28"/>
          <w:rtl/>
          <w:lang w:val="fr-FR" w:eastAsia="fr-FR"/>
        </w:rPr>
        <w:t xml:space="preserve">خير أمة أخرجت للناس، وأنها أشرف الأمم وأفضلها على الإطلاق، وأنهم عدول يتخذهم الله تعالى </w:t>
      </w:r>
      <w:r w:rsidRPr="00D36B91">
        <w:rPr>
          <w:kern w:val="32"/>
          <w:sz w:val="28"/>
          <w:rtl/>
          <w:lang w:val="fr-FR" w:eastAsia="fr-FR"/>
        </w:rPr>
        <w:lastRenderedPageBreak/>
        <w:t>شهداء على الأمم السابق</w:t>
      </w:r>
      <w:r w:rsidRPr="00D36B91">
        <w:rPr>
          <w:rFonts w:hint="cs"/>
          <w:kern w:val="32"/>
          <w:sz w:val="28"/>
          <w:rtl/>
          <w:lang w:val="fr-FR" w:eastAsia="fr-FR"/>
        </w:rPr>
        <w:t xml:space="preserve">، كما قال تعالى: </w:t>
      </w:r>
      <w:r w:rsidR="00156DC8">
        <w:rPr>
          <w:rFonts w:cs="Times New Roman"/>
          <w:kern w:val="32"/>
          <w:sz w:val="28"/>
          <w:rtl/>
          <w:lang w:eastAsia="fr-FR"/>
        </w:rPr>
        <w:sym w:font="Abo-thar" w:char="F050"/>
      </w:r>
      <w:r w:rsidRPr="00D36B91">
        <w:rPr>
          <w:kern w:val="32"/>
          <w:sz w:val="28"/>
          <w:rtl/>
          <w:lang w:val="fr-FR" w:eastAsia="fr-FR"/>
        </w:rPr>
        <w:t xml:space="preserve">وَكَذَلِكَ جَعَلْنَاكُمْ أُمَّةً وَسَطًا لِتَكُونُوا شُهَدَاءَ عَلَى النَّاسِ وَيَكُونَ الرَّسُولُ عَلَيْكُمْ شَهِيدًا </w:t>
      </w:r>
      <w:r w:rsidR="00156DC8">
        <w:rPr>
          <w:rFonts w:cs="Times New Roman" w:hint="cs"/>
          <w:kern w:val="32"/>
          <w:sz w:val="28"/>
          <w:rtl/>
          <w:lang w:val="fr-FR" w:eastAsia="fr-FR"/>
        </w:rPr>
        <w:sym w:font="Abo-thar" w:char="F04F"/>
      </w:r>
      <w:r w:rsidRPr="00D36B91">
        <w:rPr>
          <w:kern w:val="32"/>
          <w:sz w:val="28"/>
          <w:rtl/>
          <w:lang w:val="fr-FR" w:eastAsia="fr-FR"/>
        </w:rPr>
        <w:t xml:space="preserve"> [البقرة: 143]</w:t>
      </w:r>
      <w:r w:rsidRPr="00D36B91">
        <w:rPr>
          <w:rFonts w:hint="cs"/>
          <w:kern w:val="32"/>
          <w:sz w:val="28"/>
          <w:rtl/>
          <w:lang w:val="fr-FR" w:eastAsia="fr-FR"/>
        </w:rPr>
        <w:t>،</w:t>
      </w:r>
      <w:r w:rsidRPr="00D36B91">
        <w:rPr>
          <w:kern w:val="32"/>
          <w:sz w:val="28"/>
          <w:rtl/>
          <w:lang w:val="fr-FR" w:eastAsia="fr-FR"/>
        </w:rPr>
        <w:t xml:space="preserve"> وذكر الله لهم من الفضل ما رغبت الأنبياء والمرسلون فيه وتمنوا أن يكونوا من أمته </w:t>
      </w:r>
      <w:r w:rsidRPr="00D36B91">
        <w:rPr>
          <w:kern w:val="32"/>
          <w:sz w:val="28"/>
          <w:lang w:val="fr-FR" w:eastAsia="fr-FR"/>
        </w:rPr>
        <w:sym w:font="Abo-thar" w:char="F061"/>
      </w:r>
      <w:r w:rsidRPr="00D36B91">
        <w:rPr>
          <w:rFonts w:hint="cs"/>
          <w:kern w:val="32"/>
          <w:sz w:val="28"/>
          <w:rtl/>
          <w:lang w:val="fr-FR" w:eastAsia="fr-FR"/>
        </w:rPr>
        <w:t xml:space="preserve">، </w:t>
      </w:r>
      <w:r w:rsidRPr="00D36B91">
        <w:rPr>
          <w:kern w:val="32"/>
          <w:sz w:val="28"/>
          <w:rtl/>
          <w:lang w:val="fr-FR" w:eastAsia="fr-FR"/>
        </w:rPr>
        <w:t>وأخبر أنهم لا يجتمعون على ضلالة، وأن ما رأوه حسناً فهو عند الله حسن وكثير من أمثال هذا</w:t>
      </w:r>
      <w:r w:rsidRPr="00D36B91">
        <w:rPr>
          <w:rFonts w:hint="cs"/>
          <w:kern w:val="32"/>
          <w:sz w:val="28"/>
          <w:rtl/>
          <w:lang w:val="fr-FR" w:eastAsia="fr-FR"/>
        </w:rPr>
        <w:t>، وهذا كله يتنافى مع الحديث الذي ذكروه، فدل على أن المراد منه ليس ما فهموه منه.</w:t>
      </w:r>
    </w:p>
    <w:p w14:paraId="3EC48638" w14:textId="77777777" w:rsidR="00D36B91" w:rsidRPr="00D36B91" w:rsidRDefault="00D36B91" w:rsidP="00D36B91">
      <w:pPr>
        <w:widowControl w:val="0"/>
        <w:tabs>
          <w:tab w:val="left" w:pos="1096"/>
        </w:tabs>
        <w:adjustRightInd w:val="0"/>
        <w:textAlignment w:val="baseline"/>
        <w:rPr>
          <w:kern w:val="32"/>
          <w:sz w:val="28"/>
          <w:rtl/>
          <w:lang w:val="fr-FR" w:eastAsia="fr-FR"/>
        </w:rPr>
      </w:pPr>
      <w:r w:rsidRPr="00D36B91">
        <w:rPr>
          <w:rFonts w:hint="cs"/>
          <w:kern w:val="32"/>
          <w:sz w:val="28"/>
          <w:rtl/>
          <w:lang w:val="fr-FR" w:eastAsia="fr-FR"/>
        </w:rPr>
        <w:t>يقول الغماري: (</w:t>
      </w:r>
      <w:r w:rsidRPr="00D36B91">
        <w:rPr>
          <w:kern w:val="32"/>
          <w:sz w:val="28"/>
          <w:rtl/>
          <w:lang w:val="fr-FR" w:eastAsia="fr-FR"/>
        </w:rPr>
        <w:t>وقد علم الله تعالى في سابق علمه وما قضاه وقدره في أزله أن هذه الأمة ستتفق وتجمع أولها عن آخرها على بناء المسجد على قبر نبيها أشرف الأنبياء</w:t>
      </w:r>
      <w:r w:rsidR="00DD19DF">
        <w:rPr>
          <w:kern w:val="32"/>
          <w:sz w:val="28"/>
          <w:rtl/>
          <w:lang w:val="fr-FR" w:eastAsia="fr-FR"/>
        </w:rPr>
        <w:t xml:space="preserve"> و</w:t>
      </w:r>
      <w:r w:rsidRPr="00D36B91">
        <w:rPr>
          <w:kern w:val="32"/>
          <w:sz w:val="28"/>
          <w:rtl/>
          <w:lang w:val="fr-FR" w:eastAsia="fr-FR"/>
        </w:rPr>
        <w:t>أفضل المرسلين، كم علم ذلك بإعلام الله تعالى إياه وأشار إليه كما سيأتي، وأنهم سيتفقون أيضاً سلفاً وخلفاً على اتخاذ المساجد على قبور الأولياء والصالحين والعلماء والعاملين، ومن أولئك الأولياء نفسهم من يتخذها على من قبله من شيوخه ويز</w:t>
      </w:r>
      <w:r w:rsidRPr="00D36B91">
        <w:rPr>
          <w:rFonts w:hint="cs"/>
          <w:kern w:val="32"/>
          <w:sz w:val="28"/>
          <w:rtl/>
          <w:lang w:val="fr-FR" w:eastAsia="fr-FR"/>
        </w:rPr>
        <w:t>و</w:t>
      </w:r>
      <w:r w:rsidRPr="00D36B91">
        <w:rPr>
          <w:kern w:val="32"/>
          <w:sz w:val="28"/>
          <w:rtl/>
          <w:lang w:val="fr-FR" w:eastAsia="fr-FR"/>
        </w:rPr>
        <w:t>ره في حال بناء المساجد والقباب عليهم بل ويشد الرحال من البلاد البعيدة إلى زيارتهم، وقد شد الإمام النووي الرحلة من الشام إلى مصر لزيارة قبر الإمام الشافعي الذي عليه مسجد وقبة، وكم له من ألف نظير في المشرق والمغرب. فيلزم من هذا التناقض بين خبر الله تعالى وخبر الرسول</w:t>
      </w:r>
      <w:r w:rsidRPr="00D36B91">
        <w:rPr>
          <w:rFonts w:hint="cs"/>
          <w:kern w:val="32"/>
          <w:sz w:val="28"/>
          <w:rtl/>
          <w:lang w:val="fr-FR" w:eastAsia="fr-FR"/>
        </w:rPr>
        <w:t xml:space="preserve"> </w:t>
      </w:r>
      <w:r w:rsidRPr="00D36B91">
        <w:rPr>
          <w:rFonts w:hint="cs"/>
          <w:kern w:val="32"/>
          <w:sz w:val="28"/>
          <w:lang w:val="fr-FR" w:eastAsia="fr-FR"/>
        </w:rPr>
        <w:sym w:font="Abo-thar" w:char="F061"/>
      </w:r>
      <w:r w:rsidRPr="00D36B91">
        <w:rPr>
          <w:kern w:val="32"/>
          <w:sz w:val="28"/>
          <w:rtl/>
          <w:lang w:val="fr-FR" w:eastAsia="fr-FR"/>
        </w:rPr>
        <w:t xml:space="preserve">، وأن تكون هذه الأمة خير أمة أخرجت للناس تأمر بالمعروف وتنهى عن المنكر، وشر أمة أخرجت للناس تتفق على فعل المنكر وتبني على قبر نبيها المسجد، وكذلك على قبور الأولياء والصالحين منها، وتكون أمة وسطا عدولاً، وأمة فاسقة متفقة على عصيان الله تعالى ورسوله ومخالفة أمره جهراً، وتكون أمة مرحومة مغفوراً لها كما قال النبي </w:t>
      </w:r>
      <w:r w:rsidRPr="00D36B91">
        <w:rPr>
          <w:kern w:val="32"/>
          <w:sz w:val="28"/>
          <w:lang w:val="fr-FR" w:eastAsia="fr-FR"/>
        </w:rPr>
        <w:sym w:font="Abo-thar" w:char="F061"/>
      </w:r>
      <w:r w:rsidRPr="00D36B91">
        <w:rPr>
          <w:rFonts w:hint="cs"/>
          <w:kern w:val="32"/>
          <w:sz w:val="28"/>
          <w:rtl/>
          <w:lang w:val="fr-FR" w:eastAsia="fr-FR"/>
        </w:rPr>
        <w:t xml:space="preserve"> </w:t>
      </w:r>
      <w:r w:rsidRPr="00D36B91">
        <w:rPr>
          <w:kern w:val="32"/>
          <w:sz w:val="28"/>
          <w:rtl/>
          <w:lang w:val="fr-FR" w:eastAsia="fr-FR"/>
        </w:rPr>
        <w:t xml:space="preserve">وأمة ملعونة باتخاذها المسجد على قبرنبيها كما لعن اليهود والنصارى الذين اتخذوا قبور أنبيائهم مساجد، ويكون أولياء الأمة وعلماؤها العاملون أصحاب المناقب والكرامات الظاهرة أحباء الله تعالى وأصفياءه الذي لا خوف عليهم ولا هم يحزنون، في حال كونهم أعداء الله تعالى وعصاته ومحاربيه بمخالفة أمره والاتفاق على المنكر المحرم الملعون فاعله، وأن الأمة لا تجتمع على ضلالة حتى يكون إجماعهاعلى لأمر حجة ودليلاً </w:t>
      </w:r>
      <w:r w:rsidRPr="00D36B91">
        <w:rPr>
          <w:kern w:val="32"/>
          <w:sz w:val="28"/>
          <w:rtl/>
          <w:lang w:val="fr-FR" w:eastAsia="fr-FR"/>
        </w:rPr>
        <w:lastRenderedPageBreak/>
        <w:t>شرعياً كالكتاب والسنة، وأن الأمة تجتمع على الضلالة وتتفق على المنكر ومخالفة الله تعالى وأمر رسوله وهذا محال</w:t>
      </w:r>
      <w:r w:rsidRPr="00D36B91">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62"/>
      </w:r>
      <w:r w:rsidRPr="00B11855">
        <w:rPr>
          <w:rStyle w:val="af5"/>
          <w:rFonts w:ascii="mylotus" w:hAnsi="mylotus" w:cs="mylotus"/>
          <w:szCs w:val="20"/>
          <w:rtl/>
        </w:rPr>
        <w:t>)</w:t>
      </w:r>
      <w:r w:rsidRPr="00D36B91">
        <w:rPr>
          <w:rFonts w:hint="cs"/>
          <w:kern w:val="32"/>
          <w:sz w:val="28"/>
          <w:rtl/>
          <w:lang w:val="fr-FR" w:eastAsia="fr-FR"/>
        </w:rPr>
        <w:t xml:space="preserve"> </w:t>
      </w:r>
    </w:p>
    <w:p w14:paraId="145DF69A" w14:textId="77777777" w:rsidR="00DB7571" w:rsidRPr="00DB7571" w:rsidRDefault="00DB7571" w:rsidP="00DB7571">
      <w:pPr>
        <w:widowControl w:val="0"/>
        <w:outlineLvl w:val="2"/>
        <w:rPr>
          <w:rFonts w:ascii="Arial" w:eastAsia="Calibri" w:hAnsi="Arial"/>
          <w:b/>
          <w:bCs/>
          <w:sz w:val="26"/>
          <w:szCs w:val="32"/>
          <w:rtl/>
        </w:rPr>
      </w:pPr>
      <w:bookmarkStart w:id="68" w:name="_Toc534558275"/>
      <w:bookmarkStart w:id="69" w:name="_Toc534691590"/>
      <w:r w:rsidRPr="00DB7571">
        <w:rPr>
          <w:rFonts w:ascii="Arial" w:eastAsia="Calibri" w:hAnsi="Arial" w:hint="cs"/>
          <w:b/>
          <w:bCs/>
          <w:sz w:val="26"/>
          <w:szCs w:val="32"/>
          <w:rtl/>
        </w:rPr>
        <w:t>ثانيا ـ المصادر المقدسة وزيارة الأضرحة:</w:t>
      </w:r>
      <w:bookmarkEnd w:id="68"/>
      <w:bookmarkEnd w:id="69"/>
    </w:p>
    <w:p w14:paraId="73CA26C4" w14:textId="77777777" w:rsidR="00DB7571" w:rsidRPr="00DB7571" w:rsidRDefault="00DB7571" w:rsidP="00DB7571">
      <w:pPr>
        <w:widowControl w:val="0"/>
        <w:tabs>
          <w:tab w:val="left" w:pos="1096"/>
        </w:tabs>
        <w:adjustRightInd w:val="0"/>
        <w:textAlignment w:val="baseline"/>
        <w:rPr>
          <w:kern w:val="32"/>
          <w:sz w:val="28"/>
          <w:rtl/>
          <w:lang w:val="fr-FR" w:eastAsia="fr-FR"/>
        </w:rPr>
      </w:pPr>
      <w:r w:rsidRPr="00DB7571">
        <w:rPr>
          <w:rFonts w:hint="cs"/>
          <w:kern w:val="32"/>
          <w:sz w:val="28"/>
          <w:rtl/>
          <w:lang w:val="fr-FR" w:eastAsia="fr-FR"/>
        </w:rPr>
        <w:t xml:space="preserve">تعتبر زيارة الأضرحة أو المزارات الدينية عموما لأجل التبرك أو التذكر ونحوهما من المسائل المتفق على شرعيتها في الأمة جميعا قبل ابن تيمية، ذلك أن أول قبر كان يزار، ومن كل المدارس الإسلامية، ومن جميع البلاد الإسلامية قبر رسول الله </w:t>
      </w:r>
      <w:r w:rsidRPr="00DB7571">
        <w:rPr>
          <w:rFonts w:hint="cs"/>
          <w:kern w:val="32"/>
          <w:sz w:val="28"/>
          <w:lang w:val="fr-FR" w:eastAsia="fr-FR"/>
        </w:rPr>
        <w:sym w:font="Abo-thar" w:char="F061"/>
      </w:r>
      <w:r w:rsidR="00DD19DF">
        <w:rPr>
          <w:rFonts w:hint="cs"/>
          <w:kern w:val="32"/>
          <w:sz w:val="28"/>
          <w:rtl/>
          <w:lang w:val="fr-FR" w:eastAsia="fr-FR"/>
        </w:rPr>
        <w:t>.</w:t>
      </w:r>
    </w:p>
    <w:p w14:paraId="2D3E2F94" w14:textId="77777777" w:rsidR="00DB7571" w:rsidRPr="00DB7571" w:rsidRDefault="00DB7571" w:rsidP="00DB7571">
      <w:pPr>
        <w:widowControl w:val="0"/>
        <w:tabs>
          <w:tab w:val="left" w:pos="1096"/>
        </w:tabs>
        <w:adjustRightInd w:val="0"/>
        <w:textAlignment w:val="baseline"/>
        <w:rPr>
          <w:kern w:val="32"/>
          <w:sz w:val="28"/>
          <w:rtl/>
          <w:lang w:val="fr-FR" w:eastAsia="fr-FR"/>
        </w:rPr>
      </w:pPr>
      <w:r w:rsidRPr="00DB7571">
        <w:rPr>
          <w:rFonts w:hint="cs"/>
          <w:kern w:val="32"/>
          <w:sz w:val="28"/>
          <w:rtl/>
          <w:lang w:val="fr-FR" w:eastAsia="fr-FR"/>
        </w:rPr>
        <w:t>وهكذا كان يزار معه المدفونون في البقيع، غيره من القبور.. بل كان كبار المحدثين والفقهاء يذكرون زياراتهم لقبور العلماء والصالحين، ويذكرون تبركهم بها، واستجابة الله لدعواتهم فيها، كما سنرى بعض الأمثلة على ذلك في الفصل الثاني من هذا الكتاب.</w:t>
      </w:r>
    </w:p>
    <w:p w14:paraId="45B41CB4" w14:textId="77777777" w:rsidR="00DB7571" w:rsidRPr="00DB7571" w:rsidRDefault="00DB7571" w:rsidP="00DB7571">
      <w:pPr>
        <w:widowControl w:val="0"/>
        <w:tabs>
          <w:tab w:val="left" w:pos="1096"/>
        </w:tabs>
        <w:adjustRightInd w:val="0"/>
        <w:textAlignment w:val="baseline"/>
        <w:rPr>
          <w:kern w:val="32"/>
          <w:sz w:val="28"/>
          <w:rtl/>
          <w:lang w:val="fr-FR" w:eastAsia="fr-FR"/>
        </w:rPr>
      </w:pPr>
      <w:r w:rsidRPr="00DB7571">
        <w:rPr>
          <w:rFonts w:hint="cs"/>
          <w:kern w:val="32"/>
          <w:sz w:val="28"/>
          <w:rtl/>
          <w:lang w:val="fr-FR" w:eastAsia="fr-FR"/>
        </w:rPr>
        <w:t xml:space="preserve">لكن الوحيد الذي راح يخرج هذه المسألة من المشروعية إلى التحريم والبدعة ابن تيمية، الذي استعمل كل ما لديه من أنواع الجدل في بيان عدم مشروعيتها، ولذلك، وبعد المناقشات الطويلة التي أجريت معه من فقهاء عصره، اضطر إلى أن يحكم على نفس نية زيارة رسول الله </w:t>
      </w:r>
      <w:r w:rsidRPr="00DB7571">
        <w:rPr>
          <w:rFonts w:hint="cs"/>
          <w:kern w:val="32"/>
          <w:sz w:val="28"/>
          <w:lang w:val="fr-FR" w:eastAsia="fr-FR"/>
        </w:rPr>
        <w:sym w:font="Abo-thar" w:char="F061"/>
      </w:r>
      <w:r w:rsidRPr="00DB7571">
        <w:rPr>
          <w:rFonts w:hint="cs"/>
          <w:kern w:val="32"/>
          <w:sz w:val="28"/>
          <w:rtl/>
          <w:lang w:val="fr-FR" w:eastAsia="fr-FR"/>
        </w:rPr>
        <w:t xml:space="preserve"> بالحرمة وبعدم جواز تقصير الصلاة لمن ذهب إلى المدينة المنورة بتلك النية.</w:t>
      </w:r>
    </w:p>
    <w:p w14:paraId="29BDFA5C" w14:textId="77777777" w:rsidR="00DB7571" w:rsidRPr="00DB7571" w:rsidRDefault="00DB7571" w:rsidP="00DB7571">
      <w:pPr>
        <w:widowControl w:val="0"/>
        <w:tabs>
          <w:tab w:val="left" w:pos="1096"/>
        </w:tabs>
        <w:adjustRightInd w:val="0"/>
        <w:textAlignment w:val="baseline"/>
        <w:rPr>
          <w:kern w:val="32"/>
          <w:sz w:val="28"/>
          <w:rtl/>
          <w:lang w:val="fr-FR" w:eastAsia="fr-FR"/>
        </w:rPr>
      </w:pPr>
      <w:r w:rsidRPr="00DB7571">
        <w:rPr>
          <w:kern w:val="32"/>
          <w:sz w:val="28"/>
          <w:rtl/>
          <w:lang w:val="fr-FR" w:eastAsia="fr-FR"/>
        </w:rPr>
        <w:t>وقد أحدث ذلك لغرابته ردة فعل شديدة في المجتمع الإسلامي</w:t>
      </w:r>
      <w:r w:rsidRPr="00DB7571">
        <w:rPr>
          <w:rFonts w:hint="cs"/>
          <w:kern w:val="32"/>
          <w:sz w:val="28"/>
          <w:rtl/>
          <w:lang w:val="fr-FR" w:eastAsia="fr-FR"/>
        </w:rPr>
        <w:t xml:space="preserve"> بمدارسه المختلفة، و</w:t>
      </w:r>
      <w:r w:rsidRPr="00DB7571">
        <w:rPr>
          <w:kern w:val="32"/>
          <w:sz w:val="28"/>
          <w:rtl/>
          <w:lang w:val="fr-FR" w:eastAsia="fr-FR"/>
        </w:rPr>
        <w:t xml:space="preserve">الذي كان يقدس زيارة رسول الله </w:t>
      </w:r>
      <w:r w:rsidRPr="00DB7571">
        <w:rPr>
          <w:kern w:val="32"/>
          <w:sz w:val="28"/>
          <w:lang w:val="fr-FR" w:eastAsia="fr-FR"/>
        </w:rPr>
        <w:sym w:font="Abo-thar" w:char="F061"/>
      </w:r>
      <w:r w:rsidRPr="00DB7571">
        <w:rPr>
          <w:kern w:val="32"/>
          <w:sz w:val="28"/>
          <w:rtl/>
          <w:lang w:val="fr-FR" w:eastAsia="fr-FR"/>
        </w:rPr>
        <w:t xml:space="preserve"> ويعتبر الجدل فيها سوء أدب معه </w:t>
      </w:r>
      <w:r w:rsidRPr="00DB7571">
        <w:rPr>
          <w:kern w:val="32"/>
          <w:sz w:val="28"/>
          <w:lang w:val="fr-FR" w:eastAsia="fr-FR"/>
        </w:rPr>
        <w:sym w:font="Abo-thar" w:char="F061"/>
      </w:r>
      <w:r w:rsidRPr="00DB7571">
        <w:rPr>
          <w:kern w:val="32"/>
          <w:sz w:val="28"/>
          <w:rtl/>
          <w:lang w:val="fr-FR" w:eastAsia="fr-FR"/>
        </w:rPr>
        <w:t>.</w:t>
      </w:r>
    </w:p>
    <w:p w14:paraId="783A7482" w14:textId="77777777" w:rsidR="00DB7571" w:rsidRPr="00DB7571" w:rsidRDefault="00DB7571" w:rsidP="00DB7571">
      <w:pPr>
        <w:widowControl w:val="0"/>
        <w:tabs>
          <w:tab w:val="left" w:pos="1096"/>
        </w:tabs>
        <w:adjustRightInd w:val="0"/>
        <w:textAlignment w:val="baseline"/>
        <w:rPr>
          <w:kern w:val="32"/>
          <w:sz w:val="28"/>
          <w:rtl/>
          <w:lang w:val="fr-FR" w:eastAsia="fr-FR"/>
        </w:rPr>
      </w:pPr>
      <w:r w:rsidRPr="00DB7571">
        <w:rPr>
          <w:rFonts w:hint="cs"/>
          <w:kern w:val="32"/>
          <w:sz w:val="28"/>
          <w:rtl/>
          <w:lang w:val="fr-FR" w:eastAsia="fr-FR"/>
        </w:rPr>
        <w:t>و</w:t>
      </w:r>
      <w:r w:rsidRPr="00DB7571">
        <w:rPr>
          <w:kern w:val="32"/>
          <w:sz w:val="28"/>
          <w:rtl/>
          <w:lang w:val="fr-FR" w:eastAsia="fr-FR"/>
        </w:rPr>
        <w:t xml:space="preserve">قد قال الحافظ ابن حجر يشير إلى الفتنة التي حصلت بسبب فتاوى ابن تيمية في ذلك: (والحاصل أنهم ألزموا ابن تيمية بتحريم شدِّ الرحل إلى زيارة قبر سيدنا رسول الله </w:t>
      </w:r>
      <w:r w:rsidRPr="00DB7571">
        <w:rPr>
          <w:kern w:val="32"/>
          <w:sz w:val="28"/>
          <w:lang w:val="fr-FR" w:eastAsia="fr-FR"/>
        </w:rPr>
        <w:sym w:font="Abo-thar" w:char="F061"/>
      </w:r>
      <w:r w:rsidRPr="00DB7571">
        <w:rPr>
          <w:kern w:val="32"/>
          <w:sz w:val="28"/>
          <w:rtl/>
          <w:lang w:val="fr-FR" w:eastAsia="fr-FR"/>
        </w:rPr>
        <w:t>.. وهي من أبشع المسائل المنقولة عن ابن تيمية)</w:t>
      </w:r>
      <w:r w:rsidRPr="00B11855">
        <w:rPr>
          <w:rStyle w:val="af5"/>
          <w:rFonts w:ascii="mylotus" w:hAnsi="mylotus" w:cs="mylotus"/>
          <w:szCs w:val="20"/>
          <w:rtl/>
        </w:rPr>
        <w:t>(</w:t>
      </w:r>
      <w:r w:rsidRPr="00B11855">
        <w:rPr>
          <w:rStyle w:val="af5"/>
          <w:rFonts w:ascii="mylotus" w:hAnsi="mylotus" w:cs="mylotus"/>
          <w:szCs w:val="20"/>
          <w:rtl/>
        </w:rPr>
        <w:footnoteReference w:id="63"/>
      </w:r>
      <w:r w:rsidRPr="00B11855">
        <w:rPr>
          <w:rStyle w:val="af5"/>
          <w:rFonts w:ascii="mylotus" w:hAnsi="mylotus" w:cs="mylotus"/>
          <w:szCs w:val="20"/>
          <w:rtl/>
        </w:rPr>
        <w:t>)</w:t>
      </w:r>
      <w:r w:rsidRPr="00DB7571">
        <w:rPr>
          <w:kern w:val="32"/>
          <w:sz w:val="28"/>
          <w:rtl/>
          <w:lang w:val="fr-FR" w:eastAsia="fr-FR"/>
        </w:rPr>
        <w:t xml:space="preserve"> </w:t>
      </w:r>
    </w:p>
    <w:p w14:paraId="75949E4D" w14:textId="77777777" w:rsidR="00DB7571" w:rsidRPr="00DB7571" w:rsidRDefault="00DB7571" w:rsidP="00DB7571">
      <w:pPr>
        <w:widowControl w:val="0"/>
        <w:tabs>
          <w:tab w:val="left" w:pos="1096"/>
        </w:tabs>
        <w:adjustRightInd w:val="0"/>
        <w:textAlignment w:val="baseline"/>
        <w:rPr>
          <w:kern w:val="32"/>
          <w:sz w:val="28"/>
          <w:rtl/>
          <w:lang w:val="fr-FR" w:eastAsia="fr-FR"/>
        </w:rPr>
      </w:pPr>
      <w:r w:rsidRPr="00DB7571">
        <w:rPr>
          <w:kern w:val="32"/>
          <w:sz w:val="28"/>
          <w:rtl/>
          <w:lang w:val="fr-FR" w:eastAsia="fr-FR"/>
        </w:rPr>
        <w:t xml:space="preserve">وقال الحافظ أبو زرعة العراقي في بعض أجوبته المسماة (الأجوبة المرضية عن الأسئلة </w:t>
      </w:r>
      <w:r w:rsidRPr="00DB7571">
        <w:rPr>
          <w:kern w:val="32"/>
          <w:sz w:val="28"/>
          <w:rtl/>
          <w:lang w:val="fr-FR" w:eastAsia="fr-FR"/>
        </w:rPr>
        <w:lastRenderedPageBreak/>
        <w:t>المكية) عند الكلام على المسائل التي انفرد ابن تيمية بها: (وما أبشع مسألتي ابن تيمية في الطلاق والزيارة، وقد رد عليه فيهما معاً الشيخ تقي الدين السبكي، وأفرد ذلك بالتصنيف فأجاد وأحسن)</w:t>
      </w:r>
      <w:r w:rsidRPr="00B11855">
        <w:rPr>
          <w:rStyle w:val="af5"/>
          <w:rFonts w:ascii="mylotus" w:hAnsi="mylotus" w:cs="mylotus"/>
          <w:szCs w:val="20"/>
          <w:rtl/>
        </w:rPr>
        <w:t>(</w:t>
      </w:r>
      <w:r w:rsidRPr="00B11855">
        <w:rPr>
          <w:rStyle w:val="af5"/>
          <w:rFonts w:ascii="mylotus" w:hAnsi="mylotus" w:cs="mylotus"/>
          <w:szCs w:val="20"/>
          <w:rtl/>
        </w:rPr>
        <w:footnoteReference w:id="64"/>
      </w:r>
      <w:r w:rsidRPr="00B11855">
        <w:rPr>
          <w:rStyle w:val="af5"/>
          <w:rFonts w:ascii="mylotus" w:hAnsi="mylotus" w:cs="mylotus"/>
          <w:szCs w:val="20"/>
          <w:rtl/>
        </w:rPr>
        <w:t>)</w:t>
      </w:r>
      <w:r w:rsidRPr="00DB7571">
        <w:rPr>
          <w:kern w:val="32"/>
          <w:sz w:val="28"/>
          <w:rtl/>
          <w:lang w:val="fr-FR" w:eastAsia="fr-FR"/>
        </w:rPr>
        <w:t xml:space="preserve"> </w:t>
      </w:r>
    </w:p>
    <w:p w14:paraId="6189F292" w14:textId="77777777" w:rsidR="00DB7571" w:rsidRPr="00DB7571" w:rsidRDefault="00DB7571" w:rsidP="00DB7571">
      <w:pPr>
        <w:widowControl w:val="0"/>
        <w:tabs>
          <w:tab w:val="left" w:pos="1096"/>
        </w:tabs>
        <w:adjustRightInd w:val="0"/>
        <w:textAlignment w:val="baseline"/>
        <w:rPr>
          <w:kern w:val="32"/>
          <w:sz w:val="28"/>
          <w:rtl/>
          <w:lang w:val="fr-FR" w:eastAsia="fr-FR"/>
        </w:rPr>
      </w:pPr>
      <w:r w:rsidRPr="00DB7571">
        <w:rPr>
          <w:kern w:val="32"/>
          <w:sz w:val="28"/>
          <w:rtl/>
          <w:lang w:val="fr-FR" w:eastAsia="fr-FR"/>
        </w:rPr>
        <w:t>وقال في (طرح التثريب): (وللشيخ تقي الدين ابن تيمية هنا كلام بشع عجيب يتضمن منع شد الرحل للزيارة، وأنه ليس من القرب، بل بضد ذلك، ورد عليه الشيخ تقي الدين السبكي في شفاء السِّقام فشفى صدور قوم مؤمنين)</w:t>
      </w:r>
      <w:r w:rsidRPr="00B11855">
        <w:rPr>
          <w:rStyle w:val="af5"/>
          <w:rFonts w:ascii="mylotus" w:hAnsi="mylotus" w:cs="mylotus"/>
          <w:szCs w:val="20"/>
          <w:rtl/>
        </w:rPr>
        <w:t>(</w:t>
      </w:r>
      <w:r w:rsidRPr="00B11855">
        <w:rPr>
          <w:rStyle w:val="af5"/>
          <w:rFonts w:ascii="mylotus" w:hAnsi="mylotus" w:cs="mylotus"/>
          <w:szCs w:val="20"/>
          <w:rtl/>
        </w:rPr>
        <w:footnoteReference w:id="65"/>
      </w:r>
      <w:r w:rsidRPr="00B11855">
        <w:rPr>
          <w:rStyle w:val="af5"/>
          <w:rFonts w:ascii="mylotus" w:hAnsi="mylotus" w:cs="mylotus"/>
          <w:szCs w:val="20"/>
          <w:rtl/>
        </w:rPr>
        <w:t>)</w:t>
      </w:r>
      <w:r w:rsidRPr="00DB7571">
        <w:rPr>
          <w:kern w:val="32"/>
          <w:sz w:val="28"/>
          <w:rtl/>
          <w:lang w:val="fr-FR" w:eastAsia="fr-FR"/>
        </w:rPr>
        <w:t xml:space="preserve"> </w:t>
      </w:r>
    </w:p>
    <w:p w14:paraId="042BBBF6" w14:textId="77777777" w:rsidR="00DB7571" w:rsidRPr="00DB7571" w:rsidRDefault="00DB7571" w:rsidP="00DB7571">
      <w:pPr>
        <w:widowControl w:val="0"/>
        <w:tabs>
          <w:tab w:val="left" w:pos="1096"/>
        </w:tabs>
        <w:adjustRightInd w:val="0"/>
        <w:textAlignment w:val="baseline"/>
        <w:rPr>
          <w:kern w:val="32"/>
          <w:sz w:val="28"/>
          <w:rtl/>
          <w:lang w:val="fr-FR" w:eastAsia="fr-FR"/>
        </w:rPr>
      </w:pPr>
      <w:r w:rsidRPr="00DB7571">
        <w:rPr>
          <w:rFonts w:hint="cs"/>
          <w:kern w:val="32"/>
          <w:sz w:val="28"/>
          <w:rtl/>
          <w:lang w:val="fr-FR" w:eastAsia="fr-FR"/>
        </w:rPr>
        <w:t>بل إن الكثير منهم، راح يحكم عليه بأشد الأحكام بسبب ذلك، ومن الأمثلة عليها ما قال</w:t>
      </w:r>
      <w:r w:rsidRPr="00DB7571">
        <w:rPr>
          <w:kern w:val="32"/>
          <w:sz w:val="28"/>
          <w:rtl/>
          <w:lang w:val="fr-FR" w:eastAsia="fr-FR"/>
        </w:rPr>
        <w:t xml:space="preserve"> الفقيه الشيخ تقي الدين أبي بكر بن محمد الحسيني الحصني الشافعي</w:t>
      </w:r>
      <w:r w:rsidRPr="00DB7571">
        <w:rPr>
          <w:rFonts w:hint="cs"/>
          <w:kern w:val="32"/>
          <w:sz w:val="28"/>
          <w:rtl/>
          <w:lang w:val="fr-FR" w:eastAsia="fr-FR"/>
        </w:rPr>
        <w:t xml:space="preserve"> </w:t>
      </w:r>
      <w:r w:rsidRPr="00DB7571">
        <w:rPr>
          <w:kern w:val="32"/>
          <w:sz w:val="28"/>
          <w:rtl/>
          <w:lang w:val="fr-FR" w:eastAsia="fr-FR"/>
        </w:rPr>
        <w:t>في بعض كتبه عنه: (الحمد لله مستحق الحمد زيارة قبر سيد الأولين والآخرين محمد</w:t>
      </w:r>
      <w:r w:rsidR="00DD19DF">
        <w:rPr>
          <w:kern w:val="32"/>
          <w:sz w:val="28"/>
          <w:rtl/>
          <w:lang w:val="fr-FR" w:eastAsia="fr-FR"/>
        </w:rPr>
        <w:t xml:space="preserve"> </w:t>
      </w:r>
      <w:r w:rsidRPr="00DB7571">
        <w:rPr>
          <w:kern w:val="32"/>
          <w:sz w:val="28"/>
          <w:lang w:val="fr-FR" w:eastAsia="fr-FR"/>
        </w:rPr>
        <w:sym w:font="Abo-thar" w:char="F061"/>
      </w:r>
      <w:r w:rsidRPr="00DB7571">
        <w:rPr>
          <w:kern w:val="32"/>
          <w:sz w:val="28"/>
          <w:rtl/>
          <w:lang w:val="fr-FR" w:eastAsia="fr-FR"/>
        </w:rPr>
        <w:t xml:space="preserve"> وكرّم ومجّد من أفضل المساعي وأنجح القرب إلى رب العالمين وهي سُنة من سنن المسلمين ومجمع عليها عند الموحدين ولا يطعن فيها إلا من في قلبه خبث ومرض المنافقين وهو من أفراخ السامرة واليهود وأعداء الدين من المشركين، ولم تزل هذه الأمة المحمدية على شدّ الرحال إليه</w:t>
      </w:r>
      <w:r w:rsidRPr="00DB7571">
        <w:rPr>
          <w:kern w:val="32"/>
          <w:sz w:val="28"/>
          <w:vertAlign w:val="superscript"/>
          <w:rtl/>
          <w:lang w:val="fr-FR" w:eastAsia="fr-FR"/>
        </w:rPr>
        <w:t xml:space="preserve"> </w:t>
      </w:r>
      <w:r w:rsidRPr="00DB7571">
        <w:rPr>
          <w:kern w:val="32"/>
          <w:sz w:val="28"/>
          <w:rtl/>
          <w:lang w:val="fr-FR" w:eastAsia="fr-FR"/>
        </w:rPr>
        <w:t>على ممر الأزمان من جميع الأقطار والبلدان سواء في ذلك الزرافات والوحدان، والعلماء والمشايخ والكهول والشبان، حتى ظهر في آخر الزمان، في السنين الخداعة مبتدع من حـران لبّـس على أتباع</w:t>
      </w:r>
      <w:r w:rsidR="00DD19DF">
        <w:rPr>
          <w:kern w:val="32"/>
          <w:sz w:val="28"/>
          <w:rtl/>
          <w:lang w:val="fr-FR" w:eastAsia="fr-FR"/>
        </w:rPr>
        <w:t xml:space="preserve"> </w:t>
      </w:r>
      <w:r w:rsidRPr="00DB7571">
        <w:rPr>
          <w:kern w:val="32"/>
          <w:sz w:val="28"/>
          <w:rtl/>
          <w:lang w:val="fr-FR" w:eastAsia="fr-FR"/>
        </w:rPr>
        <w:t>الدجال ومن شابههم من شين الأفهام والأذهان، وزخرف لهم من القول غروراً كما صنع إمامه الشيطان فصدهم بتمويهه عن سبل أهل الإيمان، وأغواهم عن الصراط السوي إلى بُنيات الطريق ومدرجة الشيطان فهم بتزويقه في ظلمة الخطأ والإفك يعمهون، وعلى منوال بدعته يهرعون، صُمّ بُكم عُميّ</w:t>
      </w:r>
      <w:r w:rsidRPr="00DB7571">
        <w:rPr>
          <w:kern w:val="32"/>
          <w:sz w:val="28"/>
          <w:vertAlign w:val="superscript"/>
          <w:rtl/>
          <w:lang w:val="fr-FR" w:eastAsia="fr-FR"/>
        </w:rPr>
        <w:t xml:space="preserve"> </w:t>
      </w:r>
      <w:r w:rsidRPr="00DB7571">
        <w:rPr>
          <w:kern w:val="32"/>
          <w:sz w:val="28"/>
          <w:rtl/>
          <w:lang w:val="fr-FR" w:eastAsia="fr-FR"/>
        </w:rPr>
        <w:t>فهم لا يعقلون)</w:t>
      </w:r>
      <w:r w:rsidRPr="00B11855">
        <w:rPr>
          <w:rStyle w:val="af5"/>
          <w:rFonts w:ascii="mylotus" w:hAnsi="mylotus" w:cs="mylotus"/>
          <w:szCs w:val="20"/>
          <w:rtl/>
        </w:rPr>
        <w:t>(</w:t>
      </w:r>
      <w:r w:rsidRPr="00B11855">
        <w:rPr>
          <w:rStyle w:val="af5"/>
          <w:rFonts w:ascii="mylotus" w:hAnsi="mylotus" w:cs="mylotus"/>
          <w:szCs w:val="20"/>
          <w:rtl/>
        </w:rPr>
        <w:footnoteReference w:id="66"/>
      </w:r>
      <w:r w:rsidRPr="00B11855">
        <w:rPr>
          <w:rStyle w:val="af5"/>
          <w:rFonts w:ascii="mylotus" w:hAnsi="mylotus" w:cs="mylotus"/>
          <w:szCs w:val="20"/>
          <w:rtl/>
        </w:rPr>
        <w:t>)</w:t>
      </w:r>
    </w:p>
    <w:p w14:paraId="1CD67595" w14:textId="77777777" w:rsidR="00DB7571" w:rsidRPr="00DB7571" w:rsidRDefault="00DB7571" w:rsidP="00DB7571">
      <w:pPr>
        <w:widowControl w:val="0"/>
        <w:tabs>
          <w:tab w:val="left" w:pos="1096"/>
        </w:tabs>
        <w:adjustRightInd w:val="0"/>
        <w:textAlignment w:val="baseline"/>
        <w:rPr>
          <w:kern w:val="32"/>
          <w:sz w:val="28"/>
          <w:rtl/>
          <w:lang w:val="fr-FR" w:eastAsia="fr-FR"/>
        </w:rPr>
      </w:pPr>
      <w:r w:rsidRPr="00DB7571">
        <w:rPr>
          <w:rFonts w:hint="cs"/>
          <w:kern w:val="32"/>
          <w:sz w:val="28"/>
          <w:rtl/>
          <w:lang w:val="fr-FR" w:eastAsia="fr-FR"/>
        </w:rPr>
        <w:lastRenderedPageBreak/>
        <w:t>وغيرها من المقالات التي اتفق عليها أكثر علماء المدارس الإسلامية، والتي سنرى بعض الأمثلة عنها في الفصل الثاني.. لكن المشكلة لا تكمن هنا، إذ أن مقولات ابن تيمية، وبعد أن حمل عليها</w:t>
      </w:r>
      <w:r w:rsidR="00DD19DF">
        <w:rPr>
          <w:rFonts w:hint="cs"/>
          <w:kern w:val="32"/>
          <w:sz w:val="28"/>
          <w:rtl/>
          <w:lang w:val="fr-FR" w:eastAsia="fr-FR"/>
        </w:rPr>
        <w:t xml:space="preserve"> </w:t>
      </w:r>
      <w:r w:rsidRPr="00DB7571">
        <w:rPr>
          <w:rFonts w:hint="cs"/>
          <w:kern w:val="32"/>
          <w:sz w:val="28"/>
          <w:rtl/>
          <w:lang w:val="fr-FR" w:eastAsia="fr-FR"/>
        </w:rPr>
        <w:t>الفقهاء حملتهم الكبرى، وزال أثرها من الواقع، نبتت من جديد في عصر الشيخ محمد بن عبد الوهاب، ثم بنى عليها أحكامه التكفيرية المعروفة، ولذلك خرجت المسألة في عهده من المحرمات والبدع إلى اعتبارها من نواقض الإيمان، بل اعتبارها من أكبر نواقضه.</w:t>
      </w:r>
    </w:p>
    <w:p w14:paraId="6A6984DB" w14:textId="77777777" w:rsidR="00DB7571" w:rsidRPr="00DB7571" w:rsidRDefault="00DB7571" w:rsidP="00DB7571">
      <w:pPr>
        <w:widowControl w:val="0"/>
        <w:tabs>
          <w:tab w:val="left" w:pos="1096"/>
        </w:tabs>
        <w:adjustRightInd w:val="0"/>
        <w:textAlignment w:val="baseline"/>
        <w:rPr>
          <w:kern w:val="32"/>
          <w:sz w:val="28"/>
          <w:rtl/>
          <w:lang w:val="fr-FR" w:eastAsia="fr-FR"/>
        </w:rPr>
      </w:pPr>
      <w:r w:rsidRPr="00DB7571">
        <w:rPr>
          <w:rFonts w:hint="cs"/>
          <w:kern w:val="32"/>
          <w:sz w:val="28"/>
          <w:rtl/>
          <w:lang w:val="fr-FR" w:eastAsia="fr-FR"/>
        </w:rPr>
        <w:t>وقد ازداد ما ذكره ـ بفعل الدور السعودي في نشر الفكر الوهابي ـ حتى صارت زيارة الأضرحة من الأمور التي لا يختلف الناس في تكفير فاعلها، واعتباره مشركا شركا جليا، بسبة أطلقوا عليها [القبورية]</w:t>
      </w:r>
    </w:p>
    <w:p w14:paraId="6D1ABA72" w14:textId="77777777" w:rsidR="00DB7571" w:rsidRDefault="00DB7571" w:rsidP="00B55BB0">
      <w:pPr>
        <w:widowControl w:val="0"/>
        <w:tabs>
          <w:tab w:val="left" w:pos="1096"/>
        </w:tabs>
        <w:adjustRightInd w:val="0"/>
        <w:textAlignment w:val="baseline"/>
        <w:rPr>
          <w:kern w:val="32"/>
          <w:sz w:val="28"/>
          <w:rtl/>
          <w:lang w:val="fr-FR" w:eastAsia="fr-FR"/>
        </w:rPr>
      </w:pPr>
      <w:r w:rsidRPr="00DB7571">
        <w:rPr>
          <w:rFonts w:hint="cs"/>
          <w:kern w:val="32"/>
          <w:sz w:val="28"/>
          <w:rtl/>
          <w:lang w:val="fr-FR" w:eastAsia="fr-FR"/>
        </w:rPr>
        <w:t xml:space="preserve">بناء على هذا سنناقش هذه المسألة من خلال القرآن الكريم، والسنة النبوية، </w:t>
      </w:r>
      <w:r w:rsidR="00B55BB0">
        <w:rPr>
          <w:rFonts w:hint="cs"/>
          <w:kern w:val="32"/>
          <w:sz w:val="28"/>
          <w:rtl/>
          <w:lang w:val="fr-FR" w:eastAsia="fr-FR"/>
        </w:rPr>
        <w:t xml:space="preserve">والسلف من الصحابة والتابعين وأهل بيت النبوة، </w:t>
      </w:r>
      <w:r w:rsidRPr="00DB7571">
        <w:rPr>
          <w:rFonts w:hint="cs"/>
          <w:kern w:val="32"/>
          <w:sz w:val="28"/>
          <w:rtl/>
          <w:lang w:val="fr-FR" w:eastAsia="fr-FR"/>
        </w:rPr>
        <w:t>لنرى مدى انسجامها أو اختلافها معها.</w:t>
      </w:r>
    </w:p>
    <w:p w14:paraId="356F8F0A" w14:textId="77777777" w:rsidR="0044444C" w:rsidRPr="0044444C" w:rsidRDefault="000457CE" w:rsidP="0044444C">
      <w:pPr>
        <w:widowControl w:val="0"/>
        <w:outlineLvl w:val="3"/>
        <w:rPr>
          <w:rFonts w:ascii="Arial" w:eastAsia="Calibri" w:hAnsi="Arial"/>
          <w:bCs/>
          <w:color w:val="000000"/>
          <w:kern w:val="32"/>
          <w:sz w:val="28"/>
        </w:rPr>
      </w:pPr>
      <w:bookmarkStart w:id="70" w:name="_Toc534558276"/>
      <w:bookmarkStart w:id="71" w:name="_Toc534691591"/>
      <w:r>
        <w:rPr>
          <w:rFonts w:ascii="Arial" w:eastAsia="Calibri" w:hAnsi="Arial" w:hint="cs"/>
          <w:bCs/>
          <w:color w:val="000000"/>
          <w:kern w:val="32"/>
          <w:sz w:val="28"/>
          <w:rtl/>
        </w:rPr>
        <w:t>1</w:t>
      </w:r>
      <w:r w:rsidR="0044444C" w:rsidRPr="0044444C">
        <w:rPr>
          <w:rFonts w:ascii="Arial" w:eastAsia="Calibri" w:hAnsi="Arial" w:hint="cs"/>
          <w:bCs/>
          <w:color w:val="000000"/>
          <w:kern w:val="32"/>
          <w:sz w:val="28"/>
          <w:rtl/>
        </w:rPr>
        <w:t xml:space="preserve"> ـ </w:t>
      </w:r>
      <w:r w:rsidR="0044444C" w:rsidRPr="0044444C">
        <w:rPr>
          <w:rFonts w:ascii="Arial" w:eastAsia="Calibri" w:hAnsi="Arial"/>
          <w:bCs/>
          <w:color w:val="000000"/>
          <w:kern w:val="32"/>
          <w:sz w:val="28"/>
          <w:rtl/>
        </w:rPr>
        <w:t xml:space="preserve">القرآن الكريم.. </w:t>
      </w:r>
      <w:r w:rsidR="0044444C" w:rsidRPr="0044444C">
        <w:rPr>
          <w:rFonts w:ascii="Arial" w:eastAsia="Calibri" w:hAnsi="Arial" w:hint="cs"/>
          <w:bCs/>
          <w:color w:val="000000"/>
          <w:kern w:val="32"/>
          <w:sz w:val="28"/>
          <w:rtl/>
        </w:rPr>
        <w:t>وزيارة الأضرحة</w:t>
      </w:r>
      <w:r w:rsidR="0044444C" w:rsidRPr="0044444C">
        <w:rPr>
          <w:rFonts w:ascii="Arial" w:eastAsia="Calibri" w:hAnsi="Arial"/>
          <w:bCs/>
          <w:color w:val="000000"/>
          <w:kern w:val="32"/>
          <w:sz w:val="28"/>
          <w:rtl/>
        </w:rPr>
        <w:t>:</w:t>
      </w:r>
      <w:bookmarkEnd w:id="70"/>
      <w:bookmarkEnd w:id="71"/>
    </w:p>
    <w:p w14:paraId="13CF5491"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rFonts w:hint="cs"/>
          <w:kern w:val="32"/>
          <w:sz w:val="28"/>
          <w:rtl/>
          <w:lang w:val="fr-FR" w:eastAsia="fr-FR"/>
        </w:rPr>
        <w:t xml:space="preserve">ذكر أصحاب الرؤية الإيمانية ثلاث آيات من القرآن الكريم تشير إلى مشروعية زيارة قبر رسول الله </w:t>
      </w:r>
      <w:r w:rsidRPr="0044444C">
        <w:rPr>
          <w:rFonts w:hint="cs"/>
          <w:kern w:val="32"/>
          <w:sz w:val="28"/>
          <w:lang w:val="fr-FR" w:eastAsia="fr-FR"/>
        </w:rPr>
        <w:sym w:font="Abo-thar" w:char="F061"/>
      </w:r>
      <w:r w:rsidRPr="0044444C">
        <w:rPr>
          <w:rFonts w:hint="cs"/>
          <w:kern w:val="32"/>
          <w:sz w:val="28"/>
          <w:rtl/>
          <w:lang w:val="fr-FR" w:eastAsia="fr-FR"/>
        </w:rPr>
        <w:t xml:space="preserve">، وهي بذلك تشير إلى مشروعية زيارة الأضرحة عموما، لأنه إذا ثبتت مشروعية زيارته </w:t>
      </w:r>
      <w:r w:rsidRPr="0044444C">
        <w:rPr>
          <w:rFonts w:hint="cs"/>
          <w:kern w:val="32"/>
          <w:sz w:val="28"/>
          <w:lang w:val="fr-FR" w:eastAsia="fr-FR"/>
        </w:rPr>
        <w:sym w:font="Abo-thar" w:char="F061"/>
      </w:r>
      <w:r w:rsidRPr="0044444C">
        <w:rPr>
          <w:rFonts w:hint="cs"/>
          <w:kern w:val="32"/>
          <w:sz w:val="28"/>
          <w:rtl/>
          <w:lang w:val="fr-FR" w:eastAsia="fr-FR"/>
        </w:rPr>
        <w:t xml:space="preserve"> ثبتت مشروعية زيارة من عداه من العلماء والصالحين.</w:t>
      </w:r>
    </w:p>
    <w:p w14:paraId="13EC01AA" w14:textId="77777777" w:rsidR="0044444C" w:rsidRPr="0044444C" w:rsidRDefault="0044444C" w:rsidP="0044444C">
      <w:pPr>
        <w:widowControl w:val="0"/>
        <w:outlineLvl w:val="4"/>
        <w:rPr>
          <w:rFonts w:ascii="Arial" w:eastAsia="Calibri" w:hAnsi="Arial"/>
          <w:bCs/>
          <w:kern w:val="32"/>
          <w:sz w:val="28"/>
          <w:rtl/>
        </w:rPr>
      </w:pPr>
      <w:bookmarkStart w:id="72" w:name="_Toc534558277"/>
      <w:bookmarkStart w:id="73" w:name="_Toc534691592"/>
      <w:r w:rsidRPr="0044444C">
        <w:rPr>
          <w:rFonts w:ascii="Arial" w:eastAsia="Calibri" w:hAnsi="Arial" w:hint="cs"/>
          <w:bCs/>
          <w:kern w:val="32"/>
          <w:sz w:val="28"/>
          <w:rtl/>
        </w:rPr>
        <w:t>الآية الأولى:</w:t>
      </w:r>
      <w:bookmarkEnd w:id="72"/>
      <w:bookmarkEnd w:id="73"/>
    </w:p>
    <w:p w14:paraId="60089911"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rFonts w:hint="cs"/>
          <w:kern w:val="32"/>
          <w:sz w:val="28"/>
          <w:rtl/>
          <w:lang w:val="fr-FR" w:eastAsia="fr-FR"/>
        </w:rPr>
        <w:t xml:space="preserve">وهي قوله تعالى: </w:t>
      </w:r>
      <w:r w:rsidRPr="0044444C">
        <w:rPr>
          <w:kern w:val="32"/>
          <w:sz w:val="28"/>
          <w:rtl/>
          <w:lang w:val="fr-FR" w:eastAsia="fr-FR"/>
        </w:rPr>
        <w:t>﴿وَمَنْ يَخْرُجْ مِنْ بَيْتِهِ مُهَاجِرًا إِلَى اللَّهِ وَرَسُولِهِ ثُمَّ يُدْرِكْهُ الْمَوْتُ فَقَدْ وَقَعَ أَجْرُهُ عَلَى اللَّهِ وَكَانَ اللَّهُ غَفُورًا رَحِيمًا ﴾ [النساء: 100]</w:t>
      </w:r>
    </w:p>
    <w:p w14:paraId="44E517DD"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kern w:val="32"/>
          <w:sz w:val="28"/>
          <w:rtl/>
          <w:lang w:val="fr-FR" w:eastAsia="fr-FR"/>
        </w:rPr>
        <w:t xml:space="preserve">وقد </w:t>
      </w:r>
      <w:r w:rsidRPr="0044444C">
        <w:rPr>
          <w:rFonts w:hint="cs"/>
          <w:kern w:val="32"/>
          <w:sz w:val="28"/>
          <w:rtl/>
          <w:lang w:val="fr-FR" w:eastAsia="fr-FR"/>
        </w:rPr>
        <w:t>ذكرها الشوكاني ـ وهو من الكبار الذين يعتمد عليهم أصحاب الرؤية التكفيرية في الدعوة للعودة لتفعيل الكتاب والسنة في الأحكام الفقهية بدل تقليد المذاهب الفقهية ـ ضمن الأدلة المشيرة إلى مشروعية الزيارة، بل استحبابها، فقال</w:t>
      </w:r>
      <w:r w:rsidRPr="0044444C">
        <w:rPr>
          <w:kern w:val="32"/>
          <w:sz w:val="28"/>
          <w:rtl/>
          <w:lang w:val="fr-FR" w:eastAsia="fr-FR"/>
        </w:rPr>
        <w:t xml:space="preserve">: (والهجرة إليه </w:t>
      </w:r>
      <w:r w:rsidRPr="0044444C">
        <w:rPr>
          <w:kern w:val="32"/>
          <w:sz w:val="28"/>
          <w:lang w:val="fr-FR" w:eastAsia="fr-FR"/>
        </w:rPr>
        <w:sym w:font="Abo-thar" w:char="F061"/>
      </w:r>
      <w:r w:rsidRPr="0044444C">
        <w:rPr>
          <w:kern w:val="32"/>
          <w:sz w:val="28"/>
          <w:rtl/>
          <w:lang w:val="fr-FR" w:eastAsia="fr-FR"/>
        </w:rPr>
        <w:t xml:space="preserve"> في حياته الوصول </w:t>
      </w:r>
      <w:r w:rsidRPr="0044444C">
        <w:rPr>
          <w:kern w:val="32"/>
          <w:sz w:val="28"/>
          <w:rtl/>
          <w:lang w:val="fr-FR" w:eastAsia="fr-FR"/>
        </w:rPr>
        <w:lastRenderedPageBreak/>
        <w:t>إلى حضرته وكذلك الوصول بعد موته)</w:t>
      </w:r>
      <w:r w:rsidRPr="00B11855">
        <w:rPr>
          <w:rStyle w:val="af5"/>
          <w:rFonts w:ascii="mylotus" w:hAnsi="mylotus" w:cs="mylotus"/>
          <w:szCs w:val="20"/>
          <w:rtl/>
        </w:rPr>
        <w:t>(</w:t>
      </w:r>
      <w:r w:rsidRPr="00B11855">
        <w:rPr>
          <w:rStyle w:val="af5"/>
          <w:rFonts w:ascii="mylotus" w:hAnsi="mylotus" w:cs="mylotus"/>
          <w:szCs w:val="20"/>
          <w:rtl/>
        </w:rPr>
        <w:footnoteReference w:id="67"/>
      </w:r>
      <w:r w:rsidRPr="00B11855">
        <w:rPr>
          <w:rStyle w:val="af5"/>
          <w:rFonts w:ascii="mylotus" w:hAnsi="mylotus" w:cs="mylotus"/>
          <w:szCs w:val="20"/>
          <w:rtl/>
        </w:rPr>
        <w:t>)</w:t>
      </w:r>
      <w:r w:rsidRPr="0044444C">
        <w:rPr>
          <w:kern w:val="32"/>
          <w:sz w:val="28"/>
          <w:rtl/>
          <w:lang w:val="fr-FR" w:eastAsia="fr-FR"/>
        </w:rPr>
        <w:t xml:space="preserve"> </w:t>
      </w:r>
    </w:p>
    <w:p w14:paraId="23D14856" w14:textId="77777777" w:rsidR="0044444C" w:rsidRPr="0044444C" w:rsidRDefault="0044444C" w:rsidP="0044444C">
      <w:pPr>
        <w:widowControl w:val="0"/>
        <w:outlineLvl w:val="4"/>
        <w:rPr>
          <w:rFonts w:ascii="Arial" w:eastAsia="Calibri" w:hAnsi="Arial"/>
          <w:bCs/>
          <w:kern w:val="32"/>
          <w:sz w:val="28"/>
          <w:rtl/>
        </w:rPr>
      </w:pPr>
      <w:bookmarkStart w:id="74" w:name="_Toc534558278"/>
      <w:bookmarkStart w:id="75" w:name="_Toc534691593"/>
      <w:r w:rsidRPr="0044444C">
        <w:rPr>
          <w:rFonts w:ascii="Arial" w:eastAsia="Calibri" w:hAnsi="Arial" w:hint="cs"/>
          <w:bCs/>
          <w:kern w:val="32"/>
          <w:sz w:val="28"/>
          <w:rtl/>
        </w:rPr>
        <w:t>الآية الثانية:</w:t>
      </w:r>
      <w:bookmarkEnd w:id="74"/>
      <w:bookmarkEnd w:id="75"/>
    </w:p>
    <w:p w14:paraId="2ED0D6EC"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rFonts w:hint="cs"/>
          <w:kern w:val="32"/>
          <w:sz w:val="28"/>
          <w:rtl/>
          <w:lang w:val="fr-FR" w:eastAsia="fr-FR"/>
        </w:rPr>
        <w:t xml:space="preserve">وهي قوله </w:t>
      </w:r>
      <w:r w:rsidRPr="0044444C">
        <w:rPr>
          <w:kern w:val="32"/>
          <w:sz w:val="28"/>
          <w:rtl/>
          <w:lang w:val="fr-FR" w:eastAsia="fr-FR"/>
        </w:rPr>
        <w:t>تعالى: ﴿وَلَوْ أَنَّهُمْ إِذْ ظَلَمُوا أَنْفُسَهُمْ جَاءُوكَ فَاسْتَغْفَرُوا اللَّهَ وَاسْتَغْفَرَ لَهُمُ الرَّسُولُ لَوَجَدُوا اللَّهَ تَوَّابًا رَحِيمًا﴾ [النساء: 64]</w:t>
      </w:r>
    </w:p>
    <w:p w14:paraId="1CD1E0BF" w14:textId="77777777" w:rsidR="0044444C" w:rsidRPr="0044444C" w:rsidRDefault="0044444C" w:rsidP="0044444C">
      <w:pPr>
        <w:widowControl w:val="0"/>
        <w:tabs>
          <w:tab w:val="left" w:pos="1096"/>
        </w:tabs>
        <w:adjustRightInd w:val="0"/>
        <w:textAlignment w:val="baseline"/>
        <w:rPr>
          <w:rFonts w:ascii="mylotus" w:hAnsi="mylotus"/>
          <w:kern w:val="32"/>
          <w:sz w:val="28"/>
          <w:rtl/>
          <w:lang w:val="fr-FR" w:eastAsia="fr-FR"/>
        </w:rPr>
      </w:pPr>
      <w:r w:rsidRPr="0044444C">
        <w:rPr>
          <w:kern w:val="32"/>
          <w:sz w:val="28"/>
          <w:rtl/>
          <w:lang w:val="fr-FR" w:eastAsia="fr-FR"/>
        </w:rPr>
        <w:t>فهذ</w:t>
      </w:r>
      <w:r w:rsidRPr="0044444C">
        <w:rPr>
          <w:rFonts w:hint="cs"/>
          <w:kern w:val="32"/>
          <w:sz w:val="28"/>
          <w:rtl/>
          <w:lang w:val="fr-FR" w:eastAsia="fr-FR"/>
        </w:rPr>
        <w:t xml:space="preserve">ه الآية الكريمة تشير إلى </w:t>
      </w:r>
      <w:r w:rsidRPr="0044444C">
        <w:rPr>
          <w:kern w:val="32"/>
          <w:sz w:val="28"/>
          <w:rtl/>
          <w:lang w:val="fr-FR" w:eastAsia="fr-FR"/>
        </w:rPr>
        <w:t xml:space="preserve">ما كان </w:t>
      </w:r>
      <w:r w:rsidRPr="0044444C">
        <w:rPr>
          <w:rFonts w:hint="cs"/>
          <w:kern w:val="32"/>
          <w:sz w:val="28"/>
          <w:rtl/>
          <w:lang w:val="fr-FR" w:eastAsia="fr-FR"/>
        </w:rPr>
        <w:t xml:space="preserve">عليه الحال </w:t>
      </w:r>
      <w:r w:rsidRPr="0044444C">
        <w:rPr>
          <w:kern w:val="32"/>
          <w:sz w:val="28"/>
          <w:rtl/>
          <w:lang w:val="fr-FR" w:eastAsia="fr-FR"/>
        </w:rPr>
        <w:t xml:space="preserve">في حياة النبي </w:t>
      </w:r>
      <w:r w:rsidRPr="0044444C">
        <w:rPr>
          <w:kern w:val="32"/>
          <w:sz w:val="28"/>
          <w:lang w:val="fr-FR" w:eastAsia="fr-FR"/>
        </w:rPr>
        <w:sym w:font="Abo-thar" w:char="F061"/>
      </w:r>
      <w:r w:rsidRPr="0044444C">
        <w:rPr>
          <w:rFonts w:ascii="mylotus" w:hAnsi="mylotus"/>
          <w:kern w:val="32"/>
          <w:sz w:val="28"/>
          <w:rtl/>
          <w:lang w:val="fr-FR" w:eastAsia="fr-FR"/>
        </w:rPr>
        <w:t>،</w:t>
      </w:r>
      <w:r w:rsidRPr="0044444C">
        <w:rPr>
          <w:kern w:val="32"/>
          <w:sz w:val="28"/>
          <w:rtl/>
          <w:lang w:val="fr-FR" w:eastAsia="fr-FR"/>
        </w:rPr>
        <w:t xml:space="preserve"> </w:t>
      </w:r>
      <w:r w:rsidRPr="0044444C">
        <w:rPr>
          <w:rFonts w:hint="cs"/>
          <w:kern w:val="32"/>
          <w:sz w:val="28"/>
          <w:rtl/>
          <w:lang w:val="fr-FR" w:eastAsia="fr-FR"/>
        </w:rPr>
        <w:t xml:space="preserve">حيث كان </w:t>
      </w:r>
      <w:r w:rsidRPr="0044444C">
        <w:rPr>
          <w:rFonts w:ascii="mylotus" w:hAnsi="mylotus"/>
          <w:kern w:val="32"/>
          <w:sz w:val="28"/>
          <w:rtl/>
          <w:lang w:val="fr-FR" w:eastAsia="fr-FR"/>
        </w:rPr>
        <w:t>يأتيه</w:t>
      </w:r>
      <w:r w:rsidRPr="0044444C">
        <w:rPr>
          <w:kern w:val="32"/>
          <w:sz w:val="28"/>
          <w:rtl/>
          <w:lang w:val="fr-FR" w:eastAsia="fr-FR"/>
        </w:rPr>
        <w:t xml:space="preserve"> </w:t>
      </w:r>
      <w:r w:rsidRPr="0044444C">
        <w:rPr>
          <w:rFonts w:ascii="mylotus" w:hAnsi="mylotus"/>
          <w:kern w:val="32"/>
          <w:sz w:val="28"/>
          <w:rtl/>
          <w:lang w:val="fr-FR" w:eastAsia="fr-FR"/>
        </w:rPr>
        <w:t>المذنب،</w:t>
      </w:r>
      <w:r w:rsidRPr="0044444C">
        <w:rPr>
          <w:kern w:val="32"/>
          <w:sz w:val="28"/>
          <w:rtl/>
          <w:lang w:val="fr-FR" w:eastAsia="fr-FR"/>
        </w:rPr>
        <w:t xml:space="preserve"> ويطلب منه الاستغفار والشفاعة له، </w:t>
      </w:r>
      <w:r w:rsidRPr="0044444C">
        <w:rPr>
          <w:rFonts w:ascii="mylotus" w:hAnsi="mylotus" w:hint="cs"/>
          <w:kern w:val="32"/>
          <w:sz w:val="28"/>
          <w:rtl/>
          <w:lang w:val="fr-FR" w:eastAsia="fr-FR"/>
        </w:rPr>
        <w:t xml:space="preserve">وقد </w:t>
      </w:r>
      <w:r w:rsidRPr="0044444C">
        <w:rPr>
          <w:rFonts w:ascii="mylotus" w:hAnsi="mylotus"/>
          <w:kern w:val="32"/>
          <w:sz w:val="28"/>
          <w:rtl/>
          <w:lang w:val="fr-FR" w:eastAsia="fr-FR"/>
        </w:rPr>
        <w:t>وجد</w:t>
      </w:r>
      <w:r w:rsidRPr="0044444C">
        <w:rPr>
          <w:kern w:val="32"/>
          <w:sz w:val="28"/>
          <w:rtl/>
          <w:lang w:val="fr-FR" w:eastAsia="fr-FR"/>
        </w:rPr>
        <w:t xml:space="preserve"> </w:t>
      </w:r>
      <w:r w:rsidRPr="0044444C">
        <w:rPr>
          <w:rFonts w:ascii="mylotus" w:hAnsi="mylotus"/>
          <w:kern w:val="32"/>
          <w:sz w:val="28"/>
          <w:rtl/>
          <w:lang w:val="fr-FR" w:eastAsia="fr-FR"/>
        </w:rPr>
        <w:t>المسلمون</w:t>
      </w:r>
      <w:r w:rsidRPr="0044444C">
        <w:rPr>
          <w:kern w:val="32"/>
          <w:sz w:val="28"/>
          <w:rtl/>
          <w:lang w:val="fr-FR" w:eastAsia="fr-FR"/>
        </w:rPr>
        <w:t xml:space="preserve"> </w:t>
      </w:r>
      <w:r w:rsidRPr="0044444C">
        <w:rPr>
          <w:rFonts w:hint="cs"/>
          <w:kern w:val="32"/>
          <w:sz w:val="28"/>
          <w:rtl/>
          <w:lang w:val="fr-FR" w:eastAsia="fr-FR"/>
        </w:rPr>
        <w:t xml:space="preserve">ـ من لدن سلفهم الأول ـ </w:t>
      </w:r>
      <w:r w:rsidRPr="0044444C">
        <w:rPr>
          <w:rFonts w:ascii="mylotus" w:hAnsi="mylotus"/>
          <w:kern w:val="32"/>
          <w:sz w:val="28"/>
          <w:rtl/>
          <w:lang w:val="fr-FR" w:eastAsia="fr-FR"/>
        </w:rPr>
        <w:t>استحباب</w:t>
      </w:r>
      <w:r w:rsidRPr="0044444C">
        <w:rPr>
          <w:kern w:val="32"/>
          <w:sz w:val="28"/>
          <w:rtl/>
          <w:lang w:val="fr-FR" w:eastAsia="fr-FR"/>
        </w:rPr>
        <w:t xml:space="preserve"> </w:t>
      </w:r>
      <w:r w:rsidRPr="0044444C">
        <w:rPr>
          <w:rFonts w:ascii="mylotus" w:hAnsi="mylotus"/>
          <w:kern w:val="32"/>
          <w:sz w:val="28"/>
          <w:rtl/>
          <w:lang w:val="fr-FR" w:eastAsia="fr-FR"/>
        </w:rPr>
        <w:t>العمل</w:t>
      </w:r>
      <w:r w:rsidRPr="0044444C">
        <w:rPr>
          <w:kern w:val="32"/>
          <w:sz w:val="28"/>
          <w:rtl/>
          <w:lang w:val="fr-FR" w:eastAsia="fr-FR"/>
        </w:rPr>
        <w:t xml:space="preserve"> </w:t>
      </w:r>
      <w:r w:rsidRPr="0044444C">
        <w:rPr>
          <w:rFonts w:ascii="mylotus" w:hAnsi="mylotus"/>
          <w:kern w:val="32"/>
          <w:sz w:val="28"/>
          <w:rtl/>
          <w:lang w:val="fr-FR" w:eastAsia="fr-FR"/>
        </w:rPr>
        <w:t>بها</w:t>
      </w:r>
      <w:r w:rsidRPr="0044444C">
        <w:rPr>
          <w:kern w:val="32"/>
          <w:sz w:val="28"/>
          <w:rtl/>
          <w:lang w:val="fr-FR" w:eastAsia="fr-FR"/>
        </w:rPr>
        <w:t xml:space="preserve"> </w:t>
      </w:r>
      <w:r w:rsidRPr="0044444C">
        <w:rPr>
          <w:rFonts w:ascii="mylotus" w:hAnsi="mylotus"/>
          <w:kern w:val="32"/>
          <w:sz w:val="28"/>
          <w:rtl/>
          <w:lang w:val="fr-FR" w:eastAsia="fr-FR"/>
        </w:rPr>
        <w:t>بعد</w:t>
      </w:r>
      <w:r w:rsidRPr="0044444C">
        <w:rPr>
          <w:kern w:val="32"/>
          <w:sz w:val="28"/>
          <w:rtl/>
          <w:lang w:val="fr-FR" w:eastAsia="fr-FR"/>
        </w:rPr>
        <w:t xml:space="preserve"> </w:t>
      </w:r>
      <w:r w:rsidRPr="0044444C">
        <w:rPr>
          <w:rFonts w:ascii="mylotus" w:hAnsi="mylotus"/>
          <w:kern w:val="32"/>
          <w:sz w:val="28"/>
          <w:rtl/>
          <w:lang w:val="fr-FR" w:eastAsia="fr-FR"/>
        </w:rPr>
        <w:t>وفاته</w:t>
      </w:r>
      <w:r w:rsidRPr="0044444C">
        <w:rPr>
          <w:kern w:val="32"/>
          <w:sz w:val="28"/>
          <w:rtl/>
          <w:lang w:val="fr-FR" w:eastAsia="fr-FR"/>
        </w:rPr>
        <w:t xml:space="preserve"> </w:t>
      </w:r>
      <w:r w:rsidRPr="0044444C">
        <w:rPr>
          <w:rFonts w:ascii="mylotus" w:hAnsi="mylotus" w:hint="cs"/>
          <w:kern w:val="32"/>
          <w:sz w:val="28"/>
          <w:lang w:val="fr-FR" w:eastAsia="fr-FR"/>
        </w:rPr>
        <w:sym w:font="Abo-thar" w:char="F061"/>
      </w:r>
      <w:r w:rsidRPr="0044444C">
        <w:rPr>
          <w:rFonts w:ascii="mylotus" w:hAnsi="mylotus"/>
          <w:kern w:val="32"/>
          <w:sz w:val="28"/>
          <w:rtl/>
          <w:lang w:val="fr-FR" w:eastAsia="fr-FR"/>
        </w:rPr>
        <w:t>،</w:t>
      </w:r>
      <w:r w:rsidRPr="0044444C">
        <w:rPr>
          <w:kern w:val="32"/>
          <w:sz w:val="28"/>
          <w:rtl/>
          <w:lang w:val="fr-FR" w:eastAsia="fr-FR"/>
        </w:rPr>
        <w:t xml:space="preserve"> </w:t>
      </w:r>
      <w:r w:rsidRPr="0044444C">
        <w:rPr>
          <w:rFonts w:ascii="mylotus" w:hAnsi="mylotus" w:hint="cs"/>
          <w:kern w:val="32"/>
          <w:sz w:val="28"/>
          <w:rtl/>
          <w:lang w:val="fr-FR" w:eastAsia="fr-FR"/>
        </w:rPr>
        <w:t xml:space="preserve">حيث قالوا بمشروعية استمرارها بعد وفاته، وذلك بزيارة </w:t>
      </w:r>
      <w:r w:rsidRPr="0044444C">
        <w:rPr>
          <w:rFonts w:ascii="mylotus" w:hAnsi="mylotus"/>
          <w:kern w:val="32"/>
          <w:sz w:val="28"/>
          <w:rtl/>
          <w:lang w:val="fr-FR" w:eastAsia="fr-FR"/>
        </w:rPr>
        <w:t>قبره</w:t>
      </w:r>
      <w:r w:rsidRPr="0044444C">
        <w:rPr>
          <w:kern w:val="32"/>
          <w:sz w:val="28"/>
          <w:rtl/>
          <w:lang w:val="fr-FR" w:eastAsia="fr-FR"/>
        </w:rPr>
        <w:t xml:space="preserve"> </w:t>
      </w:r>
      <w:r w:rsidRPr="0044444C">
        <w:rPr>
          <w:rFonts w:ascii="mylotus" w:hAnsi="mylotus"/>
          <w:kern w:val="32"/>
          <w:sz w:val="28"/>
          <w:rtl/>
          <w:lang w:val="fr-FR" w:eastAsia="fr-FR"/>
        </w:rPr>
        <w:t>الشريف،</w:t>
      </w:r>
      <w:r w:rsidRPr="0044444C">
        <w:rPr>
          <w:kern w:val="32"/>
          <w:sz w:val="28"/>
          <w:rtl/>
          <w:lang w:val="fr-FR" w:eastAsia="fr-FR"/>
        </w:rPr>
        <w:t xml:space="preserve"> </w:t>
      </w:r>
      <w:r w:rsidRPr="0044444C">
        <w:rPr>
          <w:rFonts w:ascii="mylotus" w:hAnsi="mylotus" w:hint="cs"/>
          <w:kern w:val="32"/>
          <w:sz w:val="28"/>
          <w:rtl/>
          <w:lang w:val="fr-FR" w:eastAsia="fr-FR"/>
        </w:rPr>
        <w:t xml:space="preserve">والاستغفار عنده، وسؤال </w:t>
      </w:r>
      <w:r w:rsidRPr="0044444C">
        <w:rPr>
          <w:rFonts w:ascii="mylotus" w:hAnsi="mylotus"/>
          <w:kern w:val="32"/>
          <w:sz w:val="28"/>
          <w:rtl/>
          <w:lang w:val="fr-FR" w:eastAsia="fr-FR"/>
        </w:rPr>
        <w:t>الشفاعة،</w:t>
      </w:r>
      <w:r w:rsidRPr="0044444C">
        <w:rPr>
          <w:kern w:val="32"/>
          <w:sz w:val="28"/>
          <w:rtl/>
          <w:lang w:val="fr-FR" w:eastAsia="fr-FR"/>
        </w:rPr>
        <w:t xml:space="preserve"> </w:t>
      </w:r>
      <w:r w:rsidRPr="0044444C">
        <w:rPr>
          <w:rFonts w:ascii="mylotus" w:hAnsi="mylotus"/>
          <w:kern w:val="32"/>
          <w:sz w:val="28"/>
          <w:rtl/>
          <w:lang w:val="fr-FR" w:eastAsia="fr-FR"/>
        </w:rPr>
        <w:t>ذلك</w:t>
      </w:r>
      <w:r w:rsidRPr="0044444C">
        <w:rPr>
          <w:kern w:val="32"/>
          <w:sz w:val="28"/>
          <w:rtl/>
          <w:lang w:val="fr-FR" w:eastAsia="fr-FR"/>
        </w:rPr>
        <w:t xml:space="preserve"> </w:t>
      </w:r>
      <w:r w:rsidRPr="0044444C">
        <w:rPr>
          <w:rFonts w:ascii="mylotus" w:hAnsi="mylotus"/>
          <w:kern w:val="32"/>
          <w:sz w:val="28"/>
          <w:rtl/>
          <w:lang w:val="fr-FR" w:eastAsia="fr-FR"/>
        </w:rPr>
        <w:t>لأنّ</w:t>
      </w:r>
      <w:r w:rsidRPr="0044444C">
        <w:rPr>
          <w:kern w:val="32"/>
          <w:sz w:val="28"/>
          <w:rtl/>
          <w:lang w:val="fr-FR" w:eastAsia="fr-FR"/>
        </w:rPr>
        <w:t xml:space="preserve"> </w:t>
      </w:r>
      <w:r w:rsidRPr="0044444C">
        <w:rPr>
          <w:rFonts w:ascii="mylotus" w:hAnsi="mylotus"/>
          <w:kern w:val="32"/>
          <w:sz w:val="28"/>
          <w:rtl/>
          <w:lang w:val="fr-FR" w:eastAsia="fr-FR"/>
        </w:rPr>
        <w:t>إجلال</w:t>
      </w:r>
      <w:r w:rsidRPr="0044444C">
        <w:rPr>
          <w:kern w:val="32"/>
          <w:sz w:val="28"/>
          <w:rtl/>
          <w:lang w:val="fr-FR" w:eastAsia="fr-FR"/>
        </w:rPr>
        <w:t xml:space="preserve"> </w:t>
      </w:r>
      <w:r w:rsidRPr="0044444C">
        <w:rPr>
          <w:rFonts w:ascii="mylotus" w:hAnsi="mylotus"/>
          <w:kern w:val="32"/>
          <w:sz w:val="28"/>
          <w:rtl/>
          <w:lang w:val="fr-FR" w:eastAsia="fr-FR"/>
        </w:rPr>
        <w:t>الرسول</w:t>
      </w:r>
      <w:r w:rsidRPr="0044444C">
        <w:rPr>
          <w:kern w:val="32"/>
          <w:sz w:val="28"/>
          <w:rtl/>
          <w:lang w:val="fr-FR" w:eastAsia="fr-FR"/>
        </w:rPr>
        <w:t xml:space="preserve"> </w:t>
      </w:r>
      <w:r w:rsidRPr="0044444C">
        <w:rPr>
          <w:rFonts w:ascii="mylotus" w:hAnsi="mylotus" w:hint="cs"/>
          <w:kern w:val="32"/>
          <w:sz w:val="28"/>
          <w:lang w:val="fr-FR" w:eastAsia="fr-FR"/>
        </w:rPr>
        <w:sym w:font="Abo-thar" w:char="F061"/>
      </w:r>
      <w:r w:rsidRPr="0044444C">
        <w:rPr>
          <w:rFonts w:ascii="mylotus" w:hAnsi="mylotus" w:hint="cs"/>
          <w:kern w:val="32"/>
          <w:sz w:val="28"/>
          <w:rtl/>
          <w:lang w:val="fr-FR" w:eastAsia="fr-FR"/>
        </w:rPr>
        <w:t xml:space="preserve"> </w:t>
      </w:r>
      <w:r w:rsidRPr="0044444C">
        <w:rPr>
          <w:rFonts w:ascii="mylotus" w:hAnsi="mylotus"/>
          <w:kern w:val="32"/>
          <w:sz w:val="28"/>
          <w:rtl/>
          <w:lang w:val="fr-FR" w:eastAsia="fr-FR"/>
        </w:rPr>
        <w:t>وتكريمه</w:t>
      </w:r>
      <w:r w:rsidRPr="0044444C">
        <w:rPr>
          <w:kern w:val="32"/>
          <w:sz w:val="28"/>
          <w:rtl/>
          <w:lang w:val="fr-FR" w:eastAsia="fr-FR"/>
        </w:rPr>
        <w:t xml:space="preserve"> </w:t>
      </w:r>
      <w:r w:rsidRPr="0044444C">
        <w:rPr>
          <w:rFonts w:ascii="mylotus" w:hAnsi="mylotus"/>
          <w:kern w:val="32"/>
          <w:sz w:val="28"/>
          <w:rtl/>
          <w:lang w:val="fr-FR" w:eastAsia="fr-FR"/>
        </w:rPr>
        <w:t>واجب</w:t>
      </w:r>
      <w:r w:rsidRPr="0044444C">
        <w:rPr>
          <w:kern w:val="32"/>
          <w:sz w:val="28"/>
          <w:rtl/>
          <w:lang w:val="fr-FR" w:eastAsia="fr-FR"/>
        </w:rPr>
        <w:t xml:space="preserve"> </w:t>
      </w:r>
      <w:r w:rsidRPr="0044444C">
        <w:rPr>
          <w:rFonts w:ascii="mylotus" w:hAnsi="mylotus"/>
          <w:kern w:val="32"/>
          <w:sz w:val="28"/>
          <w:rtl/>
          <w:lang w:val="fr-FR" w:eastAsia="fr-FR"/>
        </w:rPr>
        <w:t>بعد</w:t>
      </w:r>
      <w:r w:rsidRPr="0044444C">
        <w:rPr>
          <w:kern w:val="32"/>
          <w:sz w:val="28"/>
          <w:rtl/>
          <w:lang w:val="fr-FR" w:eastAsia="fr-FR"/>
        </w:rPr>
        <w:t xml:space="preserve"> </w:t>
      </w:r>
      <w:r w:rsidRPr="0044444C">
        <w:rPr>
          <w:rFonts w:ascii="mylotus" w:hAnsi="mylotus"/>
          <w:kern w:val="32"/>
          <w:sz w:val="28"/>
          <w:rtl/>
          <w:lang w:val="fr-FR" w:eastAsia="fr-FR"/>
        </w:rPr>
        <w:t>موته</w:t>
      </w:r>
      <w:r w:rsidRPr="0044444C">
        <w:rPr>
          <w:kern w:val="32"/>
          <w:sz w:val="28"/>
          <w:rtl/>
          <w:lang w:val="fr-FR" w:eastAsia="fr-FR"/>
        </w:rPr>
        <w:t xml:space="preserve"> </w:t>
      </w:r>
      <w:r w:rsidRPr="0044444C">
        <w:rPr>
          <w:rFonts w:ascii="mylotus" w:hAnsi="mylotus"/>
          <w:kern w:val="32"/>
          <w:sz w:val="28"/>
          <w:rtl/>
          <w:lang w:val="fr-FR" w:eastAsia="fr-FR"/>
        </w:rPr>
        <w:t>كوجوبه</w:t>
      </w:r>
      <w:r w:rsidRPr="0044444C">
        <w:rPr>
          <w:kern w:val="32"/>
          <w:sz w:val="28"/>
          <w:rtl/>
          <w:lang w:val="fr-FR" w:eastAsia="fr-FR"/>
        </w:rPr>
        <w:t xml:space="preserve"> </w:t>
      </w:r>
      <w:r w:rsidRPr="0044444C">
        <w:rPr>
          <w:rFonts w:ascii="mylotus" w:hAnsi="mylotus"/>
          <w:kern w:val="32"/>
          <w:sz w:val="28"/>
          <w:rtl/>
          <w:lang w:val="fr-FR" w:eastAsia="fr-FR"/>
        </w:rPr>
        <w:t>في</w:t>
      </w:r>
      <w:r w:rsidRPr="0044444C">
        <w:rPr>
          <w:kern w:val="32"/>
          <w:sz w:val="28"/>
          <w:rtl/>
          <w:lang w:val="fr-FR" w:eastAsia="fr-FR"/>
        </w:rPr>
        <w:t xml:space="preserve"> </w:t>
      </w:r>
      <w:r w:rsidRPr="0044444C">
        <w:rPr>
          <w:rFonts w:ascii="mylotus" w:hAnsi="mylotus"/>
          <w:kern w:val="32"/>
          <w:sz w:val="28"/>
          <w:rtl/>
          <w:lang w:val="fr-FR" w:eastAsia="fr-FR"/>
        </w:rPr>
        <w:t>حياته</w:t>
      </w:r>
      <w:r w:rsidRPr="0044444C">
        <w:rPr>
          <w:rFonts w:ascii="mylotus" w:hAnsi="mylotus" w:hint="cs"/>
          <w:kern w:val="32"/>
          <w:sz w:val="28"/>
          <w:rtl/>
          <w:lang w:val="fr-FR" w:eastAsia="fr-FR"/>
        </w:rPr>
        <w:t>.</w:t>
      </w:r>
    </w:p>
    <w:p w14:paraId="3AA7BE07"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rFonts w:hint="cs"/>
          <w:kern w:val="32"/>
          <w:sz w:val="28"/>
          <w:rtl/>
          <w:lang w:val="fr-FR" w:eastAsia="fr-FR"/>
        </w:rPr>
        <w:t xml:space="preserve">وقد ذكر الشوكاني وجه الاستدلال بها، </w:t>
      </w:r>
      <w:r w:rsidRPr="0044444C">
        <w:rPr>
          <w:kern w:val="32"/>
          <w:sz w:val="28"/>
          <w:rtl/>
          <w:lang w:val="fr-FR" w:eastAsia="fr-FR"/>
        </w:rPr>
        <w:t xml:space="preserve">فقال: (ووجه الاستدلال بها أنه </w:t>
      </w:r>
      <w:r w:rsidRPr="0044444C">
        <w:rPr>
          <w:kern w:val="32"/>
          <w:sz w:val="28"/>
          <w:lang w:val="fr-FR" w:eastAsia="fr-FR"/>
        </w:rPr>
        <w:sym w:font="Abo-thar" w:char="F061"/>
      </w:r>
      <w:r w:rsidRPr="0044444C">
        <w:rPr>
          <w:kern w:val="32"/>
          <w:sz w:val="28"/>
          <w:rtl/>
          <w:lang w:val="fr-FR" w:eastAsia="fr-FR"/>
        </w:rPr>
        <w:t xml:space="preserve"> حي في قبره بعد موته كما في حديث: الأنبياء أحياء في قبورهم، وقد صححه البيهقي وألف في ذلك جزءا)</w:t>
      </w:r>
      <w:r w:rsidRPr="00B11855">
        <w:rPr>
          <w:rStyle w:val="af5"/>
          <w:rFonts w:ascii="mylotus" w:hAnsi="mylotus" w:cs="mylotus"/>
          <w:szCs w:val="20"/>
          <w:rtl/>
        </w:rPr>
        <w:t>(</w:t>
      </w:r>
      <w:r w:rsidRPr="00B11855">
        <w:rPr>
          <w:rStyle w:val="af5"/>
          <w:rFonts w:ascii="mylotus" w:hAnsi="mylotus" w:cs="mylotus"/>
          <w:szCs w:val="20"/>
          <w:rtl/>
        </w:rPr>
        <w:footnoteReference w:id="68"/>
      </w:r>
      <w:r w:rsidRPr="00B11855">
        <w:rPr>
          <w:rStyle w:val="af5"/>
          <w:rFonts w:ascii="mylotus" w:hAnsi="mylotus" w:cs="mylotus"/>
          <w:szCs w:val="20"/>
          <w:rtl/>
        </w:rPr>
        <w:t>)</w:t>
      </w:r>
    </w:p>
    <w:p w14:paraId="5031E6B0"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rFonts w:hint="cs"/>
          <w:kern w:val="32"/>
          <w:sz w:val="28"/>
          <w:rtl/>
          <w:lang w:val="fr-FR" w:eastAsia="fr-FR"/>
        </w:rPr>
        <w:t>و</w:t>
      </w:r>
      <w:r w:rsidRPr="0044444C">
        <w:rPr>
          <w:kern w:val="32"/>
          <w:sz w:val="28"/>
          <w:rtl/>
          <w:lang w:val="fr-FR" w:eastAsia="fr-FR"/>
        </w:rPr>
        <w:t xml:space="preserve">قال السبكي: </w:t>
      </w:r>
      <w:r w:rsidRPr="0044444C">
        <w:rPr>
          <w:rFonts w:hint="cs"/>
          <w:kern w:val="32"/>
          <w:sz w:val="28"/>
          <w:rtl/>
          <w:lang w:val="fr-FR" w:eastAsia="fr-FR"/>
        </w:rPr>
        <w:t>(</w:t>
      </w:r>
      <w:r w:rsidRPr="0044444C">
        <w:rPr>
          <w:kern w:val="32"/>
          <w:sz w:val="28"/>
          <w:rtl/>
          <w:lang w:val="fr-FR" w:eastAsia="fr-FR"/>
        </w:rPr>
        <w:t xml:space="preserve">دلت الآية على الحث على المجيء إلى الرسول </w:t>
      </w:r>
      <w:r w:rsidRPr="0044444C">
        <w:rPr>
          <w:kern w:val="32"/>
          <w:sz w:val="28"/>
          <w:lang w:val="fr-FR" w:eastAsia="fr-FR"/>
        </w:rPr>
        <w:sym w:font="Abo-thar" w:char="F061"/>
      </w:r>
      <w:r w:rsidRPr="0044444C">
        <w:rPr>
          <w:rFonts w:hint="cs"/>
          <w:kern w:val="32"/>
          <w:sz w:val="28"/>
          <w:rtl/>
          <w:lang w:val="fr-FR" w:eastAsia="fr-FR"/>
        </w:rPr>
        <w:t xml:space="preserve"> </w:t>
      </w:r>
      <w:r w:rsidRPr="0044444C">
        <w:rPr>
          <w:rFonts w:ascii="mylotus" w:hAnsi="mylotus"/>
          <w:kern w:val="32"/>
          <w:sz w:val="28"/>
          <w:rtl/>
          <w:lang w:val="fr-FR" w:eastAsia="fr-FR"/>
        </w:rPr>
        <w:t>والاستغفار</w:t>
      </w:r>
      <w:r w:rsidRPr="0044444C">
        <w:rPr>
          <w:kern w:val="32"/>
          <w:sz w:val="28"/>
          <w:rtl/>
          <w:lang w:val="fr-FR" w:eastAsia="fr-FR"/>
        </w:rPr>
        <w:t xml:space="preserve"> </w:t>
      </w:r>
      <w:r w:rsidRPr="0044444C">
        <w:rPr>
          <w:rFonts w:ascii="mylotus" w:hAnsi="mylotus"/>
          <w:kern w:val="32"/>
          <w:sz w:val="28"/>
          <w:rtl/>
          <w:lang w:val="fr-FR" w:eastAsia="fr-FR"/>
        </w:rPr>
        <w:t>عنده</w:t>
      </w:r>
      <w:r w:rsidRPr="0044444C">
        <w:rPr>
          <w:kern w:val="32"/>
          <w:sz w:val="28"/>
          <w:rtl/>
          <w:lang w:val="fr-FR" w:eastAsia="fr-FR"/>
        </w:rPr>
        <w:t xml:space="preserve"> </w:t>
      </w:r>
      <w:r w:rsidRPr="0044444C">
        <w:rPr>
          <w:rFonts w:ascii="mylotus" w:hAnsi="mylotus"/>
          <w:kern w:val="32"/>
          <w:sz w:val="28"/>
          <w:rtl/>
          <w:lang w:val="fr-FR" w:eastAsia="fr-FR"/>
        </w:rPr>
        <w:t>واستغفاره</w:t>
      </w:r>
      <w:r w:rsidRPr="0044444C">
        <w:rPr>
          <w:kern w:val="32"/>
          <w:sz w:val="28"/>
          <w:rtl/>
          <w:lang w:val="fr-FR" w:eastAsia="fr-FR"/>
        </w:rPr>
        <w:t xml:space="preserve"> </w:t>
      </w:r>
      <w:r w:rsidRPr="0044444C">
        <w:rPr>
          <w:rFonts w:ascii="mylotus" w:hAnsi="mylotus"/>
          <w:kern w:val="32"/>
          <w:sz w:val="28"/>
          <w:rtl/>
          <w:lang w:val="fr-FR" w:eastAsia="fr-FR"/>
        </w:rPr>
        <w:t>لهم،</w:t>
      </w:r>
      <w:r w:rsidRPr="0044444C">
        <w:rPr>
          <w:kern w:val="32"/>
          <w:sz w:val="28"/>
          <w:rtl/>
          <w:lang w:val="fr-FR" w:eastAsia="fr-FR"/>
        </w:rPr>
        <w:t xml:space="preserve"> </w:t>
      </w:r>
      <w:r w:rsidRPr="0044444C">
        <w:rPr>
          <w:rFonts w:ascii="mylotus" w:hAnsi="mylotus"/>
          <w:kern w:val="32"/>
          <w:sz w:val="28"/>
          <w:rtl/>
          <w:lang w:val="fr-FR" w:eastAsia="fr-FR"/>
        </w:rPr>
        <w:t>وذلك</w:t>
      </w:r>
      <w:r w:rsidRPr="0044444C">
        <w:rPr>
          <w:kern w:val="32"/>
          <w:sz w:val="28"/>
          <w:rtl/>
          <w:lang w:val="fr-FR" w:eastAsia="fr-FR"/>
        </w:rPr>
        <w:t xml:space="preserve"> </w:t>
      </w:r>
      <w:r w:rsidRPr="0044444C">
        <w:rPr>
          <w:rFonts w:ascii="mylotus" w:hAnsi="mylotus"/>
          <w:kern w:val="32"/>
          <w:sz w:val="28"/>
          <w:rtl/>
          <w:lang w:val="fr-FR" w:eastAsia="fr-FR"/>
        </w:rPr>
        <w:t>وإن</w:t>
      </w:r>
      <w:r w:rsidRPr="0044444C">
        <w:rPr>
          <w:kern w:val="32"/>
          <w:sz w:val="28"/>
          <w:rtl/>
          <w:lang w:val="fr-FR" w:eastAsia="fr-FR"/>
        </w:rPr>
        <w:t xml:space="preserve"> </w:t>
      </w:r>
      <w:r w:rsidRPr="0044444C">
        <w:rPr>
          <w:rFonts w:ascii="mylotus" w:hAnsi="mylotus"/>
          <w:kern w:val="32"/>
          <w:sz w:val="28"/>
          <w:rtl/>
          <w:lang w:val="fr-FR" w:eastAsia="fr-FR"/>
        </w:rPr>
        <w:t>كان</w:t>
      </w:r>
      <w:r w:rsidRPr="0044444C">
        <w:rPr>
          <w:kern w:val="32"/>
          <w:sz w:val="28"/>
          <w:rtl/>
          <w:lang w:val="fr-FR" w:eastAsia="fr-FR"/>
        </w:rPr>
        <w:t xml:space="preserve"> </w:t>
      </w:r>
      <w:r w:rsidRPr="0044444C">
        <w:rPr>
          <w:rFonts w:ascii="mylotus" w:hAnsi="mylotus"/>
          <w:kern w:val="32"/>
          <w:sz w:val="28"/>
          <w:rtl/>
          <w:lang w:val="fr-FR" w:eastAsia="fr-FR"/>
        </w:rPr>
        <w:t>ورد</w:t>
      </w:r>
      <w:r w:rsidRPr="0044444C">
        <w:rPr>
          <w:kern w:val="32"/>
          <w:sz w:val="28"/>
          <w:rtl/>
          <w:lang w:val="fr-FR" w:eastAsia="fr-FR"/>
        </w:rPr>
        <w:t xml:space="preserve"> </w:t>
      </w:r>
      <w:r w:rsidRPr="0044444C">
        <w:rPr>
          <w:rFonts w:ascii="mylotus" w:hAnsi="mylotus"/>
          <w:kern w:val="32"/>
          <w:sz w:val="28"/>
          <w:rtl/>
          <w:lang w:val="fr-FR" w:eastAsia="fr-FR"/>
        </w:rPr>
        <w:t>في</w:t>
      </w:r>
      <w:r w:rsidRPr="0044444C">
        <w:rPr>
          <w:kern w:val="32"/>
          <w:sz w:val="28"/>
          <w:rtl/>
          <w:lang w:val="fr-FR" w:eastAsia="fr-FR"/>
        </w:rPr>
        <w:t xml:space="preserve"> </w:t>
      </w:r>
      <w:r w:rsidRPr="0044444C">
        <w:rPr>
          <w:rFonts w:ascii="mylotus" w:hAnsi="mylotus"/>
          <w:kern w:val="32"/>
          <w:sz w:val="28"/>
          <w:rtl/>
          <w:lang w:val="fr-FR" w:eastAsia="fr-FR"/>
        </w:rPr>
        <w:t>حال</w:t>
      </w:r>
      <w:r w:rsidRPr="0044444C">
        <w:rPr>
          <w:kern w:val="32"/>
          <w:sz w:val="28"/>
          <w:rtl/>
          <w:lang w:val="fr-FR" w:eastAsia="fr-FR"/>
        </w:rPr>
        <w:t xml:space="preserve"> </w:t>
      </w:r>
      <w:r w:rsidRPr="0044444C">
        <w:rPr>
          <w:rFonts w:ascii="mylotus" w:hAnsi="mylotus"/>
          <w:kern w:val="32"/>
          <w:sz w:val="28"/>
          <w:rtl/>
          <w:lang w:val="fr-FR" w:eastAsia="fr-FR"/>
        </w:rPr>
        <w:t>الحيا</w:t>
      </w:r>
      <w:r w:rsidRPr="0044444C">
        <w:rPr>
          <w:kern w:val="32"/>
          <w:sz w:val="28"/>
          <w:rtl/>
          <w:lang w:val="fr-FR" w:eastAsia="fr-FR"/>
        </w:rPr>
        <w:t>ة، فهي رتبة له لا تنقطع بموته، تعظيما له.</w:t>
      </w:r>
      <w:r w:rsidRPr="0044444C">
        <w:rPr>
          <w:rFonts w:hint="cs"/>
          <w:kern w:val="32"/>
          <w:sz w:val="28"/>
          <w:rtl/>
          <w:lang w:val="fr-FR" w:eastAsia="fr-FR"/>
        </w:rPr>
        <w:t xml:space="preserve">. </w:t>
      </w:r>
      <w:r w:rsidRPr="0044444C">
        <w:rPr>
          <w:kern w:val="32"/>
          <w:sz w:val="28"/>
          <w:rtl/>
          <w:lang w:val="fr-FR" w:eastAsia="fr-FR"/>
        </w:rPr>
        <w:t xml:space="preserve">والآية وردت في أقوام معينين في حالة الحياة، فتعم بعموم العلة كل من وجد فيه ذلك الوصف في الحياة وبعد الموت، ولذلك فهم العلماء من الآية العموم في الحالتين، واستحبوا لمن أتى قبره </w:t>
      </w:r>
      <w:r w:rsidRPr="0044444C">
        <w:rPr>
          <w:kern w:val="32"/>
          <w:sz w:val="28"/>
          <w:lang w:val="fr-FR" w:eastAsia="fr-FR"/>
        </w:rPr>
        <w:sym w:font="Abo-thar" w:char="F061"/>
      </w:r>
      <w:r w:rsidRPr="0044444C">
        <w:rPr>
          <w:rFonts w:hint="cs"/>
          <w:kern w:val="32"/>
          <w:sz w:val="28"/>
          <w:rtl/>
          <w:lang w:val="fr-FR" w:eastAsia="fr-FR"/>
        </w:rPr>
        <w:t xml:space="preserve"> </w:t>
      </w:r>
      <w:r w:rsidRPr="0044444C">
        <w:rPr>
          <w:rFonts w:ascii="mylotus" w:hAnsi="mylotus"/>
          <w:kern w:val="32"/>
          <w:sz w:val="28"/>
          <w:rtl/>
          <w:lang w:val="fr-FR" w:eastAsia="fr-FR"/>
        </w:rPr>
        <w:t>أن</w:t>
      </w:r>
      <w:r w:rsidRPr="0044444C">
        <w:rPr>
          <w:kern w:val="32"/>
          <w:sz w:val="28"/>
          <w:rtl/>
          <w:lang w:val="fr-FR" w:eastAsia="fr-FR"/>
        </w:rPr>
        <w:t xml:space="preserve"> </w:t>
      </w:r>
      <w:r w:rsidRPr="0044444C">
        <w:rPr>
          <w:rFonts w:ascii="mylotus" w:hAnsi="mylotus"/>
          <w:kern w:val="32"/>
          <w:sz w:val="28"/>
          <w:rtl/>
          <w:lang w:val="fr-FR" w:eastAsia="fr-FR"/>
        </w:rPr>
        <w:t>ي</w:t>
      </w:r>
      <w:r w:rsidRPr="0044444C">
        <w:rPr>
          <w:kern w:val="32"/>
          <w:sz w:val="28"/>
          <w:rtl/>
          <w:lang w:val="fr-FR" w:eastAsia="fr-FR"/>
        </w:rPr>
        <w:t>تلو هذه الآية ويستغفر الله تعالى</w:t>
      </w:r>
      <w:r w:rsidRPr="0044444C">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69"/>
      </w:r>
      <w:r w:rsidRPr="00B11855">
        <w:rPr>
          <w:rStyle w:val="af5"/>
          <w:rFonts w:ascii="mylotus" w:hAnsi="mylotus" w:cs="mylotus"/>
          <w:szCs w:val="20"/>
          <w:rtl/>
        </w:rPr>
        <w:t>)</w:t>
      </w:r>
      <w:r w:rsidRPr="0044444C">
        <w:rPr>
          <w:rFonts w:hint="cs"/>
          <w:kern w:val="32"/>
          <w:sz w:val="28"/>
          <w:rtl/>
          <w:lang w:val="fr-FR" w:eastAsia="fr-FR"/>
        </w:rPr>
        <w:t xml:space="preserve"> </w:t>
      </w:r>
    </w:p>
    <w:p w14:paraId="256BC71B"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kern w:val="32"/>
          <w:sz w:val="28"/>
          <w:rtl/>
          <w:lang w:val="fr-FR" w:eastAsia="fr-FR"/>
        </w:rPr>
        <w:t xml:space="preserve">بل إن فقهاء الصحابة </w:t>
      </w:r>
      <w:r w:rsidRPr="0044444C">
        <w:rPr>
          <w:rFonts w:hint="cs"/>
          <w:kern w:val="32"/>
          <w:sz w:val="28"/>
          <w:rtl/>
          <w:lang w:val="fr-FR" w:eastAsia="fr-FR"/>
        </w:rPr>
        <w:t>استدلوا ب</w:t>
      </w:r>
      <w:r w:rsidRPr="0044444C">
        <w:rPr>
          <w:kern w:val="32"/>
          <w:sz w:val="28"/>
          <w:rtl/>
          <w:lang w:val="fr-FR" w:eastAsia="fr-FR"/>
        </w:rPr>
        <w:t>هذه الآية</w:t>
      </w:r>
      <w:r w:rsidRPr="0044444C">
        <w:rPr>
          <w:rFonts w:hint="cs"/>
          <w:kern w:val="32"/>
          <w:sz w:val="28"/>
          <w:rtl/>
          <w:lang w:val="fr-FR" w:eastAsia="fr-FR"/>
        </w:rPr>
        <w:t xml:space="preserve"> على ذلك</w:t>
      </w:r>
      <w:r w:rsidRPr="0044444C">
        <w:rPr>
          <w:kern w:val="32"/>
          <w:sz w:val="28"/>
          <w:rtl/>
          <w:lang w:val="fr-FR" w:eastAsia="fr-FR"/>
        </w:rPr>
        <w:t xml:space="preserve">، فقد روي عن عبد الله بن مسعود </w:t>
      </w:r>
      <w:r w:rsidRPr="0044444C">
        <w:rPr>
          <w:kern w:val="32"/>
          <w:sz w:val="28"/>
          <w:rtl/>
          <w:lang w:val="fr-FR" w:eastAsia="fr-FR"/>
        </w:rPr>
        <w:lastRenderedPageBreak/>
        <w:t>قال: (إن في النساء لخمس آيات ما يسرني بهن الدنيا وما فيها، وقد علمت أن العلماء إذا مروا بها يعرفونها وذكر منها: ﴿ وَلَوْ أَنَّهُمْ إِذْ ظَلَمُوا أَنْفُسَهُمْ جَاءُوكَ فَاسْتَغْفَرُوا اللَّهَ وَاسْتَغْفَرَ لَهُمُ الرَّسُولُ لَوَجَدُوا اللَّهَ تَوَّابًا رَحِيمًا﴾[النساء: 64])</w:t>
      </w:r>
      <w:r w:rsidRPr="00B11855">
        <w:rPr>
          <w:rStyle w:val="af5"/>
          <w:rFonts w:ascii="mylotus" w:hAnsi="mylotus" w:cs="mylotus"/>
          <w:szCs w:val="20"/>
          <w:rtl/>
        </w:rPr>
        <w:t>(</w:t>
      </w:r>
      <w:r w:rsidRPr="00B11855">
        <w:rPr>
          <w:rStyle w:val="af5"/>
          <w:rFonts w:ascii="mylotus" w:hAnsi="mylotus" w:cs="mylotus"/>
          <w:szCs w:val="20"/>
          <w:rtl/>
        </w:rPr>
        <w:footnoteReference w:id="70"/>
      </w:r>
      <w:r w:rsidRPr="00B11855">
        <w:rPr>
          <w:rStyle w:val="af5"/>
          <w:rFonts w:ascii="mylotus" w:hAnsi="mylotus" w:cs="mylotus"/>
          <w:szCs w:val="20"/>
          <w:rtl/>
        </w:rPr>
        <w:t>)</w:t>
      </w:r>
      <w:r w:rsidRPr="0044444C">
        <w:rPr>
          <w:kern w:val="32"/>
          <w:sz w:val="28"/>
          <w:rtl/>
          <w:lang w:val="fr-FR" w:eastAsia="fr-FR"/>
        </w:rPr>
        <w:t>، ففرح ابن مسعود بهذه الآية ظاهر في أنها عامة.</w:t>
      </w:r>
    </w:p>
    <w:p w14:paraId="32C21021"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rFonts w:ascii="mylotus" w:hAnsi="mylotus" w:hint="cs"/>
          <w:kern w:val="32"/>
          <w:sz w:val="28"/>
          <w:rtl/>
          <w:lang w:val="fr-FR" w:eastAsia="fr-FR"/>
        </w:rPr>
        <w:t xml:space="preserve">ونفس الشيء طبقوه مع قوله تعالى: </w:t>
      </w:r>
      <w:r w:rsidR="00156DC8">
        <w:rPr>
          <w:rFonts w:cs="Times New Roman"/>
          <w:kern w:val="32"/>
          <w:sz w:val="28"/>
          <w:rtl/>
          <w:lang w:eastAsia="fr-FR"/>
        </w:rPr>
        <w:sym w:font="Abo-thar" w:char="F050"/>
      </w:r>
      <w:r w:rsidRPr="0044444C">
        <w:rPr>
          <w:kern w:val="32"/>
          <w:sz w:val="28"/>
          <w:rtl/>
          <w:lang w:val="fr-FR" w:eastAsia="fr-FR"/>
        </w:rPr>
        <w:t>يَاأَيُّهَا الَّذِينَ آمَنُوا لاَ تَرْفَعُوا أَصْوَاتَكُمْ فَوْقَ صَوْتِ النَّبِيِّ وَلاَ تَجْهَرُوا لَهُ بِالْقَوْلِ كَجَهْرِ بَعْضِكُمْ لِبَعْضٍ أَن تَحْبَطَ أَعْمَالُكُمْ وَأَنتُمْ لاَ تَشْعُرُون</w:t>
      </w:r>
      <w:r w:rsidR="00156DC8">
        <w:rPr>
          <w:rFonts w:cs="Times New Roman" w:hint="cs"/>
          <w:kern w:val="32"/>
          <w:sz w:val="28"/>
          <w:rtl/>
          <w:lang w:val="fr-FR" w:eastAsia="fr-FR"/>
        </w:rPr>
        <w:sym w:font="Abo-thar" w:char="F04F"/>
      </w:r>
      <w:r w:rsidRPr="0044444C">
        <w:rPr>
          <w:rFonts w:ascii="ATraditional Arabic" w:hAnsi="ATraditional Arabic"/>
          <w:kern w:val="32"/>
          <w:sz w:val="28"/>
          <w:rtl/>
          <w:lang w:val="fr-FR" w:eastAsia="fr-FR"/>
        </w:rPr>
        <w:t xml:space="preserve"> [سورة الحجرات:2]</w:t>
      </w:r>
      <w:r w:rsidRPr="0044444C">
        <w:rPr>
          <w:rFonts w:ascii="ATraditional Arabic" w:hAnsi="ATraditional Arabic" w:hint="cs"/>
          <w:kern w:val="32"/>
          <w:sz w:val="28"/>
          <w:rtl/>
          <w:lang w:val="fr-FR" w:eastAsia="fr-FR"/>
        </w:rPr>
        <w:t xml:space="preserve">، </w:t>
      </w:r>
      <w:r w:rsidRPr="0044444C">
        <w:rPr>
          <w:rFonts w:ascii="mylotus" w:hAnsi="mylotus"/>
          <w:kern w:val="32"/>
          <w:sz w:val="28"/>
          <w:rtl/>
          <w:lang w:val="fr-FR" w:eastAsia="fr-FR"/>
        </w:rPr>
        <w:t>حيث</w:t>
      </w:r>
      <w:r w:rsidRPr="0044444C">
        <w:rPr>
          <w:kern w:val="32"/>
          <w:sz w:val="28"/>
          <w:rtl/>
          <w:lang w:val="fr-FR" w:eastAsia="fr-FR"/>
        </w:rPr>
        <w:t xml:space="preserve"> </w:t>
      </w:r>
      <w:r w:rsidRPr="0044444C">
        <w:rPr>
          <w:rFonts w:ascii="mylotus" w:hAnsi="mylotus"/>
          <w:kern w:val="32"/>
          <w:sz w:val="28"/>
          <w:rtl/>
          <w:lang w:val="fr-FR" w:eastAsia="fr-FR"/>
        </w:rPr>
        <w:t>كتبت</w:t>
      </w:r>
      <w:r w:rsidRPr="0044444C">
        <w:rPr>
          <w:kern w:val="32"/>
          <w:sz w:val="28"/>
          <w:rtl/>
          <w:lang w:val="fr-FR" w:eastAsia="fr-FR"/>
        </w:rPr>
        <w:t xml:space="preserve"> </w:t>
      </w:r>
      <w:r w:rsidRPr="0044444C">
        <w:rPr>
          <w:rFonts w:ascii="mylotus" w:hAnsi="mylotus"/>
          <w:kern w:val="32"/>
          <w:sz w:val="28"/>
          <w:rtl/>
          <w:lang w:val="fr-FR" w:eastAsia="fr-FR"/>
        </w:rPr>
        <w:t>هذه</w:t>
      </w:r>
      <w:r w:rsidRPr="0044444C">
        <w:rPr>
          <w:kern w:val="32"/>
          <w:sz w:val="28"/>
          <w:rtl/>
          <w:lang w:val="fr-FR" w:eastAsia="fr-FR"/>
        </w:rPr>
        <w:t xml:space="preserve"> </w:t>
      </w:r>
      <w:r w:rsidRPr="0044444C">
        <w:rPr>
          <w:rFonts w:ascii="mylotus" w:hAnsi="mylotus"/>
          <w:kern w:val="32"/>
          <w:sz w:val="28"/>
          <w:rtl/>
          <w:lang w:val="fr-FR" w:eastAsia="fr-FR"/>
        </w:rPr>
        <w:t>الآية</w:t>
      </w:r>
      <w:r w:rsidRPr="0044444C">
        <w:rPr>
          <w:kern w:val="32"/>
          <w:sz w:val="28"/>
          <w:rtl/>
          <w:lang w:val="fr-FR" w:eastAsia="fr-FR"/>
        </w:rPr>
        <w:t xml:space="preserve"> </w:t>
      </w:r>
      <w:r w:rsidRPr="0044444C">
        <w:rPr>
          <w:rFonts w:ascii="mylotus" w:hAnsi="mylotus"/>
          <w:kern w:val="32"/>
          <w:sz w:val="28"/>
          <w:rtl/>
          <w:lang w:val="fr-FR" w:eastAsia="fr-FR"/>
        </w:rPr>
        <w:t>على</w:t>
      </w:r>
      <w:r w:rsidRPr="0044444C">
        <w:rPr>
          <w:rFonts w:ascii="mylotus" w:hAnsi="mylotus" w:hint="cs"/>
          <w:kern w:val="32"/>
          <w:sz w:val="28"/>
          <w:rtl/>
          <w:lang w:val="fr-FR" w:eastAsia="fr-FR"/>
        </w:rPr>
        <w:t xml:space="preserve"> </w:t>
      </w:r>
      <w:r w:rsidRPr="0044444C">
        <w:rPr>
          <w:rFonts w:ascii="mylotus" w:hAnsi="mylotus"/>
          <w:kern w:val="32"/>
          <w:sz w:val="28"/>
          <w:rtl/>
          <w:lang w:val="fr-FR" w:eastAsia="fr-FR"/>
        </w:rPr>
        <w:t>الجدار</w:t>
      </w:r>
      <w:r w:rsidRPr="0044444C">
        <w:rPr>
          <w:kern w:val="32"/>
          <w:sz w:val="28"/>
          <w:rtl/>
          <w:lang w:val="fr-FR" w:eastAsia="fr-FR"/>
        </w:rPr>
        <w:t xml:space="preserve"> </w:t>
      </w:r>
      <w:r w:rsidRPr="0044444C">
        <w:rPr>
          <w:rFonts w:ascii="mylotus" w:hAnsi="mylotus"/>
          <w:kern w:val="32"/>
          <w:sz w:val="28"/>
          <w:rtl/>
          <w:lang w:val="fr-FR" w:eastAsia="fr-FR"/>
        </w:rPr>
        <w:t>المقابل</w:t>
      </w:r>
      <w:r w:rsidRPr="0044444C">
        <w:rPr>
          <w:kern w:val="32"/>
          <w:sz w:val="28"/>
          <w:rtl/>
          <w:lang w:val="fr-FR" w:eastAsia="fr-FR"/>
        </w:rPr>
        <w:t xml:space="preserve"> </w:t>
      </w:r>
      <w:r w:rsidRPr="0044444C">
        <w:rPr>
          <w:rFonts w:ascii="mylotus" w:hAnsi="mylotus"/>
          <w:kern w:val="32"/>
          <w:sz w:val="28"/>
          <w:rtl/>
          <w:lang w:val="fr-FR" w:eastAsia="fr-FR"/>
        </w:rPr>
        <w:t>لقبر</w:t>
      </w:r>
      <w:r w:rsidRPr="0044444C">
        <w:rPr>
          <w:kern w:val="32"/>
          <w:sz w:val="28"/>
          <w:rtl/>
          <w:lang w:val="fr-FR" w:eastAsia="fr-FR"/>
        </w:rPr>
        <w:t xml:space="preserve"> </w:t>
      </w:r>
      <w:r w:rsidRPr="0044444C">
        <w:rPr>
          <w:rFonts w:ascii="mylotus" w:hAnsi="mylotus"/>
          <w:kern w:val="32"/>
          <w:sz w:val="28"/>
          <w:rtl/>
          <w:lang w:val="fr-FR" w:eastAsia="fr-FR"/>
        </w:rPr>
        <w:t>الرسول</w:t>
      </w:r>
      <w:r w:rsidRPr="0044444C">
        <w:rPr>
          <w:kern w:val="32"/>
          <w:sz w:val="28"/>
          <w:rtl/>
          <w:lang w:val="fr-FR" w:eastAsia="fr-FR"/>
        </w:rPr>
        <w:t xml:space="preserve"> </w:t>
      </w:r>
      <w:r w:rsidRPr="0044444C">
        <w:rPr>
          <w:kern w:val="32"/>
          <w:sz w:val="28"/>
          <w:lang w:val="fr-FR" w:eastAsia="fr-FR"/>
        </w:rPr>
        <w:sym w:font="Abo-thar" w:char="F061"/>
      </w:r>
      <w:r w:rsidRPr="0044444C">
        <w:rPr>
          <w:rFonts w:hint="cs"/>
          <w:kern w:val="32"/>
          <w:sz w:val="28"/>
          <w:rtl/>
          <w:lang w:val="fr-FR" w:eastAsia="fr-FR"/>
        </w:rPr>
        <w:t xml:space="preserve"> </w:t>
      </w:r>
      <w:r w:rsidRPr="0044444C">
        <w:rPr>
          <w:rFonts w:ascii="mylotus" w:hAnsi="mylotus" w:hint="cs"/>
          <w:kern w:val="32"/>
          <w:sz w:val="28"/>
          <w:rtl/>
          <w:lang w:val="fr-FR" w:eastAsia="fr-FR"/>
        </w:rPr>
        <w:t>لتدل على ذلك</w:t>
      </w:r>
      <w:r w:rsidRPr="0044444C">
        <w:rPr>
          <w:kern w:val="32"/>
          <w:sz w:val="28"/>
          <w:rtl/>
          <w:lang w:val="fr-FR" w:eastAsia="fr-FR"/>
        </w:rPr>
        <w:t>.</w:t>
      </w:r>
    </w:p>
    <w:p w14:paraId="59F19A1A"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rFonts w:hint="cs"/>
          <w:kern w:val="32"/>
          <w:sz w:val="28"/>
          <w:rtl/>
          <w:lang w:val="fr-FR" w:eastAsia="fr-FR"/>
        </w:rPr>
        <w:t xml:space="preserve">وقد روي في ذلك أن </w:t>
      </w:r>
      <w:r w:rsidRPr="0044444C">
        <w:rPr>
          <w:kern w:val="32"/>
          <w:sz w:val="28"/>
          <w:rtl/>
          <w:lang w:val="fr-FR" w:eastAsia="fr-FR"/>
        </w:rPr>
        <w:t>المنصور</w:t>
      </w:r>
      <w:r w:rsidRPr="0044444C">
        <w:rPr>
          <w:rFonts w:hint="cs"/>
          <w:kern w:val="32"/>
          <w:sz w:val="28"/>
          <w:rtl/>
          <w:lang w:val="fr-FR" w:eastAsia="fr-FR"/>
        </w:rPr>
        <w:t xml:space="preserve"> العباسي سأل الإمام مالك</w:t>
      </w:r>
      <w:r w:rsidRPr="0044444C">
        <w:rPr>
          <w:kern w:val="32"/>
          <w:sz w:val="28"/>
          <w:rtl/>
          <w:lang w:val="fr-FR" w:eastAsia="fr-FR"/>
        </w:rPr>
        <w:t xml:space="preserve">: </w:t>
      </w:r>
      <w:r w:rsidRPr="0044444C">
        <w:rPr>
          <w:rFonts w:hint="cs"/>
          <w:kern w:val="32"/>
          <w:sz w:val="28"/>
          <w:rtl/>
          <w:lang w:val="fr-FR" w:eastAsia="fr-FR"/>
        </w:rPr>
        <w:t>(</w:t>
      </w:r>
      <w:r w:rsidRPr="0044444C">
        <w:rPr>
          <w:kern w:val="32"/>
          <w:sz w:val="28"/>
          <w:rtl/>
          <w:lang w:val="fr-FR" w:eastAsia="fr-FR"/>
        </w:rPr>
        <w:t xml:space="preserve">أستقبل القبلة وأدعوا، أم استقبل رسول الله </w:t>
      </w:r>
      <w:r w:rsidRPr="0044444C">
        <w:rPr>
          <w:rFonts w:hint="cs"/>
          <w:kern w:val="32"/>
          <w:sz w:val="28"/>
          <w:lang w:val="fr-FR" w:eastAsia="fr-FR"/>
        </w:rPr>
        <w:sym w:font="Abo-thar" w:char="F061"/>
      </w:r>
      <w:r w:rsidRPr="0044444C">
        <w:rPr>
          <w:kern w:val="32"/>
          <w:sz w:val="28"/>
          <w:rtl/>
          <w:lang w:val="fr-FR" w:eastAsia="fr-FR"/>
        </w:rPr>
        <w:t>؟</w:t>
      </w:r>
      <w:r w:rsidRPr="0044444C">
        <w:rPr>
          <w:rFonts w:hint="cs"/>
          <w:kern w:val="32"/>
          <w:sz w:val="28"/>
          <w:rtl/>
          <w:lang w:val="fr-FR" w:eastAsia="fr-FR"/>
        </w:rPr>
        <w:t xml:space="preserve">، </w:t>
      </w:r>
      <w:r w:rsidRPr="0044444C">
        <w:rPr>
          <w:kern w:val="32"/>
          <w:sz w:val="28"/>
          <w:rtl/>
          <w:lang w:val="fr-FR" w:eastAsia="fr-FR"/>
        </w:rPr>
        <w:t xml:space="preserve">فقال مالك: </w:t>
      </w:r>
      <w:r w:rsidRPr="0044444C">
        <w:rPr>
          <w:rFonts w:hint="cs"/>
          <w:kern w:val="32"/>
          <w:sz w:val="28"/>
          <w:rtl/>
          <w:lang w:val="fr-FR" w:eastAsia="fr-FR"/>
        </w:rPr>
        <w:t>(</w:t>
      </w:r>
      <w:r w:rsidRPr="0044444C">
        <w:rPr>
          <w:kern w:val="32"/>
          <w:sz w:val="28"/>
          <w:rtl/>
          <w:lang w:val="fr-FR" w:eastAsia="fr-FR"/>
        </w:rPr>
        <w:t>ولِمَ تصرف وجهك عنه وهو وسيلتك ووسيلة أبيك آدم عليه</w:t>
      </w:r>
      <w:r w:rsidRPr="0044444C">
        <w:rPr>
          <w:rFonts w:ascii="Sakkal Majalla" w:hAnsi="Sakkal Majalla" w:cs="Sakkal Majalla"/>
          <w:kern w:val="32"/>
          <w:sz w:val="28"/>
          <w:rtl/>
          <w:lang w:val="fr-FR" w:eastAsia="fr-FR"/>
        </w:rPr>
        <w:t>‌</w:t>
      </w:r>
      <w:r w:rsidRPr="0044444C">
        <w:rPr>
          <w:kern w:val="32"/>
          <w:sz w:val="28"/>
          <w:rtl/>
          <w:lang w:val="fr-FR" w:eastAsia="fr-FR"/>
        </w:rPr>
        <w:t>السلام إلى</w:t>
      </w:r>
      <w:r w:rsidRPr="0044444C">
        <w:rPr>
          <w:rFonts w:hint="cs"/>
          <w:kern w:val="32"/>
          <w:sz w:val="28"/>
          <w:rtl/>
          <w:lang w:val="fr-FR" w:eastAsia="fr-FR"/>
        </w:rPr>
        <w:t xml:space="preserve"> </w:t>
      </w:r>
      <w:r w:rsidRPr="0044444C">
        <w:rPr>
          <w:kern w:val="32"/>
          <w:sz w:val="28"/>
          <w:rtl/>
          <w:lang w:val="fr-FR" w:eastAsia="fr-FR"/>
        </w:rPr>
        <w:t>الله تعالى</w:t>
      </w:r>
      <w:r w:rsidRPr="0044444C">
        <w:rPr>
          <w:rFonts w:hint="cs"/>
          <w:kern w:val="32"/>
          <w:sz w:val="28"/>
          <w:rtl/>
          <w:lang w:val="fr-FR" w:eastAsia="fr-FR"/>
        </w:rPr>
        <w:t xml:space="preserve"> </w:t>
      </w:r>
      <w:r w:rsidRPr="0044444C">
        <w:rPr>
          <w:kern w:val="32"/>
          <w:sz w:val="28"/>
          <w:rtl/>
          <w:lang w:val="fr-FR" w:eastAsia="fr-FR"/>
        </w:rPr>
        <w:t>يوم القيامة؟ بل استقبله واستشفع به فيشفّعه الله تعالى</w:t>
      </w:r>
      <w:r w:rsidRPr="0044444C">
        <w:rPr>
          <w:rFonts w:hint="cs"/>
          <w:kern w:val="32"/>
          <w:sz w:val="28"/>
          <w:rtl/>
          <w:lang w:val="fr-FR" w:eastAsia="fr-FR"/>
        </w:rPr>
        <w:t>،</w:t>
      </w:r>
      <w:r w:rsidRPr="0044444C">
        <w:rPr>
          <w:kern w:val="32"/>
          <w:sz w:val="28"/>
          <w:rtl/>
          <w:lang w:val="fr-FR" w:eastAsia="fr-FR"/>
        </w:rPr>
        <w:t xml:space="preserve"> قال الله تعالى: ﴿ وَلَوْ أَنَّهُمْ إِذْ ظَلَمُوا أَنْفُسَهُمْ جَاءُوكَ فَاسْتَغْفَرُوا اللَّهَ وَاسْتَغْفَرَ لَهُمُ الرَّسُولُ لَوَجَدُوا اللَّهَ تَوَّابًا رَحِيمًا﴾[النساء: 64]</w:t>
      </w:r>
      <w:r w:rsidRPr="0044444C">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71"/>
      </w:r>
      <w:r w:rsidRPr="00B11855">
        <w:rPr>
          <w:rStyle w:val="af5"/>
          <w:rFonts w:ascii="mylotus" w:hAnsi="mylotus" w:cs="mylotus"/>
          <w:szCs w:val="20"/>
          <w:rtl/>
        </w:rPr>
        <w:t>)</w:t>
      </w:r>
      <w:r w:rsidRPr="0044444C">
        <w:rPr>
          <w:rFonts w:hint="cs"/>
          <w:kern w:val="32"/>
          <w:sz w:val="28"/>
          <w:rtl/>
          <w:lang w:val="fr-FR" w:eastAsia="fr-FR"/>
        </w:rPr>
        <w:t xml:space="preserve"> </w:t>
      </w:r>
    </w:p>
    <w:p w14:paraId="24B1C8AA" w14:textId="77777777" w:rsidR="0044444C" w:rsidRPr="0044444C" w:rsidRDefault="002E75E0" w:rsidP="0044444C">
      <w:pPr>
        <w:widowControl w:val="0"/>
        <w:tabs>
          <w:tab w:val="left" w:pos="1096"/>
        </w:tabs>
        <w:adjustRightInd w:val="0"/>
        <w:textAlignment w:val="baseline"/>
        <w:rPr>
          <w:kern w:val="32"/>
          <w:sz w:val="28"/>
          <w:rtl/>
          <w:lang w:val="fr-FR" w:eastAsia="fr-FR"/>
        </w:rPr>
      </w:pPr>
      <w:r w:rsidRPr="0044444C">
        <w:rPr>
          <w:kern w:val="32"/>
          <w:sz w:val="28"/>
          <w:rtl/>
          <w:lang w:val="fr-FR" w:eastAsia="fr-FR"/>
        </w:rPr>
        <w:t>و</w:t>
      </w:r>
      <w:r w:rsidR="0044444C" w:rsidRPr="0044444C">
        <w:rPr>
          <w:rFonts w:hint="cs"/>
          <w:kern w:val="32"/>
          <w:sz w:val="28"/>
          <w:rtl/>
          <w:lang w:val="fr-FR" w:eastAsia="fr-FR"/>
        </w:rPr>
        <w:t xml:space="preserve">روي عن </w:t>
      </w:r>
      <w:r w:rsidRPr="0044444C">
        <w:rPr>
          <w:kern w:val="32"/>
          <w:sz w:val="28"/>
          <w:rtl/>
          <w:lang w:val="fr-FR" w:eastAsia="fr-FR"/>
        </w:rPr>
        <w:t xml:space="preserve">مالك </w:t>
      </w:r>
      <w:r w:rsidR="0044444C" w:rsidRPr="0044444C">
        <w:rPr>
          <w:rFonts w:hint="cs"/>
          <w:kern w:val="32"/>
          <w:sz w:val="28"/>
          <w:rtl/>
          <w:lang w:val="fr-FR" w:eastAsia="fr-FR"/>
        </w:rPr>
        <w:t xml:space="preserve">كذلك أنه أنكر </w:t>
      </w:r>
      <w:r w:rsidR="0044444C" w:rsidRPr="0044444C">
        <w:rPr>
          <w:kern w:val="32"/>
          <w:sz w:val="28"/>
          <w:rtl/>
          <w:lang w:val="fr-FR" w:eastAsia="fr-FR"/>
        </w:rPr>
        <w:t xml:space="preserve">على أبي جعفر رفعه صوته عند قبر رسول الله </w:t>
      </w:r>
      <w:r w:rsidR="0044444C" w:rsidRPr="0044444C">
        <w:rPr>
          <w:kern w:val="32"/>
          <w:sz w:val="28"/>
          <w:lang w:val="fr-FR" w:eastAsia="fr-FR"/>
        </w:rPr>
        <w:sym w:font="Abo-thar" w:char="F061"/>
      </w:r>
      <w:r w:rsidR="0044444C" w:rsidRPr="0044444C">
        <w:rPr>
          <w:rFonts w:hint="cs"/>
          <w:kern w:val="32"/>
          <w:sz w:val="28"/>
          <w:rtl/>
          <w:lang w:val="fr-FR" w:eastAsia="fr-FR"/>
        </w:rPr>
        <w:t xml:space="preserve"> </w:t>
      </w:r>
      <w:r w:rsidR="0044444C" w:rsidRPr="0044444C">
        <w:rPr>
          <w:rFonts w:ascii="mylotus" w:hAnsi="mylotus"/>
          <w:kern w:val="32"/>
          <w:sz w:val="28"/>
          <w:rtl/>
          <w:lang w:val="fr-FR" w:eastAsia="fr-FR"/>
        </w:rPr>
        <w:t>قائلا</w:t>
      </w:r>
      <w:r w:rsidR="0044444C" w:rsidRPr="0044444C">
        <w:rPr>
          <w:kern w:val="32"/>
          <w:sz w:val="28"/>
          <w:rtl/>
          <w:lang w:val="fr-FR" w:eastAsia="fr-FR"/>
        </w:rPr>
        <w:t xml:space="preserve">: </w:t>
      </w:r>
      <w:r w:rsidR="0044444C" w:rsidRPr="0044444C">
        <w:rPr>
          <w:rFonts w:hint="cs"/>
          <w:kern w:val="32"/>
          <w:sz w:val="28"/>
          <w:rtl/>
          <w:lang w:val="fr-FR" w:eastAsia="fr-FR"/>
        </w:rPr>
        <w:t>(</w:t>
      </w:r>
      <w:r w:rsidR="0044444C" w:rsidRPr="0044444C">
        <w:rPr>
          <w:rFonts w:ascii="mylotus" w:hAnsi="mylotus"/>
          <w:kern w:val="32"/>
          <w:sz w:val="28"/>
          <w:rtl/>
          <w:lang w:val="fr-FR" w:eastAsia="fr-FR"/>
        </w:rPr>
        <w:t>يا</w:t>
      </w:r>
      <w:r w:rsidR="0044444C" w:rsidRPr="0044444C">
        <w:rPr>
          <w:kern w:val="32"/>
          <w:sz w:val="28"/>
          <w:rtl/>
          <w:lang w:val="fr-FR" w:eastAsia="fr-FR"/>
        </w:rPr>
        <w:t xml:space="preserve"> </w:t>
      </w:r>
      <w:r w:rsidR="0044444C" w:rsidRPr="0044444C">
        <w:rPr>
          <w:rFonts w:ascii="mylotus" w:hAnsi="mylotus"/>
          <w:kern w:val="32"/>
          <w:sz w:val="28"/>
          <w:rtl/>
          <w:lang w:val="fr-FR" w:eastAsia="fr-FR"/>
        </w:rPr>
        <w:t>أمير</w:t>
      </w:r>
      <w:r w:rsidR="0044444C" w:rsidRPr="0044444C">
        <w:rPr>
          <w:kern w:val="32"/>
          <w:sz w:val="28"/>
          <w:rtl/>
          <w:lang w:val="fr-FR" w:eastAsia="fr-FR"/>
        </w:rPr>
        <w:t xml:space="preserve"> </w:t>
      </w:r>
      <w:r w:rsidR="0044444C" w:rsidRPr="0044444C">
        <w:rPr>
          <w:rFonts w:ascii="mylotus" w:hAnsi="mylotus"/>
          <w:kern w:val="32"/>
          <w:sz w:val="28"/>
          <w:rtl/>
          <w:lang w:val="fr-FR" w:eastAsia="fr-FR"/>
        </w:rPr>
        <w:t>المؤمنين</w:t>
      </w:r>
      <w:r w:rsidR="0044444C" w:rsidRPr="0044444C">
        <w:rPr>
          <w:kern w:val="32"/>
          <w:sz w:val="28"/>
          <w:rtl/>
          <w:lang w:val="fr-FR" w:eastAsia="fr-FR"/>
        </w:rPr>
        <w:t xml:space="preserve"> </w:t>
      </w:r>
      <w:r w:rsidR="0044444C" w:rsidRPr="0044444C">
        <w:rPr>
          <w:rFonts w:ascii="mylotus" w:hAnsi="mylotus"/>
          <w:kern w:val="32"/>
          <w:sz w:val="28"/>
          <w:rtl/>
          <w:lang w:val="fr-FR" w:eastAsia="fr-FR"/>
        </w:rPr>
        <w:t>لا</w:t>
      </w:r>
      <w:r w:rsidR="0044444C" w:rsidRPr="0044444C">
        <w:rPr>
          <w:kern w:val="32"/>
          <w:sz w:val="28"/>
          <w:rtl/>
          <w:lang w:val="fr-FR" w:eastAsia="fr-FR"/>
        </w:rPr>
        <w:t xml:space="preserve"> </w:t>
      </w:r>
      <w:r w:rsidR="0044444C" w:rsidRPr="0044444C">
        <w:rPr>
          <w:rFonts w:ascii="mylotus" w:hAnsi="mylotus"/>
          <w:kern w:val="32"/>
          <w:sz w:val="28"/>
          <w:rtl/>
          <w:lang w:val="fr-FR" w:eastAsia="fr-FR"/>
        </w:rPr>
        <w:t>ترفع</w:t>
      </w:r>
      <w:r w:rsidR="0044444C" w:rsidRPr="0044444C">
        <w:rPr>
          <w:kern w:val="32"/>
          <w:sz w:val="28"/>
          <w:rtl/>
          <w:lang w:val="fr-FR" w:eastAsia="fr-FR"/>
        </w:rPr>
        <w:t xml:space="preserve"> </w:t>
      </w:r>
      <w:r w:rsidR="0044444C" w:rsidRPr="0044444C">
        <w:rPr>
          <w:rFonts w:ascii="mylotus" w:hAnsi="mylotus"/>
          <w:kern w:val="32"/>
          <w:sz w:val="28"/>
          <w:rtl/>
          <w:lang w:val="fr-FR" w:eastAsia="fr-FR"/>
        </w:rPr>
        <w:t>صوتك</w:t>
      </w:r>
      <w:r w:rsidR="0044444C" w:rsidRPr="0044444C">
        <w:rPr>
          <w:kern w:val="32"/>
          <w:sz w:val="28"/>
          <w:rtl/>
          <w:lang w:val="fr-FR" w:eastAsia="fr-FR"/>
        </w:rPr>
        <w:t xml:space="preserve"> </w:t>
      </w:r>
      <w:r w:rsidR="0044444C" w:rsidRPr="0044444C">
        <w:rPr>
          <w:rFonts w:ascii="mylotus" w:hAnsi="mylotus"/>
          <w:kern w:val="32"/>
          <w:sz w:val="28"/>
          <w:rtl/>
          <w:lang w:val="fr-FR" w:eastAsia="fr-FR"/>
        </w:rPr>
        <w:t>في</w:t>
      </w:r>
      <w:r w:rsidR="0044444C" w:rsidRPr="0044444C">
        <w:rPr>
          <w:kern w:val="32"/>
          <w:sz w:val="28"/>
          <w:rtl/>
          <w:lang w:val="fr-FR" w:eastAsia="fr-FR"/>
        </w:rPr>
        <w:t xml:space="preserve"> </w:t>
      </w:r>
      <w:r w:rsidR="0044444C" w:rsidRPr="0044444C">
        <w:rPr>
          <w:rFonts w:ascii="mylotus" w:hAnsi="mylotus"/>
          <w:kern w:val="32"/>
          <w:sz w:val="28"/>
          <w:rtl/>
          <w:lang w:val="fr-FR" w:eastAsia="fr-FR"/>
        </w:rPr>
        <w:t>هذا</w:t>
      </w:r>
      <w:r w:rsidR="0044444C" w:rsidRPr="0044444C">
        <w:rPr>
          <w:kern w:val="32"/>
          <w:sz w:val="28"/>
          <w:rtl/>
          <w:lang w:val="fr-FR" w:eastAsia="fr-FR"/>
        </w:rPr>
        <w:t xml:space="preserve"> </w:t>
      </w:r>
      <w:r w:rsidR="0044444C" w:rsidRPr="0044444C">
        <w:rPr>
          <w:rFonts w:ascii="mylotus" w:hAnsi="mylotus"/>
          <w:kern w:val="32"/>
          <w:sz w:val="28"/>
          <w:rtl/>
          <w:lang w:val="fr-FR" w:eastAsia="fr-FR"/>
        </w:rPr>
        <w:t>المسجد،</w:t>
      </w:r>
      <w:r w:rsidR="0044444C" w:rsidRPr="0044444C">
        <w:rPr>
          <w:kern w:val="32"/>
          <w:sz w:val="28"/>
          <w:rtl/>
          <w:lang w:val="fr-FR" w:eastAsia="fr-FR"/>
        </w:rPr>
        <w:t xml:space="preserve"> </w:t>
      </w:r>
      <w:r w:rsidR="0044444C" w:rsidRPr="0044444C">
        <w:rPr>
          <w:rFonts w:ascii="mylotus" w:hAnsi="mylotus"/>
          <w:kern w:val="32"/>
          <w:sz w:val="28"/>
          <w:rtl/>
          <w:lang w:val="fr-FR" w:eastAsia="fr-FR"/>
        </w:rPr>
        <w:t>فإن</w:t>
      </w:r>
      <w:r w:rsidR="0044444C" w:rsidRPr="0044444C">
        <w:rPr>
          <w:kern w:val="32"/>
          <w:sz w:val="28"/>
          <w:rtl/>
          <w:lang w:val="fr-FR" w:eastAsia="fr-FR"/>
        </w:rPr>
        <w:t xml:space="preserve"> </w:t>
      </w:r>
      <w:r w:rsidR="0044444C" w:rsidRPr="0044444C">
        <w:rPr>
          <w:rFonts w:ascii="mylotus" w:hAnsi="mylotus"/>
          <w:kern w:val="32"/>
          <w:sz w:val="28"/>
          <w:rtl/>
          <w:lang w:val="fr-FR" w:eastAsia="fr-FR"/>
        </w:rPr>
        <w:t>الله</w:t>
      </w:r>
      <w:r w:rsidR="0044444C" w:rsidRPr="0044444C">
        <w:rPr>
          <w:kern w:val="32"/>
          <w:sz w:val="28"/>
          <w:rtl/>
          <w:lang w:val="fr-FR" w:eastAsia="fr-FR"/>
        </w:rPr>
        <w:t xml:space="preserve"> </w:t>
      </w:r>
      <w:r w:rsidR="0044444C" w:rsidRPr="0044444C">
        <w:rPr>
          <w:rFonts w:ascii="mylotus" w:hAnsi="mylotus"/>
          <w:kern w:val="32"/>
          <w:sz w:val="28"/>
          <w:rtl/>
          <w:lang w:val="fr-FR" w:eastAsia="fr-FR"/>
        </w:rPr>
        <w:t>تعالى</w:t>
      </w:r>
      <w:r w:rsidR="0044444C" w:rsidRPr="0044444C">
        <w:rPr>
          <w:rFonts w:ascii="mylotus" w:hAnsi="mylotus" w:hint="cs"/>
          <w:kern w:val="32"/>
          <w:sz w:val="28"/>
          <w:rtl/>
          <w:lang w:val="fr-FR" w:eastAsia="fr-FR"/>
        </w:rPr>
        <w:t xml:space="preserve"> </w:t>
      </w:r>
      <w:r w:rsidR="0044444C" w:rsidRPr="0044444C">
        <w:rPr>
          <w:rFonts w:ascii="mylotus" w:hAnsi="mylotus"/>
          <w:kern w:val="32"/>
          <w:sz w:val="28"/>
          <w:rtl/>
          <w:lang w:val="fr-FR" w:eastAsia="fr-FR"/>
        </w:rPr>
        <w:t>أدب</w:t>
      </w:r>
      <w:r w:rsidR="0044444C" w:rsidRPr="0044444C">
        <w:rPr>
          <w:kern w:val="32"/>
          <w:sz w:val="28"/>
          <w:rtl/>
          <w:lang w:val="fr-FR" w:eastAsia="fr-FR"/>
        </w:rPr>
        <w:t xml:space="preserve"> </w:t>
      </w:r>
      <w:r w:rsidR="0044444C" w:rsidRPr="0044444C">
        <w:rPr>
          <w:rFonts w:ascii="mylotus" w:hAnsi="mylotus"/>
          <w:kern w:val="32"/>
          <w:sz w:val="28"/>
          <w:rtl/>
          <w:lang w:val="fr-FR" w:eastAsia="fr-FR"/>
        </w:rPr>
        <w:t>قوما</w:t>
      </w:r>
      <w:r w:rsidR="0044444C" w:rsidRPr="0044444C">
        <w:rPr>
          <w:kern w:val="32"/>
          <w:sz w:val="28"/>
          <w:rtl/>
          <w:lang w:val="fr-FR" w:eastAsia="fr-FR"/>
        </w:rPr>
        <w:t xml:space="preserve"> </w:t>
      </w:r>
      <w:r w:rsidR="0044444C" w:rsidRPr="0044444C">
        <w:rPr>
          <w:rFonts w:ascii="mylotus" w:hAnsi="mylotus"/>
          <w:kern w:val="32"/>
          <w:sz w:val="28"/>
          <w:rtl/>
          <w:lang w:val="fr-FR" w:eastAsia="fr-FR"/>
        </w:rPr>
        <w:t>فقال</w:t>
      </w:r>
      <w:r w:rsidR="0044444C" w:rsidRPr="0044444C">
        <w:rPr>
          <w:kern w:val="32"/>
          <w:sz w:val="28"/>
          <w:rtl/>
          <w:lang w:val="fr-FR" w:eastAsia="fr-FR"/>
        </w:rPr>
        <w:t xml:space="preserve">: </w:t>
      </w:r>
      <w:r w:rsidR="00156DC8">
        <w:rPr>
          <w:rFonts w:cs="Times New Roman"/>
          <w:kern w:val="32"/>
          <w:sz w:val="28"/>
          <w:rtl/>
          <w:lang w:eastAsia="fr-FR"/>
        </w:rPr>
        <w:sym w:font="Abo-thar" w:char="F050"/>
      </w:r>
      <w:r w:rsidR="0044444C" w:rsidRPr="0044444C">
        <w:rPr>
          <w:kern w:val="32"/>
          <w:sz w:val="28"/>
          <w:rtl/>
          <w:lang w:val="fr-FR" w:eastAsia="fr-FR"/>
        </w:rPr>
        <w:t>يَاأَيُّهَا الَّذِينَ آمَنُوا لاَ تَرْفَعُوا أَصْوَاتَكُمْ فَوْقَ صَوْتِ النَّبِيِّ وَلاَ تَجْهَرُوا لَهُ بِالْقَوْلِ كَجَهْرِ بَعْضِكُمْ لِبَعْضٍ أَن تَحْبَطَ أَعْمَالُكُمْ وَأَنتُمْ لاَ تَشْعُرُون</w:t>
      </w:r>
      <w:r w:rsidR="00156DC8">
        <w:rPr>
          <w:rFonts w:cs="Times New Roman" w:hint="cs"/>
          <w:kern w:val="32"/>
          <w:sz w:val="28"/>
          <w:rtl/>
          <w:lang w:val="fr-FR" w:eastAsia="fr-FR"/>
        </w:rPr>
        <w:sym w:font="Abo-thar" w:char="F04F"/>
      </w:r>
      <w:r w:rsidR="0044444C" w:rsidRPr="0044444C">
        <w:rPr>
          <w:kern w:val="32"/>
          <w:sz w:val="28"/>
          <w:rtl/>
          <w:lang w:val="fr-FR" w:eastAsia="fr-FR"/>
        </w:rPr>
        <w:t xml:space="preserve"> [سورة الحجرات:2]</w:t>
      </w:r>
      <w:r w:rsidR="0044444C" w:rsidRPr="0044444C">
        <w:rPr>
          <w:rFonts w:ascii="mylotus" w:hAnsi="mylotus" w:hint="cs"/>
          <w:kern w:val="32"/>
          <w:sz w:val="28"/>
          <w:rtl/>
          <w:lang w:val="fr-FR" w:eastAsia="fr-FR"/>
        </w:rPr>
        <w:t xml:space="preserve">، </w:t>
      </w:r>
      <w:r w:rsidR="0044444C" w:rsidRPr="0044444C">
        <w:rPr>
          <w:rFonts w:ascii="mylotus" w:hAnsi="mylotus"/>
          <w:kern w:val="32"/>
          <w:sz w:val="28"/>
          <w:rtl/>
          <w:lang w:val="fr-FR" w:eastAsia="fr-FR"/>
        </w:rPr>
        <w:t>ومدح</w:t>
      </w:r>
      <w:r w:rsidR="0044444C" w:rsidRPr="0044444C">
        <w:rPr>
          <w:kern w:val="32"/>
          <w:sz w:val="28"/>
          <w:rtl/>
          <w:lang w:val="fr-FR" w:eastAsia="fr-FR"/>
        </w:rPr>
        <w:t xml:space="preserve"> </w:t>
      </w:r>
      <w:r w:rsidR="0044444C" w:rsidRPr="0044444C">
        <w:rPr>
          <w:rFonts w:ascii="mylotus" w:hAnsi="mylotus"/>
          <w:kern w:val="32"/>
          <w:sz w:val="28"/>
          <w:rtl/>
          <w:lang w:val="fr-FR" w:eastAsia="fr-FR"/>
        </w:rPr>
        <w:t>قوما</w:t>
      </w:r>
      <w:r w:rsidR="0044444C" w:rsidRPr="0044444C">
        <w:rPr>
          <w:kern w:val="32"/>
          <w:sz w:val="28"/>
          <w:rtl/>
          <w:lang w:val="fr-FR" w:eastAsia="fr-FR"/>
        </w:rPr>
        <w:t xml:space="preserve"> </w:t>
      </w:r>
      <w:r w:rsidR="0044444C" w:rsidRPr="0044444C">
        <w:rPr>
          <w:rFonts w:ascii="mylotus" w:hAnsi="mylotus"/>
          <w:kern w:val="32"/>
          <w:sz w:val="28"/>
          <w:rtl/>
          <w:lang w:val="fr-FR" w:eastAsia="fr-FR"/>
        </w:rPr>
        <w:t>فقال</w:t>
      </w:r>
      <w:r w:rsidR="0044444C" w:rsidRPr="0044444C">
        <w:rPr>
          <w:kern w:val="32"/>
          <w:sz w:val="28"/>
          <w:rtl/>
          <w:lang w:val="fr-FR" w:eastAsia="fr-FR"/>
        </w:rPr>
        <w:t xml:space="preserve">: </w:t>
      </w:r>
      <w:r w:rsidR="00156DC8">
        <w:rPr>
          <w:rFonts w:cs="Times New Roman"/>
          <w:kern w:val="32"/>
          <w:sz w:val="28"/>
          <w:rtl/>
          <w:lang w:eastAsia="fr-FR"/>
        </w:rPr>
        <w:sym w:font="Abo-thar" w:char="F050"/>
      </w:r>
      <w:r w:rsidR="0044444C" w:rsidRPr="0044444C">
        <w:rPr>
          <w:kern w:val="32"/>
          <w:sz w:val="28"/>
          <w:rtl/>
          <w:lang w:val="fr-FR" w:eastAsia="fr-FR"/>
        </w:rPr>
        <w:t>إِنَّ الَّذِينَ يَغُضُّونَ أَصْوَاتَهُمْ عِنْدَ رَسُولِ اللَّهِ أُولَئِكَ الَّذِينَ امْتَحَنَ اللَّهُ قُلُوبَهُمْ لِلتَّقْوَى لَهُمْ مَغْفِرَةٌ وَأَجْرٌ عَظِيمٌ</w:t>
      </w:r>
      <w:r w:rsidR="00156DC8">
        <w:rPr>
          <w:rFonts w:cs="Times New Roman" w:hint="cs"/>
          <w:kern w:val="32"/>
          <w:sz w:val="28"/>
          <w:rtl/>
          <w:lang w:val="fr-FR" w:eastAsia="fr-FR"/>
        </w:rPr>
        <w:sym w:font="Abo-thar" w:char="F04F"/>
      </w:r>
      <w:r w:rsidR="0044444C" w:rsidRPr="0044444C">
        <w:rPr>
          <w:kern w:val="32"/>
          <w:sz w:val="28"/>
          <w:rtl/>
          <w:lang w:val="fr-FR" w:eastAsia="fr-FR"/>
        </w:rPr>
        <w:t xml:space="preserve"> [الحجرات: 3]</w:t>
      </w:r>
      <w:r w:rsidR="0044444C" w:rsidRPr="0044444C">
        <w:rPr>
          <w:rFonts w:hint="cs"/>
          <w:kern w:val="32"/>
          <w:sz w:val="28"/>
          <w:rtl/>
          <w:lang w:val="fr-FR" w:eastAsia="fr-FR"/>
        </w:rPr>
        <w:t xml:space="preserve">، </w:t>
      </w:r>
      <w:r w:rsidR="0044444C" w:rsidRPr="0044444C">
        <w:rPr>
          <w:rFonts w:ascii="mylotus" w:hAnsi="mylotus"/>
          <w:kern w:val="32"/>
          <w:sz w:val="28"/>
          <w:rtl/>
          <w:lang w:val="fr-FR" w:eastAsia="fr-FR"/>
        </w:rPr>
        <w:t>وذم</w:t>
      </w:r>
      <w:r w:rsidR="0044444C" w:rsidRPr="0044444C">
        <w:rPr>
          <w:kern w:val="32"/>
          <w:sz w:val="28"/>
          <w:rtl/>
          <w:lang w:val="fr-FR" w:eastAsia="fr-FR"/>
        </w:rPr>
        <w:t xml:space="preserve"> </w:t>
      </w:r>
      <w:r w:rsidR="0044444C" w:rsidRPr="0044444C">
        <w:rPr>
          <w:rFonts w:ascii="mylotus" w:hAnsi="mylotus"/>
          <w:kern w:val="32"/>
          <w:sz w:val="28"/>
          <w:rtl/>
          <w:lang w:val="fr-FR" w:eastAsia="fr-FR"/>
        </w:rPr>
        <w:t>قوما</w:t>
      </w:r>
      <w:r w:rsidR="0044444C" w:rsidRPr="0044444C">
        <w:rPr>
          <w:kern w:val="32"/>
          <w:sz w:val="28"/>
          <w:rtl/>
          <w:lang w:val="fr-FR" w:eastAsia="fr-FR"/>
        </w:rPr>
        <w:t xml:space="preserve"> فقال: </w:t>
      </w:r>
      <w:r w:rsidR="00156DC8">
        <w:rPr>
          <w:rFonts w:cs="Times New Roman"/>
          <w:kern w:val="32"/>
          <w:sz w:val="28"/>
          <w:rtl/>
          <w:lang w:eastAsia="fr-FR"/>
        </w:rPr>
        <w:sym w:font="Abo-thar" w:char="F050"/>
      </w:r>
      <w:r w:rsidR="0044444C" w:rsidRPr="0044444C">
        <w:rPr>
          <w:kern w:val="32"/>
          <w:sz w:val="28"/>
          <w:rtl/>
          <w:lang w:val="fr-FR" w:eastAsia="fr-FR"/>
        </w:rPr>
        <w:t xml:space="preserve"> إِنَّ الَّذِينَ يُنَادُونَكَ مِنْ وَرَاءِ الْحُجُرَاتِ أَكْثَرُهُمْ لَا </w:t>
      </w:r>
      <w:r w:rsidR="0044444C" w:rsidRPr="0044444C">
        <w:rPr>
          <w:kern w:val="32"/>
          <w:sz w:val="28"/>
          <w:rtl/>
          <w:lang w:val="fr-FR" w:eastAsia="fr-FR"/>
        </w:rPr>
        <w:lastRenderedPageBreak/>
        <w:t>يَعْقِلُونَ</w:t>
      </w:r>
      <w:r w:rsidR="00156DC8">
        <w:rPr>
          <w:rFonts w:cs="Times New Roman" w:hint="cs"/>
          <w:kern w:val="32"/>
          <w:sz w:val="28"/>
          <w:rtl/>
          <w:lang w:val="fr-FR" w:eastAsia="fr-FR"/>
        </w:rPr>
        <w:sym w:font="Abo-thar" w:char="F04F"/>
      </w:r>
      <w:r w:rsidR="0044444C" w:rsidRPr="0044444C">
        <w:rPr>
          <w:kern w:val="32"/>
          <w:sz w:val="28"/>
          <w:rtl/>
          <w:lang w:val="fr-FR" w:eastAsia="fr-FR"/>
        </w:rPr>
        <w:t xml:space="preserve"> [الحجرات: 4]</w:t>
      </w:r>
      <w:r w:rsidR="0044444C" w:rsidRPr="0044444C">
        <w:rPr>
          <w:rFonts w:hint="cs"/>
          <w:kern w:val="32"/>
          <w:sz w:val="28"/>
          <w:rtl/>
          <w:lang w:val="fr-FR" w:eastAsia="fr-FR"/>
        </w:rPr>
        <w:t>،</w:t>
      </w:r>
      <w:r w:rsidR="0044444C" w:rsidRPr="0044444C">
        <w:rPr>
          <w:kern w:val="32"/>
          <w:sz w:val="28"/>
          <w:rtl/>
          <w:lang w:val="fr-FR" w:eastAsia="fr-FR"/>
        </w:rPr>
        <w:t xml:space="preserve"> وإن حرمته ميتا كحرمته حيا</w:t>
      </w:r>
      <w:r w:rsidR="0044444C" w:rsidRPr="0044444C">
        <w:rPr>
          <w:rFonts w:hint="cs"/>
          <w:kern w:val="32"/>
          <w:sz w:val="28"/>
          <w:rtl/>
          <w:lang w:val="fr-FR" w:eastAsia="fr-FR"/>
        </w:rPr>
        <w:t>)</w:t>
      </w:r>
      <w:r w:rsidR="0044444C" w:rsidRPr="00B11855">
        <w:rPr>
          <w:rStyle w:val="af5"/>
          <w:rFonts w:ascii="mylotus" w:hAnsi="mylotus" w:cs="mylotus"/>
          <w:szCs w:val="20"/>
          <w:rtl/>
        </w:rPr>
        <w:t>(</w:t>
      </w:r>
      <w:r w:rsidR="0044444C" w:rsidRPr="00B11855">
        <w:rPr>
          <w:rStyle w:val="af5"/>
          <w:rFonts w:ascii="mylotus" w:hAnsi="mylotus" w:cs="mylotus"/>
          <w:szCs w:val="20"/>
          <w:rtl/>
        </w:rPr>
        <w:footnoteReference w:id="72"/>
      </w:r>
      <w:r w:rsidR="0044444C" w:rsidRPr="00B11855">
        <w:rPr>
          <w:rStyle w:val="af5"/>
          <w:rFonts w:ascii="mylotus" w:hAnsi="mylotus" w:cs="mylotus"/>
          <w:szCs w:val="20"/>
          <w:rtl/>
        </w:rPr>
        <w:t>)</w:t>
      </w:r>
      <w:r w:rsidR="0044444C" w:rsidRPr="0044444C">
        <w:rPr>
          <w:rFonts w:hint="cs"/>
          <w:kern w:val="32"/>
          <w:sz w:val="28"/>
          <w:rtl/>
          <w:lang w:val="fr-FR" w:eastAsia="fr-FR"/>
        </w:rPr>
        <w:t xml:space="preserve"> </w:t>
      </w:r>
    </w:p>
    <w:p w14:paraId="536BE6D7"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rFonts w:hint="cs"/>
          <w:kern w:val="32"/>
          <w:sz w:val="28"/>
          <w:rtl/>
          <w:lang w:val="fr-FR" w:eastAsia="fr-FR"/>
        </w:rPr>
        <w:t xml:space="preserve">والروايات الكثيرة حول الاستدلال بالآية من لدن السلف الأول، تدل على اشتهار ذلك، واعتباره، حتى أصبح معروفا لدى العامة والخاصة، وقد روى </w:t>
      </w:r>
      <w:r w:rsidRPr="0044444C">
        <w:rPr>
          <w:kern w:val="32"/>
          <w:sz w:val="28"/>
          <w:rtl/>
          <w:lang w:val="fr-FR" w:eastAsia="fr-FR"/>
        </w:rPr>
        <w:t>العتبي</w:t>
      </w:r>
      <w:r w:rsidRPr="0044444C">
        <w:rPr>
          <w:rFonts w:hint="cs"/>
          <w:kern w:val="32"/>
          <w:sz w:val="28"/>
          <w:rtl/>
          <w:lang w:val="fr-FR" w:eastAsia="fr-FR"/>
        </w:rPr>
        <w:t xml:space="preserve"> (</w:t>
      </w:r>
      <w:r w:rsidRPr="0044444C">
        <w:rPr>
          <w:kern w:val="32"/>
          <w:sz w:val="28"/>
          <w:rtl/>
          <w:lang w:val="fr-FR" w:eastAsia="fr-FR"/>
        </w:rPr>
        <w:t>توفى 228 هـ</w:t>
      </w:r>
      <w:r w:rsidRPr="0044444C">
        <w:rPr>
          <w:rFonts w:hint="cs"/>
          <w:kern w:val="32"/>
          <w:sz w:val="28"/>
          <w:rtl/>
          <w:lang w:val="fr-FR" w:eastAsia="fr-FR"/>
        </w:rPr>
        <w:t>)</w:t>
      </w:r>
      <w:r w:rsidRPr="0044444C">
        <w:rPr>
          <w:kern w:val="32"/>
          <w:sz w:val="28"/>
          <w:rtl/>
          <w:lang w:val="fr-FR" w:eastAsia="fr-FR"/>
        </w:rPr>
        <w:t xml:space="preserve"> </w:t>
      </w:r>
      <w:r w:rsidRPr="0044444C">
        <w:rPr>
          <w:rFonts w:hint="cs"/>
          <w:kern w:val="32"/>
          <w:sz w:val="28"/>
          <w:rtl/>
          <w:lang w:val="fr-FR" w:eastAsia="fr-FR"/>
        </w:rPr>
        <w:t xml:space="preserve">في ذلك ـ </w:t>
      </w:r>
      <w:r w:rsidRPr="0044444C">
        <w:rPr>
          <w:kern w:val="32"/>
          <w:sz w:val="28"/>
          <w:rtl/>
          <w:lang w:val="fr-FR" w:eastAsia="fr-FR"/>
        </w:rPr>
        <w:t>وهو من مشايخ</w:t>
      </w:r>
      <w:r w:rsidRPr="0044444C">
        <w:rPr>
          <w:rFonts w:hint="cs"/>
          <w:kern w:val="32"/>
          <w:sz w:val="28"/>
          <w:rtl/>
          <w:lang w:val="fr-FR" w:eastAsia="fr-FR"/>
        </w:rPr>
        <w:t xml:space="preserve"> الشافعي، و</w:t>
      </w:r>
      <w:r w:rsidRPr="0044444C">
        <w:rPr>
          <w:rFonts w:ascii="mylotus" w:hAnsi="mylotus"/>
          <w:kern w:val="32"/>
          <w:sz w:val="28"/>
          <w:rtl/>
          <w:lang w:val="fr-FR" w:eastAsia="fr-FR"/>
        </w:rPr>
        <w:t>حدّث</w:t>
      </w:r>
      <w:r w:rsidRPr="0044444C">
        <w:rPr>
          <w:kern w:val="32"/>
          <w:sz w:val="28"/>
          <w:rtl/>
          <w:lang w:val="fr-FR" w:eastAsia="fr-FR"/>
        </w:rPr>
        <w:t xml:space="preserve"> </w:t>
      </w:r>
      <w:r w:rsidRPr="0044444C">
        <w:rPr>
          <w:rFonts w:ascii="mylotus" w:hAnsi="mylotus"/>
          <w:kern w:val="32"/>
          <w:sz w:val="28"/>
          <w:rtl/>
          <w:lang w:val="fr-FR" w:eastAsia="fr-FR"/>
        </w:rPr>
        <w:t>عن</w:t>
      </w:r>
      <w:r w:rsidRPr="0044444C">
        <w:rPr>
          <w:kern w:val="32"/>
          <w:sz w:val="28"/>
          <w:rtl/>
          <w:lang w:val="fr-FR" w:eastAsia="fr-FR"/>
        </w:rPr>
        <w:t xml:space="preserve"> </w:t>
      </w:r>
      <w:r w:rsidRPr="0044444C">
        <w:rPr>
          <w:rFonts w:ascii="mylotus" w:hAnsi="mylotus"/>
          <w:kern w:val="32"/>
          <w:sz w:val="28"/>
          <w:rtl/>
          <w:lang w:val="fr-FR" w:eastAsia="fr-FR"/>
        </w:rPr>
        <w:t>سفيان</w:t>
      </w:r>
      <w:r w:rsidRPr="0044444C">
        <w:rPr>
          <w:kern w:val="32"/>
          <w:sz w:val="28"/>
          <w:rtl/>
          <w:lang w:val="fr-FR" w:eastAsia="fr-FR"/>
        </w:rPr>
        <w:t xml:space="preserve"> </w:t>
      </w:r>
      <w:r w:rsidRPr="0044444C">
        <w:rPr>
          <w:rFonts w:ascii="mylotus" w:hAnsi="mylotus"/>
          <w:kern w:val="32"/>
          <w:sz w:val="28"/>
          <w:rtl/>
          <w:lang w:val="fr-FR" w:eastAsia="fr-FR"/>
        </w:rPr>
        <w:t>بن</w:t>
      </w:r>
      <w:r w:rsidRPr="0044444C">
        <w:rPr>
          <w:kern w:val="32"/>
          <w:sz w:val="28"/>
          <w:rtl/>
          <w:lang w:val="fr-FR" w:eastAsia="fr-FR"/>
        </w:rPr>
        <w:t xml:space="preserve"> </w:t>
      </w:r>
      <w:r w:rsidRPr="0044444C">
        <w:rPr>
          <w:rFonts w:ascii="mylotus" w:hAnsi="mylotus"/>
          <w:kern w:val="32"/>
          <w:sz w:val="28"/>
          <w:rtl/>
          <w:lang w:val="fr-FR" w:eastAsia="fr-FR"/>
        </w:rPr>
        <w:t>عيينة</w:t>
      </w:r>
      <w:r w:rsidRPr="0044444C">
        <w:rPr>
          <w:rFonts w:ascii="mylotus" w:hAnsi="mylotus" w:hint="cs"/>
          <w:kern w:val="32"/>
          <w:sz w:val="28"/>
          <w:rtl/>
          <w:lang w:val="fr-FR" w:eastAsia="fr-FR"/>
        </w:rPr>
        <w:t xml:space="preserve"> وغيره ـ </w:t>
      </w:r>
      <w:r w:rsidRPr="0044444C">
        <w:rPr>
          <w:kern w:val="32"/>
          <w:sz w:val="28"/>
          <w:rtl/>
          <w:lang w:val="fr-FR" w:eastAsia="fr-FR"/>
        </w:rPr>
        <w:t xml:space="preserve">عن محمد بن حرب الهلالي، قال: دخلت المدينة، فأتيت قبر النبي </w:t>
      </w:r>
      <w:r w:rsidRPr="0044444C">
        <w:rPr>
          <w:kern w:val="32"/>
          <w:sz w:val="28"/>
          <w:lang w:val="fr-FR" w:eastAsia="fr-FR"/>
        </w:rPr>
        <w:sym w:font="Abo-thar" w:char="F061"/>
      </w:r>
      <w:r w:rsidRPr="0044444C">
        <w:rPr>
          <w:rFonts w:hint="cs"/>
          <w:kern w:val="32"/>
          <w:sz w:val="28"/>
          <w:rtl/>
          <w:lang w:val="fr-FR" w:eastAsia="fr-FR"/>
        </w:rPr>
        <w:t xml:space="preserve"> </w:t>
      </w:r>
      <w:r w:rsidRPr="0044444C">
        <w:rPr>
          <w:rFonts w:ascii="mylotus" w:hAnsi="mylotus"/>
          <w:kern w:val="32"/>
          <w:sz w:val="28"/>
          <w:rtl/>
          <w:lang w:val="fr-FR" w:eastAsia="fr-FR"/>
        </w:rPr>
        <w:t>فزرته</w:t>
      </w:r>
      <w:r w:rsidRPr="0044444C">
        <w:rPr>
          <w:kern w:val="32"/>
          <w:sz w:val="28"/>
          <w:rtl/>
          <w:lang w:val="fr-FR" w:eastAsia="fr-FR"/>
        </w:rPr>
        <w:t xml:space="preserve"> </w:t>
      </w:r>
      <w:r w:rsidRPr="0044444C">
        <w:rPr>
          <w:rFonts w:ascii="mylotus" w:hAnsi="mylotus"/>
          <w:kern w:val="32"/>
          <w:sz w:val="28"/>
          <w:rtl/>
          <w:lang w:val="fr-FR" w:eastAsia="fr-FR"/>
        </w:rPr>
        <w:t>وجلست</w:t>
      </w:r>
      <w:r w:rsidRPr="0044444C">
        <w:rPr>
          <w:kern w:val="32"/>
          <w:sz w:val="28"/>
          <w:rtl/>
          <w:lang w:val="fr-FR" w:eastAsia="fr-FR"/>
        </w:rPr>
        <w:t xml:space="preserve"> </w:t>
      </w:r>
      <w:r w:rsidRPr="0044444C">
        <w:rPr>
          <w:rFonts w:ascii="mylotus" w:hAnsi="mylotus"/>
          <w:kern w:val="32"/>
          <w:sz w:val="28"/>
          <w:rtl/>
          <w:lang w:val="fr-FR" w:eastAsia="fr-FR"/>
        </w:rPr>
        <w:t>بحذائه،</w:t>
      </w:r>
      <w:r w:rsidRPr="0044444C">
        <w:rPr>
          <w:kern w:val="32"/>
          <w:sz w:val="28"/>
          <w:rtl/>
          <w:lang w:val="fr-FR" w:eastAsia="fr-FR"/>
        </w:rPr>
        <w:t xml:space="preserve"> </w:t>
      </w:r>
      <w:r w:rsidRPr="0044444C">
        <w:rPr>
          <w:rFonts w:ascii="mylotus" w:hAnsi="mylotus"/>
          <w:kern w:val="32"/>
          <w:sz w:val="28"/>
          <w:rtl/>
          <w:lang w:val="fr-FR" w:eastAsia="fr-FR"/>
        </w:rPr>
        <w:t>فجاء</w:t>
      </w:r>
      <w:r w:rsidRPr="0044444C">
        <w:rPr>
          <w:kern w:val="32"/>
          <w:sz w:val="28"/>
          <w:rtl/>
          <w:lang w:val="fr-FR" w:eastAsia="fr-FR"/>
        </w:rPr>
        <w:t xml:space="preserve"> </w:t>
      </w:r>
      <w:r w:rsidRPr="0044444C">
        <w:rPr>
          <w:rFonts w:ascii="mylotus" w:hAnsi="mylotus"/>
          <w:kern w:val="32"/>
          <w:sz w:val="28"/>
          <w:rtl/>
          <w:lang w:val="fr-FR" w:eastAsia="fr-FR"/>
        </w:rPr>
        <w:t>أعرابي</w:t>
      </w:r>
      <w:r w:rsidRPr="0044444C">
        <w:rPr>
          <w:kern w:val="32"/>
          <w:sz w:val="28"/>
          <w:rtl/>
          <w:lang w:val="fr-FR" w:eastAsia="fr-FR"/>
        </w:rPr>
        <w:t xml:space="preserve"> </w:t>
      </w:r>
      <w:r w:rsidRPr="0044444C">
        <w:rPr>
          <w:rFonts w:ascii="mylotus" w:hAnsi="mylotus"/>
          <w:kern w:val="32"/>
          <w:sz w:val="28"/>
          <w:rtl/>
          <w:lang w:val="fr-FR" w:eastAsia="fr-FR"/>
        </w:rPr>
        <w:t>فزاره،</w:t>
      </w:r>
      <w:r w:rsidRPr="0044444C">
        <w:rPr>
          <w:kern w:val="32"/>
          <w:sz w:val="28"/>
          <w:rtl/>
          <w:lang w:val="fr-FR" w:eastAsia="fr-FR"/>
        </w:rPr>
        <w:t xml:space="preserve"> </w:t>
      </w:r>
      <w:r w:rsidRPr="0044444C">
        <w:rPr>
          <w:rFonts w:ascii="mylotus" w:hAnsi="mylotus"/>
          <w:kern w:val="32"/>
          <w:sz w:val="28"/>
          <w:rtl/>
          <w:lang w:val="fr-FR" w:eastAsia="fr-FR"/>
        </w:rPr>
        <w:t>ثمَّ</w:t>
      </w:r>
      <w:r w:rsidRPr="0044444C">
        <w:rPr>
          <w:kern w:val="32"/>
          <w:sz w:val="28"/>
          <w:rtl/>
          <w:lang w:val="fr-FR" w:eastAsia="fr-FR"/>
        </w:rPr>
        <w:t xml:space="preserve"> </w:t>
      </w:r>
      <w:r w:rsidRPr="0044444C">
        <w:rPr>
          <w:rFonts w:ascii="mylotus" w:hAnsi="mylotus"/>
          <w:kern w:val="32"/>
          <w:sz w:val="28"/>
          <w:rtl/>
          <w:lang w:val="fr-FR" w:eastAsia="fr-FR"/>
        </w:rPr>
        <w:t>قال</w:t>
      </w:r>
      <w:r w:rsidRPr="0044444C">
        <w:rPr>
          <w:kern w:val="32"/>
          <w:sz w:val="28"/>
          <w:rtl/>
          <w:lang w:val="fr-FR" w:eastAsia="fr-FR"/>
        </w:rPr>
        <w:t xml:space="preserve">: </w:t>
      </w:r>
      <w:r w:rsidRPr="0044444C">
        <w:rPr>
          <w:rFonts w:hint="cs"/>
          <w:kern w:val="32"/>
          <w:sz w:val="28"/>
          <w:rtl/>
          <w:lang w:val="fr-FR" w:eastAsia="fr-FR"/>
        </w:rPr>
        <w:t>(</w:t>
      </w:r>
      <w:r w:rsidRPr="0044444C">
        <w:rPr>
          <w:rFonts w:ascii="mylotus" w:hAnsi="mylotus"/>
          <w:kern w:val="32"/>
          <w:sz w:val="28"/>
          <w:rtl/>
          <w:lang w:val="fr-FR" w:eastAsia="fr-FR"/>
        </w:rPr>
        <w:t>يا</w:t>
      </w:r>
      <w:r w:rsidRPr="0044444C">
        <w:rPr>
          <w:kern w:val="32"/>
          <w:sz w:val="28"/>
          <w:rtl/>
          <w:lang w:val="fr-FR" w:eastAsia="fr-FR"/>
        </w:rPr>
        <w:t xml:space="preserve"> </w:t>
      </w:r>
      <w:r w:rsidRPr="0044444C">
        <w:rPr>
          <w:rFonts w:ascii="mylotus" w:hAnsi="mylotus"/>
          <w:kern w:val="32"/>
          <w:sz w:val="28"/>
          <w:rtl/>
          <w:lang w:val="fr-FR" w:eastAsia="fr-FR"/>
        </w:rPr>
        <w:t>خير</w:t>
      </w:r>
      <w:r w:rsidRPr="0044444C">
        <w:rPr>
          <w:kern w:val="32"/>
          <w:sz w:val="28"/>
          <w:rtl/>
          <w:lang w:val="fr-FR" w:eastAsia="fr-FR"/>
        </w:rPr>
        <w:t xml:space="preserve"> </w:t>
      </w:r>
      <w:r w:rsidRPr="0044444C">
        <w:rPr>
          <w:rFonts w:ascii="mylotus" w:hAnsi="mylotus"/>
          <w:kern w:val="32"/>
          <w:sz w:val="28"/>
          <w:rtl/>
          <w:lang w:val="fr-FR" w:eastAsia="fr-FR"/>
        </w:rPr>
        <w:t>الرسل،</w:t>
      </w:r>
      <w:r w:rsidRPr="0044444C">
        <w:rPr>
          <w:kern w:val="32"/>
          <w:sz w:val="28"/>
          <w:rtl/>
          <w:lang w:val="fr-FR" w:eastAsia="fr-FR"/>
        </w:rPr>
        <w:t xml:space="preserve"> </w:t>
      </w:r>
      <w:r w:rsidRPr="0044444C">
        <w:rPr>
          <w:rFonts w:ascii="mylotus" w:hAnsi="mylotus"/>
          <w:kern w:val="32"/>
          <w:sz w:val="28"/>
          <w:rtl/>
          <w:lang w:val="fr-FR" w:eastAsia="fr-FR"/>
        </w:rPr>
        <w:t>إنّ</w:t>
      </w:r>
      <w:r w:rsidRPr="0044444C">
        <w:rPr>
          <w:kern w:val="32"/>
          <w:sz w:val="28"/>
          <w:rtl/>
          <w:lang w:val="fr-FR" w:eastAsia="fr-FR"/>
        </w:rPr>
        <w:t xml:space="preserve"> </w:t>
      </w:r>
      <w:r w:rsidRPr="0044444C">
        <w:rPr>
          <w:rFonts w:ascii="mylotus" w:hAnsi="mylotus"/>
          <w:kern w:val="32"/>
          <w:sz w:val="28"/>
          <w:rtl/>
          <w:lang w:val="fr-FR" w:eastAsia="fr-FR"/>
        </w:rPr>
        <w:t>الله</w:t>
      </w:r>
      <w:r w:rsidRPr="0044444C">
        <w:rPr>
          <w:kern w:val="32"/>
          <w:sz w:val="28"/>
          <w:rtl/>
          <w:lang w:val="fr-FR" w:eastAsia="fr-FR"/>
        </w:rPr>
        <w:t xml:space="preserve"> </w:t>
      </w:r>
      <w:r w:rsidRPr="0044444C">
        <w:rPr>
          <w:rFonts w:ascii="mylotus" w:hAnsi="mylotus"/>
          <w:kern w:val="32"/>
          <w:sz w:val="28"/>
          <w:rtl/>
          <w:lang w:val="fr-FR" w:eastAsia="fr-FR"/>
        </w:rPr>
        <w:t>أنزل</w:t>
      </w:r>
      <w:r w:rsidRPr="0044444C">
        <w:rPr>
          <w:kern w:val="32"/>
          <w:sz w:val="28"/>
          <w:rtl/>
          <w:lang w:val="fr-FR" w:eastAsia="fr-FR"/>
        </w:rPr>
        <w:t xml:space="preserve"> </w:t>
      </w:r>
      <w:r w:rsidRPr="0044444C">
        <w:rPr>
          <w:rFonts w:ascii="mylotus" w:hAnsi="mylotus"/>
          <w:kern w:val="32"/>
          <w:sz w:val="28"/>
          <w:rtl/>
          <w:lang w:val="fr-FR" w:eastAsia="fr-FR"/>
        </w:rPr>
        <w:t>عليك</w:t>
      </w:r>
      <w:r w:rsidRPr="0044444C">
        <w:rPr>
          <w:kern w:val="32"/>
          <w:sz w:val="28"/>
          <w:rtl/>
          <w:lang w:val="fr-FR" w:eastAsia="fr-FR"/>
        </w:rPr>
        <w:t xml:space="preserve"> </w:t>
      </w:r>
      <w:r w:rsidRPr="0044444C">
        <w:rPr>
          <w:rFonts w:ascii="mylotus" w:hAnsi="mylotus"/>
          <w:kern w:val="32"/>
          <w:sz w:val="28"/>
          <w:rtl/>
          <w:lang w:val="fr-FR" w:eastAsia="fr-FR"/>
        </w:rPr>
        <w:t>كتاباً</w:t>
      </w:r>
      <w:r w:rsidRPr="0044444C">
        <w:rPr>
          <w:kern w:val="32"/>
          <w:sz w:val="28"/>
          <w:rtl/>
          <w:lang w:val="fr-FR" w:eastAsia="fr-FR"/>
        </w:rPr>
        <w:t xml:space="preserve"> </w:t>
      </w:r>
      <w:r w:rsidRPr="0044444C">
        <w:rPr>
          <w:rFonts w:ascii="mylotus" w:hAnsi="mylotus"/>
          <w:kern w:val="32"/>
          <w:sz w:val="28"/>
          <w:rtl/>
          <w:lang w:val="fr-FR" w:eastAsia="fr-FR"/>
        </w:rPr>
        <w:t>صادقاً</w:t>
      </w:r>
      <w:r w:rsidRPr="0044444C">
        <w:rPr>
          <w:kern w:val="32"/>
          <w:sz w:val="28"/>
          <w:rtl/>
          <w:lang w:val="fr-FR" w:eastAsia="fr-FR"/>
        </w:rPr>
        <w:t xml:space="preserve"> </w:t>
      </w:r>
      <w:r w:rsidRPr="0044444C">
        <w:rPr>
          <w:rFonts w:ascii="mylotus" w:hAnsi="mylotus"/>
          <w:kern w:val="32"/>
          <w:sz w:val="28"/>
          <w:rtl/>
          <w:lang w:val="fr-FR" w:eastAsia="fr-FR"/>
        </w:rPr>
        <w:t>قال</w:t>
      </w:r>
      <w:r w:rsidRPr="0044444C">
        <w:rPr>
          <w:kern w:val="32"/>
          <w:sz w:val="28"/>
          <w:rtl/>
          <w:lang w:val="fr-FR" w:eastAsia="fr-FR"/>
        </w:rPr>
        <w:t xml:space="preserve"> </w:t>
      </w:r>
      <w:r w:rsidRPr="0044444C">
        <w:rPr>
          <w:rFonts w:ascii="mylotus" w:hAnsi="mylotus"/>
          <w:kern w:val="32"/>
          <w:sz w:val="28"/>
          <w:rtl/>
          <w:lang w:val="fr-FR" w:eastAsia="fr-FR"/>
        </w:rPr>
        <w:t>فيه</w:t>
      </w:r>
      <w:r w:rsidRPr="0044444C">
        <w:rPr>
          <w:kern w:val="32"/>
          <w:sz w:val="28"/>
          <w:rtl/>
          <w:lang w:val="fr-FR" w:eastAsia="fr-FR"/>
        </w:rPr>
        <w:t>: (</w:t>
      </w:r>
      <w:r w:rsidRPr="0044444C">
        <w:rPr>
          <w:rFonts w:ascii="mylotus" w:hAnsi="mylotus"/>
          <w:kern w:val="32"/>
          <w:sz w:val="28"/>
          <w:rtl/>
          <w:lang w:val="fr-FR" w:eastAsia="fr-FR"/>
        </w:rPr>
        <w:t>وَلَوْ</w:t>
      </w:r>
      <w:r w:rsidRPr="0044444C">
        <w:rPr>
          <w:kern w:val="32"/>
          <w:sz w:val="28"/>
          <w:rtl/>
          <w:lang w:val="fr-FR" w:eastAsia="fr-FR"/>
        </w:rPr>
        <w:t xml:space="preserve"> </w:t>
      </w:r>
      <w:r w:rsidRPr="0044444C">
        <w:rPr>
          <w:rFonts w:ascii="mylotus" w:hAnsi="mylotus"/>
          <w:kern w:val="32"/>
          <w:sz w:val="28"/>
          <w:rtl/>
          <w:lang w:val="fr-FR" w:eastAsia="fr-FR"/>
        </w:rPr>
        <w:t>أَنَّهُمْ</w:t>
      </w:r>
      <w:r w:rsidRPr="0044444C">
        <w:rPr>
          <w:kern w:val="32"/>
          <w:sz w:val="28"/>
          <w:rtl/>
          <w:lang w:val="fr-FR" w:eastAsia="fr-FR"/>
        </w:rPr>
        <w:t xml:space="preserve"> </w:t>
      </w:r>
      <w:r w:rsidRPr="0044444C">
        <w:rPr>
          <w:rFonts w:ascii="mylotus" w:hAnsi="mylotus"/>
          <w:kern w:val="32"/>
          <w:sz w:val="28"/>
          <w:rtl/>
          <w:lang w:val="fr-FR" w:eastAsia="fr-FR"/>
        </w:rPr>
        <w:t>إِذ</w:t>
      </w:r>
      <w:r w:rsidRPr="0044444C">
        <w:rPr>
          <w:kern w:val="32"/>
          <w:sz w:val="28"/>
          <w:rtl/>
          <w:lang w:val="fr-FR" w:eastAsia="fr-FR"/>
        </w:rPr>
        <w:t xml:space="preserve"> </w:t>
      </w:r>
      <w:r w:rsidRPr="0044444C">
        <w:rPr>
          <w:rFonts w:ascii="mylotus" w:hAnsi="mylotus"/>
          <w:kern w:val="32"/>
          <w:sz w:val="28"/>
          <w:rtl/>
          <w:lang w:val="fr-FR" w:eastAsia="fr-FR"/>
        </w:rPr>
        <w:t>ظَّلَمُوا</w:t>
      </w:r>
      <w:r w:rsidRPr="0044444C">
        <w:rPr>
          <w:kern w:val="32"/>
          <w:sz w:val="28"/>
          <w:rtl/>
          <w:lang w:val="fr-FR" w:eastAsia="fr-FR"/>
        </w:rPr>
        <w:t xml:space="preserve"> </w:t>
      </w:r>
      <w:r w:rsidRPr="0044444C">
        <w:rPr>
          <w:rFonts w:ascii="mylotus" w:hAnsi="mylotus"/>
          <w:kern w:val="32"/>
          <w:sz w:val="28"/>
          <w:rtl/>
          <w:lang w:val="fr-FR" w:eastAsia="fr-FR"/>
        </w:rPr>
        <w:t>أَنفُسَهُمْ</w:t>
      </w:r>
      <w:r w:rsidRPr="0044444C">
        <w:rPr>
          <w:kern w:val="32"/>
          <w:sz w:val="28"/>
          <w:rtl/>
          <w:lang w:val="fr-FR" w:eastAsia="fr-FR"/>
        </w:rPr>
        <w:t xml:space="preserve"> </w:t>
      </w:r>
      <w:r w:rsidRPr="0044444C">
        <w:rPr>
          <w:rFonts w:ascii="mylotus" w:hAnsi="mylotus"/>
          <w:kern w:val="32"/>
          <w:sz w:val="28"/>
          <w:rtl/>
          <w:lang w:val="fr-FR" w:eastAsia="fr-FR"/>
        </w:rPr>
        <w:t>جَاءُوكَ</w:t>
      </w:r>
      <w:r w:rsidRPr="0044444C">
        <w:rPr>
          <w:kern w:val="32"/>
          <w:sz w:val="28"/>
          <w:rtl/>
          <w:lang w:val="fr-FR" w:eastAsia="fr-FR"/>
        </w:rPr>
        <w:t xml:space="preserve"> </w:t>
      </w:r>
      <w:r w:rsidRPr="0044444C">
        <w:rPr>
          <w:rFonts w:ascii="mylotus" w:hAnsi="mylotus"/>
          <w:kern w:val="32"/>
          <w:sz w:val="28"/>
          <w:rtl/>
          <w:lang w:val="fr-FR" w:eastAsia="fr-FR"/>
        </w:rPr>
        <w:t>فَاسْتَغْفَرُوا</w:t>
      </w:r>
      <w:r w:rsidRPr="0044444C">
        <w:rPr>
          <w:kern w:val="32"/>
          <w:sz w:val="28"/>
          <w:rtl/>
          <w:lang w:val="fr-FR" w:eastAsia="fr-FR"/>
        </w:rPr>
        <w:t xml:space="preserve"> </w:t>
      </w:r>
      <w:r w:rsidRPr="0044444C">
        <w:rPr>
          <w:rFonts w:ascii="mylotus" w:hAnsi="mylotus"/>
          <w:kern w:val="32"/>
          <w:sz w:val="28"/>
          <w:rtl/>
          <w:lang w:val="fr-FR" w:eastAsia="fr-FR"/>
        </w:rPr>
        <w:t>اللَّهَ</w:t>
      </w:r>
      <w:r w:rsidRPr="0044444C">
        <w:rPr>
          <w:kern w:val="32"/>
          <w:sz w:val="28"/>
          <w:rtl/>
          <w:lang w:val="fr-FR" w:eastAsia="fr-FR"/>
        </w:rPr>
        <w:t xml:space="preserve"> </w:t>
      </w:r>
      <w:r w:rsidRPr="0044444C">
        <w:rPr>
          <w:rFonts w:ascii="mylotus" w:hAnsi="mylotus"/>
          <w:kern w:val="32"/>
          <w:sz w:val="28"/>
          <w:rtl/>
          <w:lang w:val="fr-FR" w:eastAsia="fr-FR"/>
        </w:rPr>
        <w:t>وَاسْتَغْفَرَ</w:t>
      </w:r>
      <w:r w:rsidRPr="0044444C">
        <w:rPr>
          <w:kern w:val="32"/>
          <w:sz w:val="28"/>
          <w:rtl/>
          <w:lang w:val="fr-FR" w:eastAsia="fr-FR"/>
        </w:rPr>
        <w:t xml:space="preserve"> </w:t>
      </w:r>
      <w:r w:rsidRPr="0044444C">
        <w:rPr>
          <w:rFonts w:ascii="mylotus" w:hAnsi="mylotus"/>
          <w:kern w:val="32"/>
          <w:sz w:val="28"/>
          <w:rtl/>
          <w:lang w:val="fr-FR" w:eastAsia="fr-FR"/>
        </w:rPr>
        <w:t>لَهُمُ</w:t>
      </w:r>
      <w:r w:rsidRPr="0044444C">
        <w:rPr>
          <w:kern w:val="32"/>
          <w:sz w:val="28"/>
          <w:rtl/>
          <w:lang w:val="fr-FR" w:eastAsia="fr-FR"/>
        </w:rPr>
        <w:t xml:space="preserve"> </w:t>
      </w:r>
      <w:r w:rsidRPr="0044444C">
        <w:rPr>
          <w:rFonts w:ascii="mylotus" w:hAnsi="mylotus"/>
          <w:kern w:val="32"/>
          <w:sz w:val="28"/>
          <w:rtl/>
          <w:lang w:val="fr-FR" w:eastAsia="fr-FR"/>
        </w:rPr>
        <w:t>الرَّسُولُ</w:t>
      </w:r>
      <w:r w:rsidRPr="0044444C">
        <w:rPr>
          <w:kern w:val="32"/>
          <w:sz w:val="28"/>
          <w:rtl/>
          <w:lang w:val="fr-FR" w:eastAsia="fr-FR"/>
        </w:rPr>
        <w:t xml:space="preserve"> </w:t>
      </w:r>
      <w:r w:rsidRPr="0044444C">
        <w:rPr>
          <w:rFonts w:ascii="mylotus" w:hAnsi="mylotus"/>
          <w:kern w:val="32"/>
          <w:sz w:val="28"/>
          <w:rtl/>
          <w:lang w:val="fr-FR" w:eastAsia="fr-FR"/>
        </w:rPr>
        <w:t>لَوَجَدُوا</w:t>
      </w:r>
      <w:r w:rsidRPr="0044444C">
        <w:rPr>
          <w:kern w:val="32"/>
          <w:sz w:val="28"/>
          <w:rtl/>
          <w:lang w:val="fr-FR" w:eastAsia="fr-FR"/>
        </w:rPr>
        <w:t xml:space="preserve"> </w:t>
      </w:r>
      <w:r w:rsidRPr="0044444C">
        <w:rPr>
          <w:rFonts w:ascii="mylotus" w:hAnsi="mylotus"/>
          <w:kern w:val="32"/>
          <w:sz w:val="28"/>
          <w:rtl/>
          <w:lang w:val="fr-FR" w:eastAsia="fr-FR"/>
        </w:rPr>
        <w:t>اللَّهَ</w:t>
      </w:r>
      <w:r w:rsidRPr="0044444C">
        <w:rPr>
          <w:kern w:val="32"/>
          <w:sz w:val="28"/>
          <w:rtl/>
          <w:lang w:val="fr-FR" w:eastAsia="fr-FR"/>
        </w:rPr>
        <w:t xml:space="preserve"> </w:t>
      </w:r>
      <w:r w:rsidRPr="0044444C">
        <w:rPr>
          <w:rFonts w:ascii="mylotus" w:hAnsi="mylotus"/>
          <w:kern w:val="32"/>
          <w:sz w:val="28"/>
          <w:rtl/>
          <w:lang w:val="fr-FR" w:eastAsia="fr-FR"/>
        </w:rPr>
        <w:t>تَوَّا</w:t>
      </w:r>
      <w:r w:rsidRPr="0044444C">
        <w:rPr>
          <w:kern w:val="32"/>
          <w:sz w:val="28"/>
          <w:rtl/>
          <w:lang w:val="fr-FR" w:eastAsia="fr-FR"/>
        </w:rPr>
        <w:t>بًا رَّحِيمًا) وإنّي جئتك مستغفراً ربّك من ذنوبي مستشفعاً فيها بك. ثمَّ بكى وأنشأ يقول:</w:t>
      </w:r>
    </w:p>
    <w:tbl>
      <w:tblPr>
        <w:bidiVisual/>
        <w:tblW w:w="0" w:type="auto"/>
        <w:jc w:val="center"/>
        <w:tblLook w:val="0000" w:firstRow="0" w:lastRow="0" w:firstColumn="0" w:lastColumn="0" w:noHBand="0" w:noVBand="0"/>
      </w:tblPr>
      <w:tblGrid>
        <w:gridCol w:w="2628"/>
        <w:gridCol w:w="222"/>
        <w:gridCol w:w="2709"/>
      </w:tblGrid>
      <w:tr w:rsidR="00C06186" w:rsidRPr="00C06186" w14:paraId="194E3C79" w14:textId="77777777" w:rsidTr="005154BE">
        <w:trPr>
          <w:trHeight w:hRule="exact" w:val="510"/>
          <w:jc w:val="center"/>
        </w:trPr>
        <w:tc>
          <w:tcPr>
            <w:tcW w:w="0" w:type="auto"/>
            <w:shd w:val="clear" w:color="auto" w:fill="auto"/>
          </w:tcPr>
          <w:p w14:paraId="6D83B213"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يا خير من دفنت بالقاع أعظمه</w:t>
            </w:r>
            <w:r w:rsidRPr="00C06186">
              <w:rPr>
                <w:rFonts w:ascii="mylotus" w:eastAsia="Times New Roman" w:hAnsi="mylotus"/>
                <w:sz w:val="28"/>
                <w:rtl/>
                <w:lang w:bidi="ar-SA"/>
              </w:rPr>
              <w:br/>
            </w:r>
          </w:p>
        </w:tc>
        <w:tc>
          <w:tcPr>
            <w:tcW w:w="0" w:type="auto"/>
          </w:tcPr>
          <w:p w14:paraId="70537949"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4D60E56C"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فطاب من طيبهنّ القاع والأكمُ</w:t>
            </w:r>
            <w:r w:rsidRPr="00C06186">
              <w:rPr>
                <w:rFonts w:ascii="mylotus" w:eastAsia="Times New Roman" w:hAnsi="mylotus"/>
                <w:sz w:val="28"/>
                <w:rtl/>
                <w:lang w:bidi="ar-SA"/>
              </w:rPr>
              <w:br/>
            </w:r>
          </w:p>
        </w:tc>
      </w:tr>
      <w:tr w:rsidR="00C06186" w:rsidRPr="00C06186" w14:paraId="2A8A4905" w14:textId="77777777" w:rsidTr="005154BE">
        <w:trPr>
          <w:trHeight w:hRule="exact" w:val="510"/>
          <w:jc w:val="center"/>
        </w:trPr>
        <w:tc>
          <w:tcPr>
            <w:tcW w:w="0" w:type="auto"/>
            <w:shd w:val="clear" w:color="auto" w:fill="auto"/>
          </w:tcPr>
          <w:p w14:paraId="6972B86F"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نفسي الفداء لقبرٍ أنت ساكنه</w:t>
            </w:r>
            <w:r w:rsidRPr="00C06186">
              <w:rPr>
                <w:rFonts w:ascii="mylotus" w:eastAsia="Times New Roman" w:hAnsi="mylotus"/>
                <w:sz w:val="28"/>
                <w:rtl/>
                <w:lang w:bidi="ar-SA"/>
              </w:rPr>
              <w:br/>
            </w:r>
          </w:p>
        </w:tc>
        <w:tc>
          <w:tcPr>
            <w:tcW w:w="0" w:type="auto"/>
          </w:tcPr>
          <w:p w14:paraId="711A694A"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1D463C76"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فيه العفاف وفيه الجود والكرمُ</w:t>
            </w:r>
            <w:r w:rsidRPr="00C06186">
              <w:rPr>
                <w:rFonts w:ascii="mylotus" w:eastAsia="Times New Roman" w:hAnsi="mylotus"/>
                <w:sz w:val="28"/>
                <w:rtl/>
                <w:lang w:bidi="ar-SA"/>
              </w:rPr>
              <w:br/>
            </w:r>
          </w:p>
        </w:tc>
      </w:tr>
    </w:tbl>
    <w:p w14:paraId="1620099A" w14:textId="77777777" w:rsidR="0044444C" w:rsidRPr="0044444C" w:rsidRDefault="0044444C" w:rsidP="00327D43">
      <w:pPr>
        <w:widowControl w:val="0"/>
        <w:tabs>
          <w:tab w:val="left" w:pos="1096"/>
        </w:tabs>
        <w:adjustRightInd w:val="0"/>
        <w:textAlignment w:val="baseline"/>
        <w:rPr>
          <w:kern w:val="32"/>
          <w:sz w:val="28"/>
          <w:rtl/>
          <w:lang w:val="fr-FR" w:eastAsia="fr-FR"/>
        </w:rPr>
      </w:pPr>
      <w:r w:rsidRPr="0044444C">
        <w:rPr>
          <w:kern w:val="32"/>
          <w:sz w:val="28"/>
          <w:rtl/>
          <w:lang w:val="fr-FR" w:eastAsia="fr-FR"/>
        </w:rPr>
        <w:t xml:space="preserve"> ثمَّ استغفر وانصرف</w:t>
      </w:r>
      <w:r w:rsidRPr="00B11855">
        <w:rPr>
          <w:rStyle w:val="af5"/>
          <w:rFonts w:ascii="mylotus" w:hAnsi="mylotus" w:cs="mylotus"/>
          <w:szCs w:val="20"/>
          <w:rtl/>
        </w:rPr>
        <w:t>(</w:t>
      </w:r>
      <w:r w:rsidRPr="00B11855">
        <w:rPr>
          <w:rStyle w:val="af5"/>
          <w:rFonts w:ascii="mylotus" w:hAnsi="mylotus" w:cs="mylotus"/>
          <w:szCs w:val="20"/>
          <w:rtl/>
        </w:rPr>
        <w:footnoteReference w:id="73"/>
      </w:r>
      <w:r w:rsidRPr="00B11855">
        <w:rPr>
          <w:rStyle w:val="af5"/>
          <w:rFonts w:ascii="mylotus" w:hAnsi="mylotus" w:cs="mylotus"/>
          <w:szCs w:val="20"/>
          <w:rtl/>
        </w:rPr>
        <w:t>)</w:t>
      </w:r>
      <w:r w:rsidRPr="0044444C">
        <w:rPr>
          <w:rFonts w:hint="cs"/>
          <w:kern w:val="32"/>
          <w:sz w:val="28"/>
          <w:rtl/>
          <w:lang w:val="fr-FR" w:eastAsia="fr-FR"/>
        </w:rPr>
        <w:t>.</w:t>
      </w:r>
    </w:p>
    <w:p w14:paraId="661D290B"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kern w:val="32"/>
          <w:sz w:val="28"/>
          <w:rtl/>
          <w:lang w:val="fr-FR" w:eastAsia="fr-FR"/>
        </w:rPr>
        <w:t xml:space="preserve">وقد نظم </w:t>
      </w:r>
      <w:r w:rsidRPr="0044444C">
        <w:rPr>
          <w:rFonts w:hint="cs"/>
          <w:kern w:val="32"/>
          <w:sz w:val="28"/>
          <w:rtl/>
          <w:lang w:val="fr-FR" w:eastAsia="fr-FR"/>
        </w:rPr>
        <w:t xml:space="preserve">ما قاله من شعر </w:t>
      </w:r>
      <w:r w:rsidRPr="0044444C">
        <w:rPr>
          <w:kern w:val="32"/>
          <w:sz w:val="28"/>
          <w:rtl/>
          <w:lang w:val="fr-FR" w:eastAsia="fr-FR"/>
        </w:rPr>
        <w:t>أبو الطيب أحمد بن عبدالعزيز بن محمد المقدسي</w:t>
      </w:r>
      <w:r w:rsidRPr="0044444C">
        <w:rPr>
          <w:rFonts w:hint="cs"/>
          <w:kern w:val="32"/>
          <w:sz w:val="28"/>
          <w:rtl/>
          <w:lang w:val="fr-FR" w:eastAsia="fr-FR"/>
        </w:rPr>
        <w:t xml:space="preserve"> يقول فيها</w:t>
      </w:r>
      <w:r w:rsidRPr="00B11855">
        <w:rPr>
          <w:rStyle w:val="af5"/>
          <w:rFonts w:ascii="mylotus" w:hAnsi="mylotus" w:cs="mylotus"/>
          <w:szCs w:val="20"/>
          <w:rtl/>
        </w:rPr>
        <w:t>(</w:t>
      </w:r>
      <w:r w:rsidRPr="00B11855">
        <w:rPr>
          <w:rStyle w:val="af5"/>
          <w:rFonts w:ascii="mylotus" w:hAnsi="mylotus" w:cs="mylotus"/>
          <w:szCs w:val="20"/>
          <w:rtl/>
        </w:rPr>
        <w:footnoteReference w:id="74"/>
      </w:r>
      <w:r w:rsidRPr="00B11855">
        <w:rPr>
          <w:rStyle w:val="af5"/>
          <w:rFonts w:ascii="mylotus" w:hAnsi="mylotus" w:cs="mylotus"/>
          <w:szCs w:val="20"/>
          <w:rtl/>
        </w:rPr>
        <w:t>)</w:t>
      </w:r>
      <w:r w:rsidRPr="0044444C">
        <w:rPr>
          <w:kern w:val="32"/>
          <w:sz w:val="28"/>
          <w:rtl/>
          <w:lang w:val="fr-FR" w:eastAsia="fr-FR"/>
        </w:rPr>
        <w:t>:</w:t>
      </w:r>
    </w:p>
    <w:tbl>
      <w:tblPr>
        <w:bidiVisual/>
        <w:tblW w:w="0" w:type="auto"/>
        <w:jc w:val="center"/>
        <w:tblLook w:val="0000" w:firstRow="0" w:lastRow="0" w:firstColumn="0" w:lastColumn="0" w:noHBand="0" w:noVBand="0"/>
      </w:tblPr>
      <w:tblGrid>
        <w:gridCol w:w="3092"/>
        <w:gridCol w:w="222"/>
        <w:gridCol w:w="3116"/>
      </w:tblGrid>
      <w:tr w:rsidR="00C06186" w:rsidRPr="00C06186" w14:paraId="758C45D3" w14:textId="77777777" w:rsidTr="005154BE">
        <w:trPr>
          <w:trHeight w:hRule="exact" w:val="510"/>
          <w:jc w:val="center"/>
        </w:trPr>
        <w:tc>
          <w:tcPr>
            <w:tcW w:w="0" w:type="auto"/>
            <w:shd w:val="clear" w:color="auto" w:fill="auto"/>
          </w:tcPr>
          <w:p w14:paraId="07BC6B82"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أقول والدمع من عينيّ منسجمُ</w:t>
            </w:r>
            <w:r w:rsidRPr="00C06186">
              <w:rPr>
                <w:rFonts w:ascii="mylotus" w:eastAsia="Times New Roman" w:hAnsi="mylotus"/>
                <w:sz w:val="28"/>
                <w:rtl/>
                <w:lang w:bidi="ar-SA"/>
              </w:rPr>
              <w:br/>
            </w:r>
          </w:p>
        </w:tc>
        <w:tc>
          <w:tcPr>
            <w:tcW w:w="0" w:type="auto"/>
          </w:tcPr>
          <w:p w14:paraId="62750BE7"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3F56872B"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لمّا رأيت جدار القبرِ يُستَلمُ</w:t>
            </w:r>
            <w:r w:rsidRPr="00C06186">
              <w:rPr>
                <w:rFonts w:ascii="mylotus" w:eastAsia="Times New Roman" w:hAnsi="mylotus"/>
                <w:sz w:val="28"/>
                <w:rtl/>
                <w:lang w:bidi="ar-SA"/>
              </w:rPr>
              <w:br/>
            </w:r>
          </w:p>
        </w:tc>
      </w:tr>
      <w:tr w:rsidR="00C06186" w:rsidRPr="00C06186" w14:paraId="68F59B44" w14:textId="77777777" w:rsidTr="005154BE">
        <w:trPr>
          <w:trHeight w:hRule="exact" w:val="510"/>
          <w:jc w:val="center"/>
        </w:trPr>
        <w:tc>
          <w:tcPr>
            <w:tcW w:w="0" w:type="auto"/>
            <w:shd w:val="clear" w:color="auto" w:fill="auto"/>
          </w:tcPr>
          <w:p w14:paraId="215F9B40"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والناسُ يغشونه باكٍ ومنقطعٌ</w:t>
            </w:r>
            <w:r w:rsidRPr="00C06186">
              <w:rPr>
                <w:rFonts w:ascii="mylotus" w:eastAsia="Times New Roman" w:hAnsi="mylotus"/>
                <w:sz w:val="28"/>
                <w:rtl/>
                <w:lang w:bidi="ar-SA"/>
              </w:rPr>
              <w:br/>
            </w:r>
          </w:p>
        </w:tc>
        <w:tc>
          <w:tcPr>
            <w:tcW w:w="0" w:type="auto"/>
          </w:tcPr>
          <w:p w14:paraId="6BD3B9CB"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348B8EE4"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من المهابة أو داعٍ فملتزمُ </w:t>
            </w:r>
            <w:r w:rsidRPr="00C06186">
              <w:rPr>
                <w:rFonts w:ascii="mylotus" w:eastAsia="Times New Roman" w:hAnsi="mylotus"/>
                <w:sz w:val="28"/>
                <w:rtl/>
                <w:lang w:bidi="ar-SA"/>
              </w:rPr>
              <w:br/>
            </w:r>
          </w:p>
        </w:tc>
      </w:tr>
      <w:tr w:rsidR="00C06186" w:rsidRPr="00C06186" w14:paraId="09F91C42" w14:textId="77777777" w:rsidTr="005154BE">
        <w:trPr>
          <w:trHeight w:hRule="exact" w:val="510"/>
          <w:jc w:val="center"/>
        </w:trPr>
        <w:tc>
          <w:tcPr>
            <w:tcW w:w="0" w:type="auto"/>
            <w:shd w:val="clear" w:color="auto" w:fill="auto"/>
          </w:tcPr>
          <w:p w14:paraId="315262C2"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فما تمالكت أن ناديتُ من حَرَقٍ</w:t>
            </w:r>
            <w:r w:rsidRPr="00C06186">
              <w:rPr>
                <w:rFonts w:ascii="mylotus" w:eastAsia="Times New Roman" w:hAnsi="mylotus"/>
                <w:sz w:val="28"/>
                <w:rtl/>
                <w:lang w:bidi="ar-SA"/>
              </w:rPr>
              <w:br/>
            </w:r>
          </w:p>
        </w:tc>
        <w:tc>
          <w:tcPr>
            <w:tcW w:w="0" w:type="auto"/>
          </w:tcPr>
          <w:p w14:paraId="40A38B43"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D225A90"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في الصدر كادت له الأحشاء تضطرمُ</w:t>
            </w:r>
            <w:r w:rsidRPr="00C06186">
              <w:rPr>
                <w:rFonts w:ascii="mylotus" w:eastAsia="Times New Roman" w:hAnsi="mylotus"/>
                <w:sz w:val="28"/>
                <w:rtl/>
                <w:lang w:bidi="ar-SA"/>
              </w:rPr>
              <w:br/>
            </w:r>
          </w:p>
        </w:tc>
      </w:tr>
      <w:tr w:rsidR="00C06186" w:rsidRPr="00C06186" w14:paraId="685B8059" w14:textId="77777777" w:rsidTr="005154BE">
        <w:trPr>
          <w:trHeight w:hRule="exact" w:val="510"/>
          <w:jc w:val="center"/>
        </w:trPr>
        <w:tc>
          <w:tcPr>
            <w:tcW w:w="0" w:type="auto"/>
            <w:shd w:val="clear" w:color="auto" w:fill="auto"/>
          </w:tcPr>
          <w:p w14:paraId="34BDD09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(يا خير من دُفنت في القاع أعظمه</w:t>
            </w:r>
            <w:r w:rsidRPr="00C06186">
              <w:rPr>
                <w:rFonts w:ascii="mylotus" w:eastAsia="Times New Roman" w:hAnsi="mylotus"/>
                <w:sz w:val="28"/>
                <w:rtl/>
                <w:lang w:bidi="ar-SA"/>
              </w:rPr>
              <w:br/>
            </w:r>
          </w:p>
        </w:tc>
        <w:tc>
          <w:tcPr>
            <w:tcW w:w="0" w:type="auto"/>
          </w:tcPr>
          <w:p w14:paraId="70F7142E"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1CE09D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فطاب من طيبهن القاع والأكمُ</w:t>
            </w:r>
            <w:r w:rsidRPr="00C06186">
              <w:rPr>
                <w:rFonts w:ascii="mylotus" w:eastAsia="Times New Roman" w:hAnsi="mylotus"/>
                <w:sz w:val="28"/>
                <w:rtl/>
                <w:lang w:bidi="ar-SA"/>
              </w:rPr>
              <w:br/>
            </w:r>
          </w:p>
        </w:tc>
      </w:tr>
      <w:tr w:rsidR="00C06186" w:rsidRPr="00C06186" w14:paraId="5A893777" w14:textId="77777777" w:rsidTr="005154BE">
        <w:trPr>
          <w:trHeight w:hRule="exact" w:val="510"/>
          <w:jc w:val="center"/>
        </w:trPr>
        <w:tc>
          <w:tcPr>
            <w:tcW w:w="0" w:type="auto"/>
            <w:shd w:val="clear" w:color="auto" w:fill="auto"/>
          </w:tcPr>
          <w:p w14:paraId="1957C5F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نفسي الفداء لقبرٍ أنت ساكنه</w:t>
            </w:r>
            <w:r w:rsidRPr="00C06186">
              <w:rPr>
                <w:rFonts w:ascii="mylotus" w:eastAsia="Times New Roman" w:hAnsi="mylotus"/>
                <w:sz w:val="28"/>
                <w:rtl/>
                <w:lang w:bidi="ar-SA"/>
              </w:rPr>
              <w:br/>
            </w:r>
          </w:p>
        </w:tc>
        <w:tc>
          <w:tcPr>
            <w:tcW w:w="0" w:type="auto"/>
          </w:tcPr>
          <w:p w14:paraId="5752D405"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1F9CB99B"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فيه العفاف وفيه الجود والكرمُ)</w:t>
            </w:r>
            <w:r w:rsidRPr="00C06186">
              <w:rPr>
                <w:rFonts w:ascii="mylotus" w:eastAsia="Times New Roman" w:hAnsi="mylotus"/>
                <w:sz w:val="28"/>
                <w:rtl/>
                <w:lang w:bidi="ar-SA"/>
              </w:rPr>
              <w:br/>
            </w:r>
          </w:p>
        </w:tc>
      </w:tr>
      <w:tr w:rsidR="00C06186" w:rsidRPr="00C06186" w14:paraId="7250C5A3" w14:textId="77777777" w:rsidTr="005154BE">
        <w:trPr>
          <w:trHeight w:hRule="exact" w:val="510"/>
          <w:jc w:val="center"/>
        </w:trPr>
        <w:tc>
          <w:tcPr>
            <w:tcW w:w="0" w:type="auto"/>
            <w:shd w:val="clear" w:color="auto" w:fill="auto"/>
          </w:tcPr>
          <w:p w14:paraId="5D21A6FF"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وفيه شمس التقىٰ والدين قد غربت</w:t>
            </w:r>
            <w:r w:rsidRPr="00C06186">
              <w:rPr>
                <w:rFonts w:ascii="mylotus" w:eastAsia="Times New Roman" w:hAnsi="mylotus"/>
                <w:sz w:val="28"/>
                <w:rtl/>
                <w:lang w:bidi="ar-SA"/>
              </w:rPr>
              <w:br/>
            </w:r>
          </w:p>
        </w:tc>
        <w:tc>
          <w:tcPr>
            <w:tcW w:w="0" w:type="auto"/>
          </w:tcPr>
          <w:p w14:paraId="6F106B83"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63F9697D"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من بعد ما أشرقت من نورها الظُلُم</w:t>
            </w:r>
            <w:r w:rsidRPr="00C06186">
              <w:rPr>
                <w:rFonts w:ascii="mylotus" w:eastAsia="Times New Roman" w:hAnsi="mylotus"/>
                <w:sz w:val="28"/>
                <w:rtl/>
                <w:lang w:bidi="ar-SA"/>
              </w:rPr>
              <w:br/>
            </w:r>
          </w:p>
        </w:tc>
      </w:tr>
      <w:tr w:rsidR="00C06186" w:rsidRPr="00C06186" w14:paraId="2338D0D2" w14:textId="77777777" w:rsidTr="005154BE">
        <w:trPr>
          <w:trHeight w:hRule="exact" w:val="510"/>
          <w:jc w:val="center"/>
        </w:trPr>
        <w:tc>
          <w:tcPr>
            <w:tcW w:w="0" w:type="auto"/>
            <w:shd w:val="clear" w:color="auto" w:fill="auto"/>
          </w:tcPr>
          <w:p w14:paraId="1FBAE744"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lastRenderedPageBreak/>
              <w:t xml:space="preserve"> حاشا لوجهك أن يبلىٰ وقد هُدِيَتْ</w:t>
            </w:r>
            <w:r w:rsidRPr="00C06186">
              <w:rPr>
                <w:rFonts w:ascii="mylotus" w:eastAsia="Times New Roman" w:hAnsi="mylotus"/>
                <w:sz w:val="28"/>
                <w:rtl/>
                <w:lang w:bidi="ar-SA"/>
              </w:rPr>
              <w:br/>
            </w:r>
          </w:p>
        </w:tc>
        <w:tc>
          <w:tcPr>
            <w:tcW w:w="0" w:type="auto"/>
          </w:tcPr>
          <w:p w14:paraId="6046E8A7"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1B583D6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في الشرق والغرب من أنواره الأممُ</w:t>
            </w:r>
            <w:r w:rsidRPr="00C06186">
              <w:rPr>
                <w:rFonts w:ascii="mylotus" w:eastAsia="Times New Roman" w:hAnsi="mylotus"/>
                <w:sz w:val="28"/>
                <w:rtl/>
                <w:lang w:bidi="ar-SA"/>
              </w:rPr>
              <w:br/>
            </w:r>
          </w:p>
        </w:tc>
      </w:tr>
      <w:tr w:rsidR="00C06186" w:rsidRPr="00C06186" w14:paraId="5D87D840" w14:textId="77777777" w:rsidTr="005154BE">
        <w:trPr>
          <w:trHeight w:hRule="exact" w:val="510"/>
          <w:jc w:val="center"/>
        </w:trPr>
        <w:tc>
          <w:tcPr>
            <w:tcW w:w="0" w:type="auto"/>
            <w:shd w:val="clear" w:color="auto" w:fill="auto"/>
          </w:tcPr>
          <w:p w14:paraId="55AFBC70"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وأن تمسّك أيدي الترب لامسةً</w:t>
            </w:r>
            <w:r w:rsidRPr="00C06186">
              <w:rPr>
                <w:rFonts w:ascii="mylotus" w:eastAsia="Times New Roman" w:hAnsi="mylotus"/>
                <w:sz w:val="28"/>
                <w:rtl/>
                <w:lang w:bidi="ar-SA"/>
              </w:rPr>
              <w:br/>
            </w:r>
          </w:p>
        </w:tc>
        <w:tc>
          <w:tcPr>
            <w:tcW w:w="0" w:type="auto"/>
          </w:tcPr>
          <w:p w14:paraId="51DCFEB6"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262466C8"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وأنت بين السماوات العلىٰ علمُ</w:t>
            </w:r>
            <w:r w:rsidRPr="00C06186">
              <w:rPr>
                <w:rFonts w:ascii="mylotus" w:eastAsia="Times New Roman" w:hAnsi="mylotus"/>
                <w:sz w:val="28"/>
                <w:rtl/>
                <w:lang w:bidi="ar-SA"/>
              </w:rPr>
              <w:br/>
            </w:r>
          </w:p>
        </w:tc>
      </w:tr>
    </w:tbl>
    <w:p w14:paraId="3F800809"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kern w:val="32"/>
          <w:sz w:val="28"/>
          <w:rtl/>
          <w:lang w:val="fr-FR" w:eastAsia="fr-FR"/>
        </w:rPr>
        <w:t xml:space="preserve"> إلىٰ قوله:</w:t>
      </w:r>
    </w:p>
    <w:tbl>
      <w:tblPr>
        <w:bidiVisual/>
        <w:tblW w:w="0" w:type="auto"/>
        <w:jc w:val="center"/>
        <w:tblLook w:val="0000" w:firstRow="0" w:lastRow="0" w:firstColumn="0" w:lastColumn="0" w:noHBand="0" w:noVBand="0"/>
      </w:tblPr>
      <w:tblGrid>
        <w:gridCol w:w="2543"/>
        <w:gridCol w:w="222"/>
        <w:gridCol w:w="2793"/>
      </w:tblGrid>
      <w:tr w:rsidR="00C06186" w:rsidRPr="00C06186" w14:paraId="76654EDE" w14:textId="77777777" w:rsidTr="005154BE">
        <w:trPr>
          <w:trHeight w:hRule="exact" w:val="510"/>
          <w:jc w:val="center"/>
        </w:trPr>
        <w:tc>
          <w:tcPr>
            <w:tcW w:w="0" w:type="auto"/>
            <w:shd w:val="clear" w:color="auto" w:fill="auto"/>
          </w:tcPr>
          <w:p w14:paraId="2DC1139E" w14:textId="77777777" w:rsidR="00C06186" w:rsidRPr="00C06186" w:rsidRDefault="00C06186" w:rsidP="00C06186">
            <w:pPr>
              <w:ind w:firstLine="0"/>
              <w:rPr>
                <w:rFonts w:ascii="mylotus" w:eastAsia="Times New Roman" w:hAnsi="mylotus"/>
                <w:sz w:val="28"/>
                <w:rtl/>
                <w:lang w:bidi="ar-SA"/>
              </w:rPr>
            </w:pPr>
            <w:bookmarkStart w:id="76" w:name="_Toc534558279"/>
            <w:bookmarkStart w:id="77" w:name="_Toc534691594"/>
            <w:r w:rsidRPr="00C06186">
              <w:rPr>
                <w:rFonts w:ascii="mylotus" w:eastAsia="Times New Roman" w:hAnsi="mylotus"/>
                <w:sz w:val="28"/>
                <w:rtl/>
                <w:lang w:bidi="ar-SA"/>
              </w:rPr>
              <w:t>لئن رأيناه قبراً إنّ باطنه</w:t>
            </w:r>
            <w:r w:rsidRPr="00C06186">
              <w:rPr>
                <w:rFonts w:ascii="mylotus" w:eastAsia="Times New Roman" w:hAnsi="mylotus"/>
                <w:sz w:val="28"/>
                <w:rtl/>
                <w:lang w:bidi="ar-SA"/>
              </w:rPr>
              <w:br/>
            </w:r>
          </w:p>
        </w:tc>
        <w:tc>
          <w:tcPr>
            <w:tcW w:w="0" w:type="auto"/>
          </w:tcPr>
          <w:p w14:paraId="631A5FC6"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05D924CC"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لروضة من رياض الخلد تبتسمُ</w:t>
            </w:r>
            <w:r w:rsidRPr="00C06186">
              <w:rPr>
                <w:rFonts w:ascii="mylotus" w:eastAsia="Times New Roman" w:hAnsi="mylotus"/>
                <w:sz w:val="28"/>
                <w:rtl/>
                <w:lang w:bidi="ar-SA"/>
              </w:rPr>
              <w:br/>
            </w:r>
          </w:p>
        </w:tc>
      </w:tr>
      <w:tr w:rsidR="00C06186" w:rsidRPr="00C06186" w14:paraId="584BE848" w14:textId="77777777" w:rsidTr="005154BE">
        <w:trPr>
          <w:trHeight w:hRule="exact" w:val="510"/>
          <w:jc w:val="center"/>
        </w:trPr>
        <w:tc>
          <w:tcPr>
            <w:tcW w:w="0" w:type="auto"/>
            <w:shd w:val="clear" w:color="auto" w:fill="auto"/>
          </w:tcPr>
          <w:p w14:paraId="278F93A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طافه به من نواحيه ملائكةٌ</w:t>
            </w:r>
            <w:r w:rsidRPr="00C06186">
              <w:rPr>
                <w:rFonts w:ascii="mylotus" w:eastAsia="Times New Roman" w:hAnsi="mylotus"/>
                <w:sz w:val="28"/>
                <w:rtl/>
                <w:lang w:bidi="ar-SA"/>
              </w:rPr>
              <w:br/>
            </w:r>
          </w:p>
        </w:tc>
        <w:tc>
          <w:tcPr>
            <w:tcW w:w="0" w:type="auto"/>
          </w:tcPr>
          <w:p w14:paraId="4A207B5B"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B293E6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تغشاه في كل يوم ما يوم تزدحمُ</w:t>
            </w:r>
            <w:r w:rsidRPr="00C06186">
              <w:rPr>
                <w:rFonts w:ascii="mylotus" w:eastAsia="Times New Roman" w:hAnsi="mylotus"/>
                <w:sz w:val="28"/>
                <w:rtl/>
                <w:lang w:bidi="ar-SA"/>
              </w:rPr>
              <w:br/>
            </w:r>
          </w:p>
        </w:tc>
      </w:tr>
      <w:tr w:rsidR="00C06186" w:rsidRPr="00C06186" w14:paraId="15B7EEC6" w14:textId="77777777" w:rsidTr="005154BE">
        <w:trPr>
          <w:trHeight w:hRule="exact" w:val="510"/>
          <w:jc w:val="center"/>
        </w:trPr>
        <w:tc>
          <w:tcPr>
            <w:tcW w:w="0" w:type="auto"/>
            <w:shd w:val="clear" w:color="auto" w:fill="auto"/>
          </w:tcPr>
          <w:p w14:paraId="731AFD73"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لو كنت أبصرته حياً لقلت له</w:t>
            </w:r>
            <w:r w:rsidRPr="00C06186">
              <w:rPr>
                <w:rFonts w:ascii="mylotus" w:eastAsia="Times New Roman" w:hAnsi="mylotus"/>
                <w:sz w:val="28"/>
                <w:rtl/>
                <w:lang w:bidi="ar-SA"/>
              </w:rPr>
              <w:br/>
            </w:r>
          </w:p>
        </w:tc>
        <w:tc>
          <w:tcPr>
            <w:tcW w:w="0" w:type="auto"/>
          </w:tcPr>
          <w:p w14:paraId="6D7A292C"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028A7BB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لا تمشي إلّا علىٰ خدي لك القدمُ</w:t>
            </w:r>
            <w:r w:rsidRPr="00C06186">
              <w:rPr>
                <w:rFonts w:ascii="mylotus" w:eastAsia="Times New Roman" w:hAnsi="mylotus"/>
                <w:sz w:val="28"/>
                <w:rtl/>
                <w:lang w:bidi="ar-SA"/>
              </w:rPr>
              <w:br/>
            </w:r>
          </w:p>
        </w:tc>
      </w:tr>
    </w:tbl>
    <w:p w14:paraId="4C4FE19F" w14:textId="77777777" w:rsidR="0044444C" w:rsidRPr="0044444C" w:rsidRDefault="0044444C" w:rsidP="0044444C">
      <w:pPr>
        <w:widowControl w:val="0"/>
        <w:outlineLvl w:val="4"/>
        <w:rPr>
          <w:rFonts w:ascii="Arial" w:eastAsia="Calibri" w:hAnsi="Arial"/>
          <w:bCs/>
          <w:kern w:val="32"/>
          <w:sz w:val="28"/>
        </w:rPr>
      </w:pPr>
      <w:r w:rsidRPr="0044444C">
        <w:rPr>
          <w:rFonts w:ascii="Arial" w:eastAsia="Calibri" w:hAnsi="Arial" w:hint="cs"/>
          <w:bCs/>
          <w:kern w:val="32"/>
          <w:sz w:val="28"/>
          <w:rtl/>
        </w:rPr>
        <w:t>الآية الثالثة:</w:t>
      </w:r>
      <w:bookmarkEnd w:id="76"/>
      <w:bookmarkEnd w:id="77"/>
    </w:p>
    <w:p w14:paraId="2F8F6A61"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kern w:val="32"/>
          <w:sz w:val="28"/>
          <w:rtl/>
          <w:lang w:val="fr-FR" w:eastAsia="fr-FR"/>
        </w:rPr>
        <w:t xml:space="preserve">قوله تعالى: </w:t>
      </w:r>
      <w:r w:rsidR="00156DC8">
        <w:rPr>
          <w:rFonts w:cs="Times New Roman"/>
          <w:kern w:val="32"/>
          <w:sz w:val="28"/>
          <w:rtl/>
          <w:lang w:eastAsia="fr-FR"/>
        </w:rPr>
        <w:sym w:font="Abo-thar" w:char="F050"/>
      </w:r>
      <w:r w:rsidRPr="0044444C">
        <w:rPr>
          <w:kern w:val="32"/>
          <w:sz w:val="28"/>
          <w:rtl/>
          <w:lang w:val="fr-FR" w:eastAsia="fr-FR"/>
        </w:rPr>
        <w:t xml:space="preserve">وَلَا تُصَلِّ عَلَى أَحَدٍ مِنْهُمْ مَاتَ أَبَدًا وَلَا تَقُمْ عَلَى قَبْرِهِ إِنَّهُمْ كَفَرُوا بِاللَّهِ وَرَسُولِهِ وَمَاتُوا وَهُمْ فَاسِقُونَ </w:t>
      </w:r>
      <w:r w:rsidR="00156DC8">
        <w:rPr>
          <w:rFonts w:cs="Times New Roman" w:hint="cs"/>
          <w:kern w:val="32"/>
          <w:sz w:val="28"/>
          <w:rtl/>
          <w:lang w:val="fr-FR" w:eastAsia="fr-FR"/>
        </w:rPr>
        <w:sym w:font="Abo-thar" w:char="F04F"/>
      </w:r>
      <w:r w:rsidRPr="0044444C">
        <w:rPr>
          <w:kern w:val="32"/>
          <w:sz w:val="28"/>
          <w:rtl/>
          <w:lang w:val="fr-FR" w:eastAsia="fr-FR"/>
        </w:rPr>
        <w:t xml:space="preserve"> [التوبة: 84]</w:t>
      </w:r>
    </w:p>
    <w:p w14:paraId="2BF0C802"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kern w:val="32"/>
          <w:sz w:val="28"/>
          <w:rtl/>
          <w:lang w:val="fr-FR" w:eastAsia="fr-FR"/>
        </w:rPr>
        <w:t>وقد فصل الشيخ جعفر السبحاني بعض وجه دلالتها، وهي ما نلخصه في النقاط التالية</w:t>
      </w:r>
      <w:r w:rsidRPr="00B11855">
        <w:rPr>
          <w:rStyle w:val="af5"/>
          <w:rFonts w:ascii="mylotus" w:hAnsi="mylotus" w:cs="mylotus"/>
          <w:szCs w:val="20"/>
          <w:rtl/>
        </w:rPr>
        <w:t>(</w:t>
      </w:r>
      <w:r w:rsidRPr="00B11855">
        <w:rPr>
          <w:rStyle w:val="af5"/>
          <w:rFonts w:ascii="mylotus" w:hAnsi="mylotus" w:cs="mylotus"/>
          <w:szCs w:val="20"/>
          <w:rtl/>
        </w:rPr>
        <w:footnoteReference w:id="75"/>
      </w:r>
      <w:r w:rsidRPr="00B11855">
        <w:rPr>
          <w:rStyle w:val="af5"/>
          <w:rFonts w:ascii="mylotus" w:hAnsi="mylotus" w:cs="mylotus"/>
          <w:szCs w:val="20"/>
          <w:rtl/>
        </w:rPr>
        <w:t>)</w:t>
      </w:r>
      <w:r w:rsidRPr="0044444C">
        <w:rPr>
          <w:kern w:val="32"/>
          <w:sz w:val="28"/>
          <w:rtl/>
          <w:lang w:val="fr-FR" w:eastAsia="fr-FR"/>
        </w:rPr>
        <w:t xml:space="preserve">: </w:t>
      </w:r>
    </w:p>
    <w:p w14:paraId="4F35B41E"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kern w:val="32"/>
          <w:sz w:val="28"/>
          <w:rtl/>
          <w:lang w:val="fr-FR" w:eastAsia="fr-FR"/>
        </w:rPr>
        <w:t>1. أنّ الآية الكريمة تسعى لهدم شخصية المنافق، وهزّ العصا في وجوه حزبه ونظرائه، والنهي عن هذين الأمرين بالنسبة إلى المنافق، معناه ومفهومه مطلوبية هذين الأمرين (الصلاة والقيام على القبر) بالنسبة لغيره، أي للمؤمن.</w:t>
      </w:r>
    </w:p>
    <w:p w14:paraId="5A4BB000"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kern w:val="32"/>
          <w:sz w:val="28"/>
          <w:rtl/>
          <w:lang w:val="fr-FR" w:eastAsia="fr-FR"/>
        </w:rPr>
        <w:t xml:space="preserve">2. أن قوله تعالى: </w:t>
      </w:r>
      <w:r w:rsidR="00156DC8">
        <w:rPr>
          <w:rFonts w:cs="Times New Roman"/>
          <w:kern w:val="32"/>
          <w:sz w:val="28"/>
          <w:rtl/>
          <w:lang w:eastAsia="fr-FR"/>
        </w:rPr>
        <w:sym w:font="Abo-thar" w:char="F050"/>
      </w:r>
      <w:r w:rsidRPr="0044444C">
        <w:rPr>
          <w:kern w:val="32"/>
          <w:sz w:val="28"/>
          <w:rtl/>
          <w:lang w:val="fr-FR" w:eastAsia="fr-FR"/>
        </w:rPr>
        <w:t>ولا تَقُم عَلى قَبره</w:t>
      </w:r>
      <w:r w:rsidR="00156DC8">
        <w:rPr>
          <w:rFonts w:cs="Times New Roman" w:hint="cs"/>
          <w:kern w:val="32"/>
          <w:sz w:val="28"/>
          <w:rtl/>
          <w:lang w:val="fr-FR" w:eastAsia="fr-FR"/>
        </w:rPr>
        <w:sym w:font="Abo-thar" w:char="F04F"/>
      </w:r>
      <w:r w:rsidRPr="0044444C">
        <w:rPr>
          <w:kern w:val="32"/>
          <w:sz w:val="28"/>
          <w:rtl/>
          <w:lang w:val="fr-FR" w:eastAsia="fr-FR"/>
        </w:rPr>
        <w:t xml:space="preserve"> لا يدل على النهي عن القيام وقت الدفن فقط، وإنما يدل على وقت الدفن وغيره، كما قال شهاب الدين الألوسي (المتوفى: 1270هـ): (ويفهم من كلام بعضهم أنّ (على) بمعنى (عند) والمراد: لاتقف عند قبره للدفن أو للزيارة)</w:t>
      </w:r>
      <w:r w:rsidRPr="00B11855">
        <w:rPr>
          <w:rStyle w:val="af5"/>
          <w:rFonts w:ascii="mylotus" w:hAnsi="mylotus" w:cs="mylotus"/>
          <w:szCs w:val="20"/>
          <w:rtl/>
        </w:rPr>
        <w:t>(</w:t>
      </w:r>
      <w:r w:rsidRPr="00B11855">
        <w:rPr>
          <w:rStyle w:val="af5"/>
          <w:rFonts w:ascii="mylotus" w:hAnsi="mylotus" w:cs="mylotus"/>
          <w:szCs w:val="20"/>
          <w:rtl/>
        </w:rPr>
        <w:footnoteReference w:id="76"/>
      </w:r>
      <w:r w:rsidRPr="00B11855">
        <w:rPr>
          <w:rStyle w:val="af5"/>
          <w:rFonts w:ascii="mylotus" w:hAnsi="mylotus" w:cs="mylotus"/>
          <w:szCs w:val="20"/>
          <w:rtl/>
        </w:rPr>
        <w:t>)</w:t>
      </w:r>
      <w:r w:rsidRPr="0044444C">
        <w:rPr>
          <w:kern w:val="32"/>
          <w:sz w:val="28"/>
          <w:rtl/>
          <w:lang w:val="fr-FR" w:eastAsia="fr-FR"/>
        </w:rPr>
        <w:t xml:space="preserve">، ثم نقل عن السيوطي قوله في فتاواه: (المراد بالقيام على القبر الوقوف عليه حالة الدفن وبعده </w:t>
      </w:r>
      <w:r w:rsidRPr="0044444C">
        <w:rPr>
          <w:kern w:val="32"/>
          <w:sz w:val="28"/>
          <w:rtl/>
          <w:lang w:val="fr-FR" w:eastAsia="fr-FR"/>
        </w:rPr>
        <w:lastRenderedPageBreak/>
        <w:t xml:space="preserve">ساعة، ويحتمل أن يعم الزيارة أيضا أخذا من الإطلاق وتاريخ الزيارة كان قبل النهي لا بعده، فإن الذي صح في الأحاديث أنه </w:t>
      </w:r>
      <w:r w:rsidRPr="0044444C">
        <w:rPr>
          <w:kern w:val="32"/>
          <w:sz w:val="28"/>
          <w:rtl/>
          <w:lang w:val="fr-FR" w:eastAsia="fr-FR"/>
        </w:rPr>
        <w:sym w:font="Abo-thar" w:char="F061"/>
      </w:r>
      <w:r w:rsidRPr="0044444C">
        <w:rPr>
          <w:kern w:val="32"/>
          <w:sz w:val="28"/>
          <w:rtl/>
          <w:lang w:val="fr-FR" w:eastAsia="fr-FR"/>
        </w:rPr>
        <w:t xml:space="preserve"> زارها عام الحديبية، والآية نازلة بعد غزوة تبوك، ثم الضمير في مِنْهُمْ خاص بالمنافقين، وإن كان بقية المشركين يلحقون بهم قياسا، وقد صح في حديث الزيارة أنه استأذن ربه في ذلك؛ فأذن له، وهذا الإذن عندي يستدل به على أنها من الموحدين، لا من المشركين كما هو اختياري، ووجه الاستدلال به أنه نهاه عن القيام على قبور الكفار، وأذن له في القيام على قبر أمه؛ فدل على أنها ليست منهم وإلا لما كان يأذن له فيه)</w:t>
      </w:r>
      <w:r w:rsidRPr="00B11855">
        <w:rPr>
          <w:rStyle w:val="af5"/>
          <w:rFonts w:ascii="mylotus" w:hAnsi="mylotus" w:cs="mylotus"/>
          <w:szCs w:val="20"/>
          <w:rtl/>
        </w:rPr>
        <w:t>(</w:t>
      </w:r>
      <w:r w:rsidRPr="00B11855">
        <w:rPr>
          <w:rStyle w:val="af5"/>
          <w:rFonts w:ascii="mylotus" w:hAnsi="mylotus" w:cs="mylotus"/>
          <w:szCs w:val="20"/>
          <w:rtl/>
        </w:rPr>
        <w:footnoteReference w:id="77"/>
      </w:r>
      <w:r w:rsidRPr="00B11855">
        <w:rPr>
          <w:rStyle w:val="af5"/>
          <w:rFonts w:ascii="mylotus" w:hAnsi="mylotus" w:cs="mylotus"/>
          <w:szCs w:val="20"/>
          <w:rtl/>
        </w:rPr>
        <w:t>)</w:t>
      </w:r>
      <w:r w:rsidRPr="0044444C">
        <w:rPr>
          <w:kern w:val="32"/>
          <w:sz w:val="28"/>
          <w:rtl/>
          <w:lang w:val="fr-FR" w:eastAsia="fr-FR"/>
        </w:rPr>
        <w:t xml:space="preserve"> </w:t>
      </w:r>
    </w:p>
    <w:p w14:paraId="24ABC652"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kern w:val="32"/>
          <w:sz w:val="28"/>
          <w:rtl/>
          <w:lang w:val="fr-FR" w:eastAsia="fr-FR"/>
        </w:rPr>
        <w:t>3. أن لفظة (أحد) في قوله تعالى:</w:t>
      </w:r>
      <w:r w:rsidR="00156DC8">
        <w:rPr>
          <w:rFonts w:cs="Times New Roman"/>
          <w:kern w:val="32"/>
          <w:sz w:val="28"/>
          <w:rtl/>
          <w:lang w:eastAsia="fr-FR"/>
        </w:rPr>
        <w:sym w:font="Abo-thar" w:char="F050"/>
      </w:r>
      <w:r w:rsidRPr="0044444C">
        <w:rPr>
          <w:kern w:val="32"/>
          <w:sz w:val="28"/>
          <w:rtl/>
          <w:lang w:val="fr-FR" w:eastAsia="fr-FR"/>
        </w:rPr>
        <w:t xml:space="preserve"> وَلَا تُصَلِّ عَلَى أَحَدٍ مِنْهُمْ مَاتَ أَبَدًا</w:t>
      </w:r>
      <w:r w:rsidR="00156DC8">
        <w:rPr>
          <w:rFonts w:cs="Times New Roman" w:hint="cs"/>
          <w:kern w:val="32"/>
          <w:sz w:val="28"/>
          <w:rtl/>
          <w:lang w:val="fr-FR" w:eastAsia="fr-FR"/>
        </w:rPr>
        <w:sym w:font="Abo-thar" w:char="F04F"/>
      </w:r>
      <w:r w:rsidRPr="0044444C">
        <w:rPr>
          <w:kern w:val="32"/>
          <w:sz w:val="28"/>
          <w:rtl/>
          <w:lang w:val="fr-FR" w:eastAsia="fr-FR"/>
        </w:rPr>
        <w:t xml:space="preserve"> [التوبة: 84]، بحكم ورودها في سياق النفي تفيد العموم والاستغراق لجميع الافراد، ولفظة (أبداً) تفيد الاستغراق الزمني، فيكون معناها: لا تصل على أحد من المنافقين في أيّ وقت كان، ومع الانتباه إلى هذين اللَّفظين نعرف أنّ المراد من النهي عن الصلاة على الميّت المنافق ليس خصوص الصلاة على الميت عند الدفن فقط، لانّها ليست قابلة للتكرار في أزمنة متعدّدة، ولو أُريد ذلك لم تكن هناك حاجة إلى لفظة (أبداً)، بل المراد من الصلاة في الآية مطلق الدعاء والترحّم سواء أكان عند الدفن أم غيره.</w:t>
      </w:r>
    </w:p>
    <w:p w14:paraId="6CE3F4DA"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kern w:val="32"/>
          <w:sz w:val="28"/>
          <w:rtl/>
          <w:lang w:val="fr-FR" w:eastAsia="fr-FR"/>
        </w:rPr>
        <w:t xml:space="preserve">والدليل على أنّ لفظة (أبداً) دليل على الاستغراق الزماني، هو أن لفظة (أحد) أفادت الاستغراق والشمول لجميع المنافقين بوضوح فلا حاجة للتأكيد، بالإضافة إلى أن لفظة (أبداً) تستعمل في اللّغة العربية للاستغراق الزماني، كما في قوله تعالى: </w:t>
      </w:r>
      <w:r w:rsidR="00156DC8">
        <w:rPr>
          <w:rFonts w:cs="Times New Roman"/>
          <w:kern w:val="32"/>
          <w:sz w:val="28"/>
          <w:rtl/>
          <w:lang w:eastAsia="fr-FR"/>
        </w:rPr>
        <w:sym w:font="Abo-thar" w:char="F050"/>
      </w:r>
      <w:r w:rsidRPr="0044444C">
        <w:rPr>
          <w:kern w:val="32"/>
          <w:sz w:val="28"/>
          <w:rtl/>
          <w:lang w:val="fr-FR" w:eastAsia="fr-FR"/>
        </w:rPr>
        <w:t xml:space="preserve">وَلَا أَنْ تَنْكِحُوا أَزْوَاجَهُ مِنْ بَعْدِهِ أَبَدًا </w:t>
      </w:r>
      <w:r w:rsidR="00156DC8">
        <w:rPr>
          <w:rFonts w:cs="Times New Roman" w:hint="cs"/>
          <w:kern w:val="32"/>
          <w:sz w:val="28"/>
          <w:rtl/>
          <w:lang w:val="fr-FR" w:eastAsia="fr-FR"/>
        </w:rPr>
        <w:sym w:font="Abo-thar" w:char="F04F"/>
      </w:r>
      <w:r w:rsidRPr="0044444C">
        <w:rPr>
          <w:kern w:val="32"/>
          <w:sz w:val="28"/>
          <w:rtl/>
          <w:lang w:val="fr-FR" w:eastAsia="fr-FR"/>
        </w:rPr>
        <w:t xml:space="preserve"> [الأحزاب: 53] فالنتيجة أنّ المقصود هو النهي عن الترحّم على المنافق وعن الاستغفار له، سواء أكان بالصلاة عليه عند الدفن أم بغيرها.</w:t>
      </w:r>
    </w:p>
    <w:p w14:paraId="003550D3"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kern w:val="32"/>
          <w:sz w:val="28"/>
          <w:rtl/>
          <w:lang w:val="fr-FR" w:eastAsia="fr-FR"/>
        </w:rPr>
        <w:t xml:space="preserve">3 ـ أن مفهوم قوله تعالى: </w:t>
      </w:r>
      <w:r w:rsidR="00156DC8">
        <w:rPr>
          <w:rFonts w:cs="Times New Roman"/>
          <w:kern w:val="32"/>
          <w:sz w:val="28"/>
          <w:rtl/>
          <w:lang w:eastAsia="fr-FR"/>
        </w:rPr>
        <w:sym w:font="Abo-thar" w:char="F050"/>
      </w:r>
      <w:r w:rsidRPr="0044444C">
        <w:rPr>
          <w:kern w:val="32"/>
          <w:sz w:val="28"/>
          <w:rtl/>
          <w:lang w:val="fr-FR" w:eastAsia="fr-FR"/>
        </w:rPr>
        <w:t xml:space="preserve">وَلَا تَقُمْ عَلَى قَبْرِهِ </w:t>
      </w:r>
      <w:r w:rsidR="00156DC8">
        <w:rPr>
          <w:rFonts w:cs="Times New Roman" w:hint="cs"/>
          <w:kern w:val="32"/>
          <w:sz w:val="28"/>
          <w:rtl/>
          <w:lang w:val="fr-FR" w:eastAsia="fr-FR"/>
        </w:rPr>
        <w:sym w:font="Abo-thar" w:char="F04F"/>
      </w:r>
      <w:r w:rsidRPr="0044444C">
        <w:rPr>
          <w:kern w:val="32"/>
          <w:sz w:val="28"/>
          <w:rtl/>
          <w:lang w:val="fr-FR" w:eastAsia="fr-FR"/>
        </w:rPr>
        <w:t xml:space="preserve"> [التوبة: 84] ـ مع الانتباه إلى أنّها معطوفة على الجملة السابقة ـ هو: (لا تَقُم على قبر أحد منهم مات أبداً)، لأنّ كل ما ثبت </w:t>
      </w:r>
      <w:r w:rsidRPr="0044444C">
        <w:rPr>
          <w:kern w:val="32"/>
          <w:sz w:val="28"/>
          <w:rtl/>
          <w:lang w:val="fr-FR" w:eastAsia="fr-FR"/>
        </w:rPr>
        <w:lastRenderedPageBreak/>
        <w:t>للمعطوف عليه من القيد ـ أعني (أبداً) ـ يثبت للمعطوف أيضاً، ففي هذه الحالة لا يمكن القول بأنّ المقصود من القيام على القبر هو وقت الدفن فقط، لأنّ المفروض عدم إمكان تكرار القيام على القبر وقت الدفن، كما كان بالنسبة للصلاة، ولفظة (أبداً) المقدّرة في هذه الجملة الثانية تفيد إمكانية تكرار هذا العمل، فهذا يدل على أنّ القيام على القبر لايختصّ بوقت الدفن.</w:t>
      </w:r>
    </w:p>
    <w:p w14:paraId="186A6B6C" w14:textId="77777777" w:rsidR="0044444C" w:rsidRPr="0044444C" w:rsidRDefault="0044444C" w:rsidP="0044444C">
      <w:pPr>
        <w:widowControl w:val="0"/>
        <w:tabs>
          <w:tab w:val="left" w:pos="1096"/>
        </w:tabs>
        <w:adjustRightInd w:val="0"/>
        <w:textAlignment w:val="baseline"/>
        <w:rPr>
          <w:kern w:val="32"/>
          <w:sz w:val="28"/>
          <w:rtl/>
          <w:lang w:val="fr-FR" w:eastAsia="fr-FR"/>
        </w:rPr>
      </w:pPr>
      <w:r w:rsidRPr="0044444C">
        <w:rPr>
          <w:kern w:val="32"/>
          <w:sz w:val="28"/>
          <w:rtl/>
          <w:lang w:val="fr-FR" w:eastAsia="fr-FR"/>
        </w:rPr>
        <w:t xml:space="preserve">وبذلك يكون معنى الآية الكريمة: إنّ الله تعالى ينهى نبيه </w:t>
      </w:r>
      <w:r w:rsidRPr="0044444C">
        <w:rPr>
          <w:kern w:val="32"/>
          <w:sz w:val="28"/>
          <w:rtl/>
          <w:lang w:val="fr-FR" w:eastAsia="fr-FR"/>
        </w:rPr>
        <w:sym w:font="Abo-thar" w:char="F061"/>
      </w:r>
      <w:r w:rsidRPr="0044444C">
        <w:rPr>
          <w:kern w:val="32"/>
          <w:sz w:val="28"/>
          <w:rtl/>
          <w:lang w:val="fr-FR" w:eastAsia="fr-FR"/>
        </w:rPr>
        <w:t xml:space="preserve"> عن مطلق الاستغفار والترحّم على المنافق، سواء كان بالصلاة أو مطلق الدعاء، وينهى عن مطلق القيام على القبر، سواء كان عند الدفن أو بعده، ومفهوم ذلك هو أنّ هذين الأمرين يجوزان للمؤمن، وبهذا يثبت جواز زيارة قبر المؤمن وجواز قراءة القرآن على روحه، حتى بعد مئات السنين.</w:t>
      </w:r>
    </w:p>
    <w:p w14:paraId="45A7CDA0" w14:textId="77777777" w:rsidR="007C4BE5" w:rsidRPr="007C4BE5" w:rsidRDefault="0060420B" w:rsidP="007C4BE5">
      <w:pPr>
        <w:widowControl w:val="0"/>
        <w:outlineLvl w:val="3"/>
        <w:rPr>
          <w:rFonts w:ascii="Arial" w:eastAsia="Calibri" w:hAnsi="Arial"/>
          <w:bCs/>
          <w:color w:val="000000"/>
          <w:kern w:val="32"/>
          <w:sz w:val="28"/>
          <w:rtl/>
          <w:lang w:val="fr-FR" w:eastAsia="fr-FR"/>
        </w:rPr>
      </w:pPr>
      <w:bookmarkStart w:id="78" w:name="_Toc534558280"/>
      <w:bookmarkStart w:id="79" w:name="_Toc534691595"/>
      <w:r w:rsidRPr="007C4BE5">
        <w:rPr>
          <w:rFonts w:ascii="Arial" w:eastAsia="Calibri" w:hAnsi="Arial" w:hint="cs"/>
          <w:bCs/>
          <w:color w:val="000000"/>
          <w:kern w:val="32"/>
          <w:sz w:val="28"/>
          <w:rtl/>
          <w:lang w:val="fr-FR" w:eastAsia="fr-FR"/>
        </w:rPr>
        <w:t>2 ـ السنة النبوية</w:t>
      </w:r>
      <w:r w:rsidR="007C4BE5" w:rsidRPr="007C4BE5">
        <w:rPr>
          <w:rFonts w:ascii="Arial" w:eastAsia="Calibri" w:hAnsi="Arial"/>
          <w:bCs/>
          <w:color w:val="000000"/>
          <w:kern w:val="32"/>
          <w:sz w:val="28"/>
          <w:rtl/>
        </w:rPr>
        <w:t xml:space="preserve">.. </w:t>
      </w:r>
      <w:r w:rsidR="007C4BE5" w:rsidRPr="007C4BE5">
        <w:rPr>
          <w:rFonts w:ascii="Arial" w:eastAsia="Calibri" w:hAnsi="Arial" w:hint="cs"/>
          <w:bCs/>
          <w:color w:val="000000"/>
          <w:kern w:val="32"/>
          <w:sz w:val="28"/>
          <w:rtl/>
        </w:rPr>
        <w:t>وزيارة الأضرحة</w:t>
      </w:r>
      <w:r w:rsidR="007C4BE5" w:rsidRPr="007C4BE5">
        <w:rPr>
          <w:rFonts w:ascii="Arial" w:eastAsia="Calibri" w:hAnsi="Arial"/>
          <w:bCs/>
          <w:color w:val="000000"/>
          <w:kern w:val="32"/>
          <w:sz w:val="28"/>
          <w:rtl/>
        </w:rPr>
        <w:t>:</w:t>
      </w:r>
      <w:bookmarkEnd w:id="78"/>
      <w:bookmarkEnd w:id="79"/>
    </w:p>
    <w:p w14:paraId="51884E98"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مع أن أصحاب الرؤية التكفيرية يناضلون عن كل ذلك التراث الحديثي المملوء بالتجسيم والتشبيه والخرافة، ليفرضوه على الأمة، ويضعوه في عقائدها وفقهها وتفسيرها، وكل مصادر دينها، ويعتبرون كل مخالف لذلك طاعنا في السنة، بل طاعنا في رسول الله </w:t>
      </w:r>
      <w:r w:rsidRPr="007C4BE5">
        <w:rPr>
          <w:rFonts w:hint="cs"/>
          <w:kern w:val="32"/>
          <w:sz w:val="28"/>
          <w:lang w:val="fr-FR" w:eastAsia="fr-FR"/>
        </w:rPr>
        <w:sym w:font="Abo-thar" w:char="F061"/>
      </w:r>
      <w:r w:rsidRPr="007C4BE5">
        <w:rPr>
          <w:rFonts w:hint="cs"/>
          <w:kern w:val="32"/>
          <w:sz w:val="28"/>
          <w:rtl/>
          <w:lang w:val="fr-FR" w:eastAsia="fr-FR"/>
        </w:rPr>
        <w:t xml:space="preserve"> نفسه إلا أنهم في هذه الناحية، ولعدم انسجامها مع أهوائهم، رحوا ـ على العكس من ذلك ـ يضعفون كل ما اتفقت الأمة على قبوله من الأحاديث، بل يتهمونه بالكذب.</w:t>
      </w:r>
    </w:p>
    <w:p w14:paraId="753BF69B"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وهذا يدل على أن دفاعهم عن السنة ليس دفاعا عنها لذاتها، أو دفاعا عن رسول الله </w:t>
      </w:r>
      <w:r w:rsidRPr="007C4BE5">
        <w:rPr>
          <w:rFonts w:hint="cs"/>
          <w:kern w:val="32"/>
          <w:sz w:val="28"/>
          <w:lang w:val="fr-FR" w:eastAsia="fr-FR"/>
        </w:rPr>
        <w:sym w:font="Abo-thar" w:char="F061"/>
      </w:r>
      <w:r w:rsidRPr="007C4BE5">
        <w:rPr>
          <w:rFonts w:hint="cs"/>
          <w:kern w:val="32"/>
          <w:sz w:val="28"/>
          <w:rtl/>
          <w:lang w:val="fr-FR" w:eastAsia="fr-FR"/>
        </w:rPr>
        <w:t>، وإنما هو دفاع عن تلك الخرافات التي دخلت في الإسلام باسم السنة، فشوهت العقيدة، وكل القيم القرآنية، وإلا لو كانوا صادقين في دفاعهم عن السنة، لاحترموا المخالف لهم في قبول الأحاديث التي تدل على ما ذهب إليه، ولم يضعوا المسألة في أبواب العقائد، ويكفروا من خلالها المسلمين، مع ثبوت الأحاديث في ذلك.</w:t>
      </w:r>
    </w:p>
    <w:p w14:paraId="18708CE6"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ومن الأمثلة على ذلك ما </w:t>
      </w:r>
      <w:r w:rsidRPr="007C4BE5">
        <w:rPr>
          <w:kern w:val="32"/>
          <w:sz w:val="28"/>
          <w:rtl/>
          <w:lang w:val="fr-FR" w:eastAsia="fr-FR"/>
        </w:rPr>
        <w:t>ذكر</w:t>
      </w:r>
      <w:r w:rsidRPr="007C4BE5">
        <w:rPr>
          <w:rFonts w:hint="cs"/>
          <w:kern w:val="32"/>
          <w:sz w:val="28"/>
          <w:rtl/>
          <w:lang w:val="fr-FR" w:eastAsia="fr-FR"/>
        </w:rPr>
        <w:t>ه</w:t>
      </w:r>
      <w:r w:rsidRPr="007C4BE5">
        <w:rPr>
          <w:kern w:val="32"/>
          <w:sz w:val="28"/>
          <w:rtl/>
          <w:lang w:val="fr-FR" w:eastAsia="fr-FR"/>
        </w:rPr>
        <w:t xml:space="preserve"> ابن تيمية في مواضع كثيرة من كتبه</w:t>
      </w:r>
      <w:r w:rsidRPr="007C4BE5">
        <w:rPr>
          <w:rFonts w:hint="cs"/>
          <w:kern w:val="32"/>
          <w:sz w:val="28"/>
          <w:rtl/>
          <w:lang w:val="fr-FR" w:eastAsia="fr-FR"/>
        </w:rPr>
        <w:t xml:space="preserve"> حول رفضه لكل أحاديث الزيارة</w:t>
      </w:r>
      <w:r w:rsidRPr="007C4BE5">
        <w:rPr>
          <w:kern w:val="32"/>
          <w:sz w:val="28"/>
          <w:rtl/>
          <w:lang w:val="fr-FR" w:eastAsia="fr-FR"/>
        </w:rPr>
        <w:t xml:space="preserve">، ومنها فتواه لمن سأله عن قوله </w:t>
      </w:r>
      <w:r w:rsidRPr="007C4BE5">
        <w:rPr>
          <w:kern w:val="32"/>
          <w:sz w:val="28"/>
          <w:rtl/>
          <w:lang w:val="fr-FR" w:eastAsia="fr-FR"/>
        </w:rPr>
        <w:sym w:font="Abo-thar" w:char="F061"/>
      </w:r>
      <w:r w:rsidRPr="007C4BE5">
        <w:rPr>
          <w:kern w:val="32"/>
          <w:sz w:val="28"/>
          <w:rtl/>
          <w:lang w:val="fr-FR" w:eastAsia="fr-FR"/>
        </w:rPr>
        <w:t xml:space="preserve">: (مَن زار قبري وجبت له شفاعتي)، و(من </w:t>
      </w:r>
      <w:r w:rsidRPr="007C4BE5">
        <w:rPr>
          <w:kern w:val="32"/>
          <w:sz w:val="28"/>
          <w:rtl/>
          <w:lang w:val="fr-FR" w:eastAsia="fr-FR"/>
        </w:rPr>
        <w:lastRenderedPageBreak/>
        <w:t xml:space="preserve">زار البيت ولم يزرني فقد جفاني)، وهل زيارة النبي </w:t>
      </w:r>
      <w:r w:rsidRPr="007C4BE5">
        <w:rPr>
          <w:kern w:val="32"/>
          <w:sz w:val="28"/>
          <w:rtl/>
          <w:lang w:val="fr-FR" w:eastAsia="fr-FR"/>
        </w:rPr>
        <w:sym w:font="Abo-thar" w:char="F061"/>
      </w:r>
      <w:r w:rsidRPr="007C4BE5">
        <w:rPr>
          <w:kern w:val="32"/>
          <w:sz w:val="28"/>
          <w:rtl/>
          <w:lang w:val="fr-FR" w:eastAsia="fr-FR"/>
        </w:rPr>
        <w:t xml:space="preserve"> على وجه الاستحباب أو لا؟</w:t>
      </w:r>
      <w:r w:rsidRPr="007C4BE5">
        <w:rPr>
          <w:rFonts w:hint="cs"/>
          <w:kern w:val="32"/>
          <w:sz w:val="28"/>
          <w:rtl/>
          <w:lang w:val="fr-FR" w:eastAsia="fr-FR"/>
        </w:rPr>
        <w:t xml:space="preserve"> </w:t>
      </w:r>
      <w:r w:rsidRPr="007C4BE5">
        <w:rPr>
          <w:kern w:val="32"/>
          <w:sz w:val="28"/>
          <w:rtl/>
          <w:lang w:val="fr-FR" w:eastAsia="fr-FR"/>
        </w:rPr>
        <w:t>فأجاب</w:t>
      </w:r>
      <w:r w:rsidRPr="007C4BE5">
        <w:rPr>
          <w:rFonts w:hint="cs"/>
          <w:kern w:val="32"/>
          <w:sz w:val="28"/>
          <w:rtl/>
          <w:lang w:val="fr-FR" w:eastAsia="fr-FR"/>
        </w:rPr>
        <w:t xml:space="preserve"> بقوله</w:t>
      </w:r>
      <w:r w:rsidRPr="007C4BE5">
        <w:rPr>
          <w:kern w:val="32"/>
          <w:sz w:val="28"/>
          <w:rtl/>
          <w:lang w:val="fr-FR" w:eastAsia="fr-FR"/>
        </w:rPr>
        <w:t xml:space="preserve">: (أمّا قوله: (مَن زار قبري وجبت له شفاعتي) فهذا الحديث رواه الدارقطني ـ فيما قيل ـ بإسناد ضعيف، ولهذا ذكره غير واحد من الموضوعات، ولم يروه أحد من أهل الكتب المعتمد عليها من كتب الصحاح والسنن والمسانيد، وأمّا الحديث الآخر قوله: (مَن حج البيت ولم يزرني فقد جفاني)، فهذا لم يروه أحد من أهل العلم بالحديث، بل هو موضوع على رسول الله </w:t>
      </w:r>
      <w:r w:rsidRPr="007C4BE5">
        <w:rPr>
          <w:kern w:val="32"/>
          <w:sz w:val="28"/>
          <w:rtl/>
          <w:lang w:val="fr-FR" w:eastAsia="fr-FR"/>
        </w:rPr>
        <w:sym w:font="Abo-thar" w:char="F061"/>
      </w:r>
      <w:r w:rsidRPr="007C4BE5">
        <w:rPr>
          <w:kern w:val="32"/>
          <w:sz w:val="28"/>
          <w:rtl/>
          <w:lang w:val="fr-FR" w:eastAsia="fr-FR"/>
        </w:rPr>
        <w:t xml:space="preserve"> ومعناه مخالف للإجماع، فإنّ جفاء الرسول </w:t>
      </w:r>
      <w:r w:rsidRPr="007C4BE5">
        <w:rPr>
          <w:kern w:val="32"/>
          <w:sz w:val="28"/>
          <w:rtl/>
          <w:lang w:val="fr-FR" w:eastAsia="fr-FR"/>
        </w:rPr>
        <w:sym w:font="Abo-thar" w:char="F061"/>
      </w:r>
      <w:r w:rsidRPr="007C4BE5">
        <w:rPr>
          <w:kern w:val="32"/>
          <w:sz w:val="28"/>
          <w:rtl/>
          <w:lang w:val="fr-FR" w:eastAsia="fr-FR"/>
        </w:rPr>
        <w:t xml:space="preserve"> من الكبائر.. وأمّا زيارته فليست واجبة باتّفاق المسلمين، بل ليس فيها أمر في الكتاب ولا في السنّة، وإنّما الأمر الموجود في الكتاب والسنّة بالصلاة عليه والتسليم. وأكثر ما اعتمده العلماء في الزيارة قوله في الحديث الذي رواه أبو داود: (ما من مسلم يسلّم عليّ، إلاّ ردّ الله عليّ روحي حتى أردّ عليه السلام)</w:t>
      </w:r>
      <w:r w:rsidRPr="00B11855">
        <w:rPr>
          <w:rStyle w:val="af5"/>
          <w:rFonts w:ascii="mylotus" w:hAnsi="mylotus" w:cs="mylotus"/>
          <w:szCs w:val="20"/>
          <w:rtl/>
        </w:rPr>
        <w:t>(</w:t>
      </w:r>
      <w:r w:rsidRPr="00B11855">
        <w:rPr>
          <w:rStyle w:val="af5"/>
          <w:rFonts w:ascii="mylotus" w:hAnsi="mylotus" w:cs="mylotus"/>
          <w:szCs w:val="20"/>
          <w:rtl/>
        </w:rPr>
        <w:footnoteReference w:id="78"/>
      </w:r>
      <w:r w:rsidRPr="00B11855">
        <w:rPr>
          <w:rStyle w:val="af5"/>
          <w:rFonts w:ascii="mylotus" w:hAnsi="mylotus" w:cs="mylotus"/>
          <w:szCs w:val="20"/>
          <w:rtl/>
        </w:rPr>
        <w:t>)</w:t>
      </w:r>
      <w:r w:rsidRPr="007C4BE5">
        <w:rPr>
          <w:kern w:val="32"/>
          <w:sz w:val="28"/>
          <w:rtl/>
          <w:lang w:val="fr-FR" w:eastAsia="fr-FR"/>
        </w:rPr>
        <w:t xml:space="preserve"> </w:t>
      </w:r>
    </w:p>
    <w:p w14:paraId="30DA1F4F"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kern w:val="32"/>
          <w:sz w:val="28"/>
          <w:rtl/>
          <w:lang w:val="fr-FR" w:eastAsia="fr-FR"/>
        </w:rPr>
        <w:t xml:space="preserve">بل إن الأمر وصل به إلى هذا الجفاء الذي عبر عنه بقوله: (أن إتيان مسجد رسول الله </w:t>
      </w:r>
      <w:r w:rsidRPr="007C4BE5">
        <w:rPr>
          <w:kern w:val="32"/>
          <w:sz w:val="28"/>
          <w:lang w:val="fr-FR" w:eastAsia="fr-FR"/>
        </w:rPr>
        <w:sym w:font="Abo-thar" w:char="F061"/>
      </w:r>
      <w:r w:rsidRPr="007C4BE5">
        <w:rPr>
          <w:kern w:val="32"/>
          <w:sz w:val="28"/>
          <w:rtl/>
          <w:lang w:val="fr-FR" w:eastAsia="fr-FR"/>
        </w:rPr>
        <w:t xml:space="preserve"> وقصد ذلك والسفر لذلك أولى من إتيان قبره لو كانت الحجرة مفتوحة والسفر إليه بإجماع المسلمين. فإن الصحابة كانوا يأتون مسجده في اليوم والليلة خمس مرات والحجرة إلى جانب المسجد لم يدخلها أحد منهم لأنهم قد علموا أنه نهاهم أن يتخذوا القبور مساجد وأن يتخذوا قبره عيدا أو وثنا.. وكذلك قد علموا أن صلاتهم وسلامهم عليه في المسجد أولى من عند قبره. وكل من يسافر للزيارة فسفره إنما يكون إلى المسجد سواء قصد ذلك أو لم يقصده والسفر إلى المسجد مستحب بالنص والإجماع)</w:t>
      </w:r>
      <w:r w:rsidRPr="00B11855">
        <w:rPr>
          <w:rStyle w:val="af5"/>
          <w:rFonts w:ascii="mylotus" w:hAnsi="mylotus" w:cs="mylotus"/>
          <w:szCs w:val="20"/>
          <w:rtl/>
        </w:rPr>
        <w:t>(</w:t>
      </w:r>
      <w:r w:rsidRPr="00B11855">
        <w:rPr>
          <w:rStyle w:val="af5"/>
          <w:rFonts w:ascii="mylotus" w:hAnsi="mylotus" w:cs="mylotus"/>
          <w:szCs w:val="20"/>
          <w:rtl/>
        </w:rPr>
        <w:footnoteReference w:id="79"/>
      </w:r>
      <w:r w:rsidRPr="00B11855">
        <w:rPr>
          <w:rStyle w:val="af5"/>
          <w:rFonts w:ascii="mylotus" w:hAnsi="mylotus" w:cs="mylotus"/>
          <w:szCs w:val="20"/>
          <w:rtl/>
        </w:rPr>
        <w:t>)</w:t>
      </w:r>
      <w:r w:rsidRPr="007C4BE5">
        <w:rPr>
          <w:kern w:val="32"/>
          <w:sz w:val="28"/>
          <w:rtl/>
          <w:lang w:val="fr-FR" w:eastAsia="fr-FR"/>
        </w:rPr>
        <w:t xml:space="preserve"> </w:t>
      </w:r>
    </w:p>
    <w:p w14:paraId="3AEFE5AD"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kern w:val="32"/>
          <w:sz w:val="28"/>
          <w:rtl/>
          <w:lang w:val="fr-FR" w:eastAsia="fr-FR"/>
        </w:rPr>
        <w:t xml:space="preserve">وقال: (لو كان قبر نبينا يزار كما تزار القبور لكان أهل مدينته أحق الناس بذلك كما أن أهل كل مدينة أحق بزيارة من عندهم من الصالحين فلما اتفق السلف وأئمة الدين على أن أهل مدينته لا يزورون قبره بل ولا يقفون عنده للسلام إذا دخلوا المسجد وخرجوا وإن لم يسمى </w:t>
      </w:r>
      <w:r w:rsidRPr="007C4BE5">
        <w:rPr>
          <w:kern w:val="32"/>
          <w:sz w:val="28"/>
          <w:rtl/>
          <w:lang w:val="fr-FR" w:eastAsia="fr-FR"/>
        </w:rPr>
        <w:lastRenderedPageBreak/>
        <w:t>هذا زيارة، بل يكره لهم ذلك عند غير السفر!! كما ذكر ذلك مالك وبين أن ذلك من البدع التي لم يكن صدر هذه الأمة يفعلونه علم أن من جعل زيارة قبره مشروعة كزيارة قبر غيره فقد خالف إجماع المسلمين)</w:t>
      </w:r>
      <w:r w:rsidRPr="00B11855">
        <w:rPr>
          <w:rStyle w:val="af5"/>
          <w:rFonts w:ascii="mylotus" w:hAnsi="mylotus" w:cs="mylotus"/>
          <w:szCs w:val="20"/>
          <w:rtl/>
        </w:rPr>
        <w:t>(</w:t>
      </w:r>
      <w:r w:rsidRPr="00B11855">
        <w:rPr>
          <w:rStyle w:val="af5"/>
          <w:rFonts w:ascii="mylotus" w:hAnsi="mylotus" w:cs="mylotus"/>
          <w:szCs w:val="20"/>
          <w:rtl/>
        </w:rPr>
        <w:footnoteReference w:id="80"/>
      </w:r>
      <w:r w:rsidRPr="00B11855">
        <w:rPr>
          <w:rStyle w:val="af5"/>
          <w:rFonts w:ascii="mylotus" w:hAnsi="mylotus" w:cs="mylotus"/>
          <w:szCs w:val="20"/>
          <w:rtl/>
        </w:rPr>
        <w:t>)</w:t>
      </w:r>
      <w:r w:rsidRPr="007C4BE5">
        <w:rPr>
          <w:kern w:val="32"/>
          <w:sz w:val="28"/>
          <w:rtl/>
          <w:lang w:val="fr-FR" w:eastAsia="fr-FR"/>
        </w:rPr>
        <w:t xml:space="preserve"> </w:t>
      </w:r>
    </w:p>
    <w:p w14:paraId="204AFEBB"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kern w:val="32"/>
          <w:sz w:val="28"/>
          <w:rtl/>
          <w:lang w:val="fr-FR" w:eastAsia="fr-FR"/>
        </w:rPr>
        <w:t xml:space="preserve">وقال في (الرد على الأخنائي): (ولهذا كان الصحابة في عهد الخلفاء الراشدين إذا دخلوا المسجد.. لم يكونوا يذهبون إلى ناحية القبر فيزورونه هناك ولا يقفون خارج الحجرة كما لم يكونوا يدخلون الحجرة أيضا لزيارة قبره.. ولا كانوا أيضا يأتون من بيوتهم لمجرد زيارة قبره </w:t>
      </w:r>
      <w:r w:rsidRPr="007C4BE5">
        <w:rPr>
          <w:kern w:val="32"/>
          <w:sz w:val="28"/>
          <w:lang w:val="fr-FR" w:eastAsia="fr-FR"/>
        </w:rPr>
        <w:sym w:font="Abo-thar" w:char="F061"/>
      </w:r>
      <w:r w:rsidRPr="007C4BE5">
        <w:rPr>
          <w:kern w:val="32"/>
          <w:sz w:val="28"/>
          <w:rtl/>
          <w:lang w:val="fr-FR" w:eastAsia="fr-FR"/>
        </w:rPr>
        <w:t xml:space="preserve"> بل هذا من البدع التي أنكرها الأئمة والعلماء وإن كان الزائر ليس مقصوده إلا الصلاة والسلام عليه وبينوا أن السلف لم يفعلوها)</w:t>
      </w:r>
      <w:r w:rsidRPr="00B11855">
        <w:rPr>
          <w:rStyle w:val="af5"/>
          <w:rFonts w:ascii="mylotus" w:hAnsi="mylotus" w:cs="mylotus"/>
          <w:szCs w:val="20"/>
          <w:rtl/>
        </w:rPr>
        <w:t>(</w:t>
      </w:r>
      <w:r w:rsidRPr="00B11855">
        <w:rPr>
          <w:rStyle w:val="af5"/>
          <w:rFonts w:ascii="mylotus" w:hAnsi="mylotus" w:cs="mylotus"/>
          <w:szCs w:val="20"/>
          <w:rtl/>
        </w:rPr>
        <w:footnoteReference w:id="81"/>
      </w:r>
      <w:r w:rsidRPr="00B11855">
        <w:rPr>
          <w:rStyle w:val="af5"/>
          <w:rFonts w:ascii="mylotus" w:hAnsi="mylotus" w:cs="mylotus"/>
          <w:szCs w:val="20"/>
          <w:rtl/>
        </w:rPr>
        <w:t>)</w:t>
      </w:r>
    </w:p>
    <w:p w14:paraId="781B2073"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kern w:val="32"/>
          <w:sz w:val="28"/>
          <w:rtl/>
          <w:lang w:val="fr-FR" w:eastAsia="fr-FR"/>
        </w:rPr>
        <w:t xml:space="preserve">وقال في نفس الكتاب: (ومعلوم أن أهل المدينة لا يكره لهم زيارة قبور أهل البقيع وشهداء أحد وغيرهم... ولكن قبر النبي </w:t>
      </w:r>
      <w:r w:rsidRPr="007C4BE5">
        <w:rPr>
          <w:kern w:val="32"/>
          <w:sz w:val="28"/>
          <w:lang w:val="fr-FR" w:eastAsia="fr-FR"/>
        </w:rPr>
        <w:sym w:font="Abo-thar" w:char="F061"/>
      </w:r>
      <w:r w:rsidRPr="007C4BE5">
        <w:rPr>
          <w:kern w:val="32"/>
          <w:sz w:val="28"/>
          <w:rtl/>
          <w:lang w:val="fr-FR" w:eastAsia="fr-FR"/>
        </w:rPr>
        <w:t xml:space="preserve"> خص بالمنع شرعا وحسا كما دفن في الحجرة ومنع الناس من زيارة قبره من الحجرة كما تزار سائر القبور فيصل الزائر إلى عند القبر، وقبر النبي </w:t>
      </w:r>
      <w:r w:rsidRPr="007C4BE5">
        <w:rPr>
          <w:kern w:val="32"/>
          <w:sz w:val="28"/>
          <w:lang w:val="fr-FR" w:eastAsia="fr-FR"/>
        </w:rPr>
        <w:sym w:font="Abo-thar" w:char="F061"/>
      </w:r>
      <w:r w:rsidRPr="007C4BE5">
        <w:rPr>
          <w:kern w:val="32"/>
          <w:sz w:val="28"/>
          <w:rtl/>
          <w:lang w:val="fr-FR" w:eastAsia="fr-FR"/>
        </w:rPr>
        <w:t xml:space="preserve"> ليس كذلك فلا تستحب هذه الزيارة في حقه ولا تمكن)</w:t>
      </w:r>
      <w:r w:rsidRPr="007C4BE5">
        <w:rPr>
          <w:rFonts w:ascii="mylotus" w:hAnsi="mylotus"/>
          <w:kern w:val="32"/>
          <w:position w:val="6"/>
          <w:szCs w:val="20"/>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82"/>
      </w:r>
      <w:r w:rsidRPr="00B11855">
        <w:rPr>
          <w:rStyle w:val="af5"/>
          <w:rFonts w:ascii="mylotus" w:hAnsi="mylotus" w:cs="mylotus"/>
          <w:szCs w:val="20"/>
          <w:rtl/>
        </w:rPr>
        <w:t>)</w:t>
      </w:r>
    </w:p>
    <w:p w14:paraId="43B8D7C9"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و</w:t>
      </w:r>
      <w:r w:rsidRPr="007C4BE5">
        <w:rPr>
          <w:kern w:val="32"/>
          <w:sz w:val="28"/>
          <w:rtl/>
          <w:lang w:val="fr-FR" w:eastAsia="fr-FR"/>
        </w:rPr>
        <w:t xml:space="preserve">لم يكتف بهذا، بل راح يحرم السفر لزيارة رسول الله </w:t>
      </w:r>
      <w:r w:rsidRPr="007C4BE5">
        <w:rPr>
          <w:kern w:val="32"/>
          <w:sz w:val="28"/>
          <w:lang w:val="fr-FR" w:eastAsia="fr-FR"/>
        </w:rPr>
        <w:sym w:font="Abo-thar" w:char="F061"/>
      </w:r>
      <w:r w:rsidRPr="007C4BE5">
        <w:rPr>
          <w:kern w:val="32"/>
          <w:sz w:val="28"/>
          <w:rtl/>
          <w:lang w:val="fr-FR" w:eastAsia="fr-FR"/>
        </w:rPr>
        <w:t xml:space="preserve">، ويعتبره بدعة، ويحرم قصر الصلاة لمن فعل هذا، وكأن الذي يريد أن يزور رسول الله </w:t>
      </w:r>
      <w:r w:rsidRPr="007C4BE5">
        <w:rPr>
          <w:kern w:val="32"/>
          <w:sz w:val="28"/>
          <w:lang w:val="fr-FR" w:eastAsia="fr-FR"/>
        </w:rPr>
        <w:sym w:font="Abo-thar" w:char="F061"/>
      </w:r>
      <w:r w:rsidRPr="007C4BE5">
        <w:rPr>
          <w:kern w:val="32"/>
          <w:sz w:val="28"/>
          <w:rtl/>
          <w:lang w:val="fr-FR" w:eastAsia="fr-FR"/>
        </w:rPr>
        <w:t xml:space="preserve"> يريد أن يفعل معصية</w:t>
      </w:r>
      <w:r w:rsidRPr="007C4BE5">
        <w:rPr>
          <w:rFonts w:hint="cs"/>
          <w:kern w:val="32"/>
          <w:sz w:val="28"/>
          <w:rtl/>
          <w:lang w:val="fr-FR" w:eastAsia="fr-FR"/>
        </w:rPr>
        <w:t xml:space="preserve">، ومن فتاواه في ذلك </w:t>
      </w:r>
      <w:r w:rsidRPr="007C4BE5">
        <w:rPr>
          <w:kern w:val="32"/>
          <w:sz w:val="28"/>
          <w:rtl/>
          <w:lang w:val="fr-FR" w:eastAsia="fr-FR"/>
        </w:rPr>
        <w:t xml:space="preserve">قوله: (وأما إذا كان قصده بالسفر زيارة قبر النبي دون الصلاة في مسجده، فهذه المسألة فيها خلاف، فالذي عليه الأئمة وأكثر العلماء أن هذا غير مشروع ولا مأمور به، لقوله </w:t>
      </w:r>
      <w:r w:rsidRPr="007C4BE5">
        <w:rPr>
          <w:kern w:val="32"/>
          <w:sz w:val="28"/>
          <w:lang w:val="fr-FR" w:eastAsia="fr-FR"/>
        </w:rPr>
        <w:sym w:font="Abo-thar" w:char="F061"/>
      </w:r>
      <w:r w:rsidRPr="007C4BE5">
        <w:rPr>
          <w:kern w:val="32"/>
          <w:sz w:val="28"/>
          <w:rtl/>
          <w:lang w:val="fr-FR" w:eastAsia="fr-FR"/>
        </w:rPr>
        <w:t>: لا تشد الرحال إلا إلى ثلاثة مساجد: المسجد الحرام ومسجدي هذا والمسجد الأقصى)</w:t>
      </w:r>
      <w:r w:rsidRPr="00B11855">
        <w:rPr>
          <w:rStyle w:val="af5"/>
          <w:rFonts w:ascii="mylotus" w:hAnsi="mylotus" w:cs="mylotus"/>
          <w:szCs w:val="20"/>
          <w:rtl/>
        </w:rPr>
        <w:t>(</w:t>
      </w:r>
      <w:r w:rsidRPr="00B11855">
        <w:rPr>
          <w:rStyle w:val="af5"/>
          <w:rFonts w:ascii="mylotus" w:hAnsi="mylotus" w:cs="mylotus"/>
          <w:szCs w:val="20"/>
          <w:rtl/>
        </w:rPr>
        <w:footnoteReference w:id="83"/>
      </w:r>
      <w:r w:rsidRPr="00B11855">
        <w:rPr>
          <w:rStyle w:val="af5"/>
          <w:rFonts w:ascii="mylotus" w:hAnsi="mylotus" w:cs="mylotus"/>
          <w:szCs w:val="20"/>
          <w:rtl/>
        </w:rPr>
        <w:t>)</w:t>
      </w:r>
      <w:r w:rsidRPr="007C4BE5">
        <w:rPr>
          <w:kern w:val="32"/>
          <w:sz w:val="28"/>
          <w:rtl/>
          <w:lang w:val="fr-FR" w:eastAsia="fr-FR"/>
        </w:rPr>
        <w:t xml:space="preserve"> </w:t>
      </w:r>
    </w:p>
    <w:p w14:paraId="253B052D"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kern w:val="32"/>
          <w:sz w:val="28"/>
          <w:rtl/>
          <w:lang w:val="fr-FR" w:eastAsia="fr-FR"/>
        </w:rPr>
        <w:t xml:space="preserve">ومنها قوله في (مجموع الفتاوى): (السفر إلى زيارة قبور الأنبياء والصالحين بدعة لم </w:t>
      </w:r>
      <w:r w:rsidRPr="007C4BE5">
        <w:rPr>
          <w:kern w:val="32"/>
          <w:sz w:val="28"/>
          <w:rtl/>
          <w:lang w:val="fr-FR" w:eastAsia="fr-FR"/>
        </w:rPr>
        <w:lastRenderedPageBreak/>
        <w:t>يفعلها أحد من الصحابة ولا التابعين ولا أمر بها رسول الله، ولا استحب ذلك أحد من أئمة المسلمين فمن اعتقد ذلك عبادة وفعلها فهو مخالف للسنة ولإجماع الأئمة)</w:t>
      </w:r>
      <w:r w:rsidRPr="00B11855">
        <w:rPr>
          <w:rStyle w:val="af5"/>
          <w:rFonts w:ascii="mylotus" w:hAnsi="mylotus" w:cs="mylotus"/>
          <w:szCs w:val="20"/>
          <w:rtl/>
        </w:rPr>
        <w:t>(</w:t>
      </w:r>
      <w:r w:rsidRPr="00B11855">
        <w:rPr>
          <w:rStyle w:val="af5"/>
          <w:rFonts w:ascii="mylotus" w:hAnsi="mylotus" w:cs="mylotus"/>
          <w:szCs w:val="20"/>
          <w:rtl/>
        </w:rPr>
        <w:footnoteReference w:id="84"/>
      </w:r>
      <w:r w:rsidRPr="00B11855">
        <w:rPr>
          <w:rStyle w:val="af5"/>
          <w:rFonts w:ascii="mylotus" w:hAnsi="mylotus" w:cs="mylotus"/>
          <w:szCs w:val="20"/>
          <w:rtl/>
        </w:rPr>
        <w:t>)</w:t>
      </w:r>
      <w:r w:rsidRPr="007C4BE5">
        <w:rPr>
          <w:kern w:val="32"/>
          <w:sz w:val="28"/>
          <w:rtl/>
          <w:lang w:val="fr-FR" w:eastAsia="fr-FR"/>
        </w:rPr>
        <w:t xml:space="preserve"> </w:t>
      </w:r>
    </w:p>
    <w:p w14:paraId="644249F1"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kern w:val="32"/>
          <w:sz w:val="28"/>
          <w:rtl/>
          <w:lang w:val="fr-FR" w:eastAsia="fr-FR"/>
        </w:rPr>
        <w:t xml:space="preserve">ومنها قوله في تبديع أشواق المسلمين لزيارة رسول الله </w:t>
      </w:r>
      <w:r w:rsidRPr="007C4BE5">
        <w:rPr>
          <w:kern w:val="32"/>
          <w:sz w:val="28"/>
          <w:lang w:val="fr-FR" w:eastAsia="fr-FR"/>
        </w:rPr>
        <w:sym w:font="Abo-thar" w:char="F061"/>
      </w:r>
      <w:r w:rsidRPr="007C4BE5">
        <w:rPr>
          <w:kern w:val="32"/>
          <w:sz w:val="28"/>
          <w:rtl/>
          <w:lang w:val="fr-FR" w:eastAsia="fr-FR"/>
        </w:rPr>
        <w:t xml:space="preserve"> عند الهم بالحج: (حتى أن أحدهم إذا أراد الحج لم يكن أكثر همه الفرض الذي فرضه الله عليه وهو حج بيت الله الحرام، وهو شعار الحنيفية ملة إبراهيم إمام أهل دين الله بل يقصد المدينة. ولا يقصد ما رغب فيه النبي </w:t>
      </w:r>
      <w:r w:rsidRPr="007C4BE5">
        <w:rPr>
          <w:kern w:val="32"/>
          <w:sz w:val="28"/>
          <w:lang w:val="fr-FR" w:eastAsia="fr-FR"/>
        </w:rPr>
        <w:sym w:font="Abo-thar" w:char="F061"/>
      </w:r>
      <w:r w:rsidRPr="007C4BE5">
        <w:rPr>
          <w:kern w:val="32"/>
          <w:sz w:val="28"/>
          <w:rtl/>
          <w:lang w:val="fr-FR" w:eastAsia="fr-FR"/>
        </w:rPr>
        <w:t xml:space="preserve"> من الصلاة في مسجده.. بل يقصد من زيارة قبره أو قبر غيره ما لم يأمر الله به ورسوله ولا فعله أصحابه ولا استحسنه أئمة الدين. وربما كان مقصوده بالحج من زيارة قبره أكثر من مقصوده بالحج وربما سوى بين القصدين وكل هذا ضلال عن الدين باتفاق المسلمين بل نفس السفر لزيارة قبر من القبور - قبر نبي أو غيره - منهي عنه عند جمهور العلماء حتى أنهم لا يجوزون قصد الصلاة فيه بناء على أنه سفر معصية.. وكل حديث يروى في زيارة القبر فهو ضعيف بل موضوع)</w:t>
      </w:r>
      <w:r w:rsidRPr="00B11855">
        <w:rPr>
          <w:rStyle w:val="af5"/>
          <w:rFonts w:ascii="mylotus" w:hAnsi="mylotus" w:cs="mylotus"/>
          <w:szCs w:val="20"/>
          <w:rtl/>
        </w:rPr>
        <w:t>(</w:t>
      </w:r>
      <w:r w:rsidRPr="00B11855">
        <w:rPr>
          <w:rStyle w:val="af5"/>
          <w:rFonts w:ascii="mylotus" w:hAnsi="mylotus" w:cs="mylotus"/>
          <w:szCs w:val="20"/>
          <w:rtl/>
        </w:rPr>
        <w:footnoteReference w:id="85"/>
      </w:r>
      <w:r w:rsidRPr="00B11855">
        <w:rPr>
          <w:rStyle w:val="af5"/>
          <w:rFonts w:ascii="mylotus" w:hAnsi="mylotus" w:cs="mylotus"/>
          <w:szCs w:val="20"/>
          <w:rtl/>
        </w:rPr>
        <w:t>)</w:t>
      </w:r>
      <w:r w:rsidRPr="007C4BE5">
        <w:rPr>
          <w:kern w:val="32"/>
          <w:sz w:val="28"/>
          <w:rtl/>
          <w:lang w:val="fr-FR" w:eastAsia="fr-FR"/>
        </w:rPr>
        <w:t xml:space="preserve"> </w:t>
      </w:r>
    </w:p>
    <w:p w14:paraId="5E1B7E09"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بناء على هذه الرؤية التي استعملها التكفيريون بعد ذلك في تكفير من يسمونهم قبورية، نناقش هنا الأحاديث التي وصفها ابن تيمية بالضعف والوضع، لنبين موقف أصحاب الرؤية الإيمانية منها، مع العلم أن الكثير من الأبواب الفقهية الطويلة، قد تعتمد على حديث واحد، وربما يكون من الأفعال لا من الأقوال.</w:t>
      </w:r>
    </w:p>
    <w:p w14:paraId="5FBF1727"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ونحب أن ننبه إلى أن هناك مؤلفات كثيرة ألفت لهذا الغرض من كلا الفريقين، من أشهرها وأقدمها ما ألفه </w:t>
      </w:r>
      <w:r w:rsidRPr="007C4BE5">
        <w:rPr>
          <w:kern w:val="32"/>
          <w:sz w:val="28"/>
          <w:rtl/>
          <w:lang w:val="fr-FR" w:eastAsia="fr-FR"/>
        </w:rPr>
        <w:t xml:space="preserve">علي بن عبد الكافي السبكي (ت 756 هـ) </w:t>
      </w:r>
      <w:r w:rsidRPr="007C4BE5">
        <w:rPr>
          <w:rFonts w:hint="cs"/>
          <w:kern w:val="32"/>
          <w:sz w:val="28"/>
          <w:rtl/>
          <w:lang w:val="fr-FR" w:eastAsia="fr-FR"/>
        </w:rPr>
        <w:t>في الرد على ابن تيمية، وذكر أدلة الزيارة، وهو بعنوان [</w:t>
      </w:r>
      <w:r w:rsidRPr="007C4BE5">
        <w:rPr>
          <w:kern w:val="32"/>
          <w:sz w:val="28"/>
          <w:rtl/>
          <w:lang w:val="fr-FR" w:eastAsia="fr-FR"/>
        </w:rPr>
        <w:t>شفاء السقام في زيارة خير الأنام</w:t>
      </w:r>
      <w:r w:rsidRPr="007C4BE5">
        <w:rPr>
          <w:rFonts w:hint="cs"/>
          <w:kern w:val="32"/>
          <w:sz w:val="28"/>
          <w:rtl/>
          <w:lang w:val="fr-FR" w:eastAsia="fr-FR"/>
        </w:rPr>
        <w:t>]</w:t>
      </w:r>
      <w:r w:rsidRPr="007C4BE5">
        <w:rPr>
          <w:kern w:val="32"/>
          <w:sz w:val="28"/>
          <w:rtl/>
          <w:lang w:val="fr-FR" w:eastAsia="fr-FR"/>
        </w:rPr>
        <w:t xml:space="preserve">، ذكر فيه خمسة عشر حديثا بطرقها، </w:t>
      </w:r>
      <w:r w:rsidRPr="007C4BE5">
        <w:rPr>
          <w:rFonts w:hint="cs"/>
          <w:kern w:val="32"/>
          <w:sz w:val="28"/>
          <w:rtl/>
          <w:lang w:val="fr-FR" w:eastAsia="fr-FR"/>
        </w:rPr>
        <w:t>بالإضافة لأدلة أخرى كثيرة.</w:t>
      </w:r>
    </w:p>
    <w:p w14:paraId="40E824FC" w14:textId="77777777" w:rsidR="007C4BE5" w:rsidRPr="007C4BE5" w:rsidRDefault="007C4BE5" w:rsidP="004A7A5C">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lastRenderedPageBreak/>
        <w:t xml:space="preserve">وقد رد عليه </w:t>
      </w:r>
      <w:r w:rsidRPr="007C4BE5">
        <w:rPr>
          <w:kern w:val="32"/>
          <w:sz w:val="28"/>
          <w:rtl/>
          <w:lang w:val="fr-FR" w:eastAsia="fr-FR"/>
        </w:rPr>
        <w:t xml:space="preserve">ابن عبد الهادي (ت 744 هـ)، </w:t>
      </w:r>
      <w:r w:rsidRPr="007C4BE5">
        <w:rPr>
          <w:rFonts w:hint="cs"/>
          <w:kern w:val="32"/>
          <w:sz w:val="28"/>
          <w:rtl/>
          <w:lang w:val="fr-FR" w:eastAsia="fr-FR"/>
        </w:rPr>
        <w:t xml:space="preserve">وهو من تلاميذ ابن تيمية، في </w:t>
      </w:r>
      <w:r w:rsidRPr="007C4BE5">
        <w:rPr>
          <w:kern w:val="32"/>
          <w:sz w:val="28"/>
          <w:rtl/>
          <w:lang w:val="fr-FR" w:eastAsia="fr-FR"/>
        </w:rPr>
        <w:t xml:space="preserve">كتاب سماه </w:t>
      </w:r>
      <w:r w:rsidRPr="007C4BE5">
        <w:rPr>
          <w:rFonts w:hint="cs"/>
          <w:kern w:val="32"/>
          <w:sz w:val="28"/>
          <w:rtl/>
          <w:lang w:val="fr-FR" w:eastAsia="fr-FR"/>
        </w:rPr>
        <w:t>[</w:t>
      </w:r>
      <w:r w:rsidRPr="007C4BE5">
        <w:rPr>
          <w:kern w:val="32"/>
          <w:sz w:val="28"/>
          <w:rtl/>
          <w:lang w:val="fr-FR" w:eastAsia="fr-FR"/>
        </w:rPr>
        <w:t>الصارم المنكي في الرد على السبكي</w:t>
      </w:r>
      <w:r w:rsidRPr="007C4BE5">
        <w:rPr>
          <w:rFonts w:hint="cs"/>
          <w:kern w:val="32"/>
          <w:sz w:val="28"/>
          <w:rtl/>
          <w:lang w:val="fr-FR" w:eastAsia="fr-FR"/>
        </w:rPr>
        <w:t>]</w:t>
      </w:r>
      <w:r w:rsidRPr="007C4BE5">
        <w:rPr>
          <w:kern w:val="32"/>
          <w:sz w:val="28"/>
          <w:rtl/>
          <w:lang w:val="fr-FR" w:eastAsia="fr-FR"/>
        </w:rPr>
        <w:t xml:space="preserve">، </w:t>
      </w:r>
      <w:r w:rsidRPr="007C4BE5">
        <w:rPr>
          <w:rFonts w:hint="cs"/>
          <w:kern w:val="32"/>
          <w:sz w:val="28"/>
          <w:rtl/>
          <w:lang w:val="fr-FR" w:eastAsia="fr-FR"/>
        </w:rPr>
        <w:t>حاول أن يرد به على ما ذكره السبكي من أحاديث الزيارة، لينتصر لابن تيمية.</w:t>
      </w:r>
    </w:p>
    <w:p w14:paraId="24DFAE04"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وقد كان هذا الكتاب الأخير هو المعتمد الأكبر لأصحاب الرؤية التكفيرية، فهم يعتبرونه بكل ما فيه بناء على ذاتيتهم في التعامل مع السنة النبوية، ولهذا يحذرون من كتاب السبكي، ويرفضون أي تعامل معه، على الرغم من كونه محدثا.</w:t>
      </w:r>
    </w:p>
    <w:p w14:paraId="34239A75"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وهكذا يرفضون التعامل مع كل الكتب التي ألفت بعد ذلك، ومن كبار المحدثين الذين يستعملون نفس المناهج التي يعتمدونها.</w:t>
      </w:r>
    </w:p>
    <w:p w14:paraId="54E94D86"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وقد أشار </w:t>
      </w:r>
      <w:r w:rsidRPr="007C4BE5">
        <w:rPr>
          <w:kern w:val="32"/>
          <w:sz w:val="28"/>
          <w:rtl/>
          <w:lang w:val="fr-FR" w:eastAsia="fr-FR"/>
        </w:rPr>
        <w:t xml:space="preserve">المحدث </w:t>
      </w:r>
      <w:r w:rsidRPr="007C4BE5">
        <w:rPr>
          <w:rFonts w:hint="cs"/>
          <w:kern w:val="32"/>
          <w:sz w:val="28"/>
          <w:rtl/>
          <w:lang w:val="fr-FR" w:eastAsia="fr-FR"/>
        </w:rPr>
        <w:t xml:space="preserve">المعاصر </w:t>
      </w:r>
      <w:r w:rsidRPr="007C4BE5">
        <w:rPr>
          <w:kern w:val="32"/>
          <w:sz w:val="28"/>
          <w:rtl/>
          <w:lang w:val="fr-FR" w:eastAsia="fr-FR"/>
        </w:rPr>
        <w:t>محمود سعيد ممدوح في كتابه (رفع المنارة لتخريج أحاديث التوسل والزيارة)</w:t>
      </w:r>
      <w:r w:rsidRPr="007C4BE5">
        <w:rPr>
          <w:rFonts w:hint="cs"/>
          <w:kern w:val="32"/>
          <w:sz w:val="28"/>
          <w:rtl/>
          <w:lang w:val="fr-FR" w:eastAsia="fr-FR"/>
        </w:rPr>
        <w:t xml:space="preserve"> إلى هذه الذاتية والازدوجية في التعامل مع أحاديث الزيارة، فقال</w:t>
      </w:r>
      <w:r w:rsidRPr="007C4BE5">
        <w:rPr>
          <w:kern w:val="32"/>
          <w:sz w:val="28"/>
          <w:rtl/>
          <w:lang w:val="fr-FR" w:eastAsia="fr-FR"/>
        </w:rPr>
        <w:t>: (شاع بين كثير من الناس أن أحاديث الزيارة كلها ضعيفة، بل موضوعة وهو خطأ بلا ريب، ومصادمة لقواعد الحديث بلا مين، ويكفى اللبيب قول الذهبى الحافظ الناقد عن حديث الزيارة: طرقه كلها لينة لكن يتقوى بعضها ببعض لأن ما فى روايتها متهم بالكذب، نقله عنه السخاوى، وأقره فى المقاصد الحسنة، ومنشأ هذا الخطأ هو ال</w:t>
      </w:r>
      <w:r w:rsidRPr="007C4BE5">
        <w:rPr>
          <w:rFonts w:hint="cs"/>
          <w:kern w:val="32"/>
          <w:sz w:val="28"/>
          <w:rtl/>
          <w:lang w:val="fr-FR" w:eastAsia="fr-FR"/>
        </w:rPr>
        <w:t>ا</w:t>
      </w:r>
      <w:r w:rsidRPr="007C4BE5">
        <w:rPr>
          <w:kern w:val="32"/>
          <w:sz w:val="28"/>
          <w:rtl/>
          <w:lang w:val="fr-FR" w:eastAsia="fr-FR"/>
        </w:rPr>
        <w:t xml:space="preserve">عتماد على كتاب (الصارم المنكى فى الرد على السبكى) للحافظ أبى عبد الله محمد بن أحمد بن عبد الهادى.. وكنت أرى الإحالة على هذا الكتاب من كثير من الكتاب سواء من المشتغلين بالحديث أو غيرهم فأكتفى بالسكوت رغبة فى اغتنام فرصةٍ لتحقيق مدى صحة هذه المقولة.. وبعد النظر فى (الصارم المنكي) وتحقيق أحاديث الزيارة، رأيت الهول في هذا الكتاب، فتراه يتعنت أشد التعنت فى رد الأحاديث عند كلامه على الرجال، ويطول الكلام جداً على الرجال ناقلاً ما يراه يؤيد رأيه وهو الجرح، ولا يذكرمن التعديل إلا ما يوافقه كما فعل مع عبد الله بن عمر العمري، وتطويله للكلام يخرجه عن المقصود إلى اللغو والحشو مع التكرار الممل.. وهو يذكر أبحاثاً خارجة عن المقصود </w:t>
      </w:r>
      <w:r w:rsidRPr="007C4BE5">
        <w:rPr>
          <w:kern w:val="32"/>
          <w:sz w:val="28"/>
          <w:rtl/>
          <w:lang w:val="fr-FR" w:eastAsia="fr-FR"/>
        </w:rPr>
        <w:lastRenderedPageBreak/>
        <w:t xml:space="preserve">كالبحث المتعلق بالمرسل وطرق الحديث الذى فيه حفص بن سليمان القاري.. ويطيل الكتاب جداً بذكر فتوى فى الزيارة لابن تيمية عقب كل حديث فى الزيارة، وحاصلها مكرر ومعروف.. وأحياناً يأتى بتعليلات للأحاديث خارجة عن قواعد الحديث، كقوله عند محاولة تضعيف بعض الأحاديث: لم يخرّجه أحد من أصحاب الكتب الستة ولا رواه الإمام أحمد فى مسنده </w:t>
      </w:r>
      <w:r w:rsidRPr="007C4BE5">
        <w:rPr>
          <w:rFonts w:ascii="Sakkal Majalla" w:hAnsi="Sakkal Majalla" w:cs="Sakkal Majalla" w:hint="cs"/>
          <w:kern w:val="32"/>
          <w:sz w:val="28"/>
          <w:rtl/>
          <w:lang w:val="fr-FR" w:eastAsia="fr-FR"/>
        </w:rPr>
        <w:t>…</w:t>
      </w:r>
      <w:r w:rsidRPr="007C4BE5">
        <w:rPr>
          <w:kern w:val="32"/>
          <w:sz w:val="28"/>
          <w:rtl/>
          <w:lang w:val="fr-FR" w:eastAsia="fr-FR"/>
        </w:rPr>
        <w:t xml:space="preserve"> إلخ، وغير خفي أنّ هذا التعليل فيه نظر فالعبرة بالإسناد ولو كان الحديث فى جزء غير مشهور)</w:t>
      </w:r>
      <w:r w:rsidRPr="00B11855">
        <w:rPr>
          <w:rStyle w:val="af5"/>
          <w:rFonts w:ascii="mylotus" w:hAnsi="mylotus" w:cs="mylotus"/>
          <w:szCs w:val="20"/>
          <w:rtl/>
        </w:rPr>
        <w:t>(</w:t>
      </w:r>
      <w:r w:rsidRPr="00B11855">
        <w:rPr>
          <w:rStyle w:val="af5"/>
          <w:rFonts w:ascii="mylotus" w:hAnsi="mylotus" w:cs="mylotus"/>
          <w:szCs w:val="20"/>
          <w:rtl/>
        </w:rPr>
        <w:footnoteReference w:id="86"/>
      </w:r>
      <w:r w:rsidRPr="00B11855">
        <w:rPr>
          <w:rStyle w:val="af5"/>
          <w:rFonts w:ascii="mylotus" w:hAnsi="mylotus" w:cs="mylotus"/>
          <w:szCs w:val="20"/>
          <w:rtl/>
        </w:rPr>
        <w:t>)</w:t>
      </w:r>
      <w:r w:rsidRPr="007C4BE5">
        <w:rPr>
          <w:kern w:val="32"/>
          <w:sz w:val="28"/>
          <w:rtl/>
          <w:lang w:val="fr-FR" w:eastAsia="fr-FR"/>
        </w:rPr>
        <w:t xml:space="preserve"> </w:t>
      </w:r>
    </w:p>
    <w:p w14:paraId="154FF16A"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بناء على هذا سنذكر هنا سبعة أحاديث دالة على مشروعية الزيارة، والأدلة التي تقويها بناء على ما ذكره أصحاب الرؤية الإيمانية، مع التنبيه الذي أشرنا إليه سابقا من أن الكثير من الأحكام الشرعية التي يبالغ فيها أصحاب الرؤية التكفيرية من أمثال النقاب ونحوه، لا نجد فيها ولو حديثا واحدا.</w:t>
      </w:r>
    </w:p>
    <w:p w14:paraId="36ED19EB" w14:textId="77777777" w:rsidR="007C4BE5" w:rsidRPr="007C4BE5" w:rsidRDefault="007C4BE5" w:rsidP="007C4BE5">
      <w:pPr>
        <w:widowControl w:val="0"/>
        <w:outlineLvl w:val="4"/>
        <w:rPr>
          <w:rFonts w:ascii="Arial" w:eastAsia="Calibri" w:hAnsi="Arial"/>
          <w:bCs/>
          <w:kern w:val="32"/>
          <w:sz w:val="28"/>
          <w:rtl/>
          <w:lang w:val="fr-FR" w:eastAsia="fr-FR"/>
        </w:rPr>
      </w:pPr>
      <w:bookmarkStart w:id="80" w:name="_Toc534558281"/>
      <w:bookmarkStart w:id="81" w:name="_Toc534691596"/>
      <w:r w:rsidRPr="007C4BE5">
        <w:rPr>
          <w:rFonts w:ascii="Arial" w:eastAsia="Calibri" w:hAnsi="Arial" w:hint="cs"/>
          <w:bCs/>
          <w:kern w:val="32"/>
          <w:sz w:val="28"/>
          <w:rtl/>
          <w:lang w:val="fr-FR" w:eastAsia="fr-FR"/>
        </w:rPr>
        <w:t>الحديث الأول:</w:t>
      </w:r>
      <w:bookmarkEnd w:id="80"/>
      <w:bookmarkEnd w:id="81"/>
      <w:r w:rsidRPr="007C4BE5">
        <w:rPr>
          <w:rFonts w:ascii="Arial" w:eastAsia="Calibri" w:hAnsi="Arial" w:hint="cs"/>
          <w:bCs/>
          <w:kern w:val="32"/>
          <w:sz w:val="28"/>
          <w:rtl/>
          <w:lang w:val="fr-FR" w:eastAsia="fr-FR"/>
        </w:rPr>
        <w:t xml:space="preserve"> </w:t>
      </w:r>
    </w:p>
    <w:p w14:paraId="41081EDE"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وهو الحديث الذي لا يختلفون في صحته، ولو أنهم يقصرون في الاستدلال به، وهو قوله </w:t>
      </w:r>
      <w:r w:rsidRPr="007C4BE5">
        <w:rPr>
          <w:rFonts w:hint="cs"/>
          <w:kern w:val="32"/>
          <w:sz w:val="28"/>
          <w:lang w:val="fr-FR" w:eastAsia="fr-FR"/>
        </w:rPr>
        <w:sym w:font="Abo-thar" w:char="F061"/>
      </w:r>
      <w:r w:rsidRPr="007C4BE5">
        <w:rPr>
          <w:rFonts w:hint="cs"/>
          <w:kern w:val="32"/>
          <w:sz w:val="28"/>
          <w:rtl/>
          <w:lang w:val="fr-FR" w:eastAsia="fr-FR"/>
        </w:rPr>
        <w:t xml:space="preserve">: </w:t>
      </w:r>
      <w:r w:rsidRPr="007C4BE5">
        <w:rPr>
          <w:kern w:val="32"/>
          <w:sz w:val="28"/>
          <w:rtl/>
          <w:lang w:val="fr-FR" w:eastAsia="fr-FR"/>
        </w:rPr>
        <w:t>(كنت نهيتكم عن زيارة القبور، فزوروها)</w:t>
      </w:r>
      <w:r w:rsidRPr="00B11855">
        <w:rPr>
          <w:rStyle w:val="af5"/>
          <w:rFonts w:ascii="mylotus" w:hAnsi="mylotus" w:cs="mylotus"/>
          <w:szCs w:val="20"/>
          <w:rtl/>
        </w:rPr>
        <w:t>(</w:t>
      </w:r>
      <w:r w:rsidRPr="00B11855">
        <w:rPr>
          <w:rStyle w:val="af5"/>
          <w:rFonts w:ascii="mylotus" w:hAnsi="mylotus" w:cs="mylotus"/>
          <w:szCs w:val="20"/>
          <w:rtl/>
        </w:rPr>
        <w:footnoteReference w:id="87"/>
      </w:r>
      <w:r w:rsidRPr="00B11855">
        <w:rPr>
          <w:rStyle w:val="af5"/>
          <w:rFonts w:ascii="mylotus" w:hAnsi="mylotus" w:cs="mylotus"/>
          <w:szCs w:val="20"/>
          <w:rtl/>
        </w:rPr>
        <w:t>)</w:t>
      </w:r>
    </w:p>
    <w:p w14:paraId="6F9503F6"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kern w:val="32"/>
          <w:sz w:val="28"/>
          <w:rtl/>
          <w:lang w:val="fr-FR" w:eastAsia="fr-FR"/>
        </w:rPr>
        <w:t xml:space="preserve">فهذا الحديث يرغب ترغيبا عاما في زيارة القبور من غير تحديد لقبر منها، ومن المستغرب أن نقيد ما أطلقه رسول الله </w:t>
      </w:r>
      <w:r w:rsidRPr="007C4BE5">
        <w:rPr>
          <w:kern w:val="32"/>
          <w:sz w:val="28"/>
          <w:lang w:val="fr-FR" w:eastAsia="fr-FR"/>
        </w:rPr>
        <w:sym w:font="Abo-thar" w:char="F061"/>
      </w:r>
      <w:r w:rsidRPr="007C4BE5">
        <w:rPr>
          <w:kern w:val="32"/>
          <w:sz w:val="28"/>
          <w:rtl/>
          <w:lang w:val="fr-FR" w:eastAsia="fr-FR"/>
        </w:rPr>
        <w:t xml:space="preserve">، أو نخصص ما عممه، كما فعل ابن تيمية حين اشترط نصا خاصا بزيارة رسول الله </w:t>
      </w:r>
      <w:r w:rsidRPr="007C4BE5">
        <w:rPr>
          <w:kern w:val="32"/>
          <w:sz w:val="28"/>
          <w:lang w:val="fr-FR" w:eastAsia="fr-FR"/>
        </w:rPr>
        <w:sym w:font="Abo-thar" w:char="F061"/>
      </w:r>
      <w:r w:rsidRPr="007C4BE5">
        <w:rPr>
          <w:kern w:val="32"/>
          <w:sz w:val="28"/>
          <w:rtl/>
          <w:lang w:val="fr-FR" w:eastAsia="fr-FR"/>
        </w:rPr>
        <w:t>.</w:t>
      </w:r>
    </w:p>
    <w:p w14:paraId="42C5E1FD"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ذلك أن الزيارة ـ بهذا الحديث ـ تدخل على الأقل في باب المستحبات ـ وهي لذلك يمكن التنقل بسببها والسفر لأي مقبرة، ولأي قبر، ولا يصح لأحد أن يقيد ذلك بقبور معينة، فيمنع </w:t>
      </w:r>
      <w:r w:rsidRPr="007C4BE5">
        <w:rPr>
          <w:rFonts w:hint="cs"/>
          <w:kern w:val="32"/>
          <w:sz w:val="28"/>
          <w:rtl/>
          <w:lang w:val="fr-FR" w:eastAsia="fr-FR"/>
        </w:rPr>
        <w:lastRenderedPageBreak/>
        <w:t xml:space="preserve">من زيارة غيرها. </w:t>
      </w:r>
    </w:p>
    <w:p w14:paraId="3C7B76DC"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ومن روايات الحديث هذه الرواية التي رواها الترمذي وغيره: (</w:t>
      </w:r>
      <w:r w:rsidRPr="007C4BE5">
        <w:rPr>
          <w:kern w:val="32"/>
          <w:sz w:val="28"/>
          <w:rtl/>
          <w:lang w:val="fr-FR" w:eastAsia="fr-FR"/>
        </w:rPr>
        <w:t>قد كنت نهيتكم عن زيارة القبور، فقد أذن لمحمد في زيارة قبر أمه، فزوروها فإنها تذكر الآخرة</w:t>
      </w:r>
      <w:r w:rsidRPr="007C4BE5">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88"/>
      </w:r>
      <w:r w:rsidRPr="00B11855">
        <w:rPr>
          <w:rStyle w:val="af5"/>
          <w:rFonts w:ascii="mylotus" w:hAnsi="mylotus" w:cs="mylotus"/>
          <w:szCs w:val="20"/>
          <w:rtl/>
        </w:rPr>
        <w:t>)</w:t>
      </w:r>
      <w:r w:rsidRPr="007C4BE5">
        <w:rPr>
          <w:rFonts w:hint="cs"/>
          <w:kern w:val="32"/>
          <w:sz w:val="28"/>
          <w:rtl/>
          <w:lang w:val="fr-FR" w:eastAsia="fr-FR"/>
        </w:rPr>
        <w:t xml:space="preserve"> </w:t>
      </w:r>
    </w:p>
    <w:p w14:paraId="678BA87E"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وقد عقب عليها الترمذي بقوله: (</w:t>
      </w:r>
      <w:r w:rsidRPr="007C4BE5">
        <w:rPr>
          <w:kern w:val="32"/>
          <w:sz w:val="28"/>
          <w:rtl/>
          <w:lang w:val="fr-FR" w:eastAsia="fr-FR"/>
        </w:rPr>
        <w:t>حديث بريدة حديث حسن صحيح، والعمل على هذا عند أهل العلم: لا يرون بزيارة القبور بأسا، وهو قول ابن المبارك، والشافعي، وأحمد، وإسحاق)</w:t>
      </w:r>
      <w:r w:rsidRPr="00B11855">
        <w:rPr>
          <w:rStyle w:val="af5"/>
          <w:rFonts w:ascii="mylotus" w:hAnsi="mylotus" w:cs="mylotus"/>
          <w:szCs w:val="20"/>
          <w:rtl/>
        </w:rPr>
        <w:t>(</w:t>
      </w:r>
      <w:r w:rsidRPr="00B11855">
        <w:rPr>
          <w:rStyle w:val="af5"/>
          <w:rFonts w:ascii="mylotus" w:hAnsi="mylotus" w:cs="mylotus"/>
          <w:szCs w:val="20"/>
          <w:rtl/>
        </w:rPr>
        <w:footnoteReference w:id="89"/>
      </w:r>
      <w:r w:rsidRPr="00B11855">
        <w:rPr>
          <w:rStyle w:val="af5"/>
          <w:rFonts w:ascii="mylotus" w:hAnsi="mylotus" w:cs="mylotus"/>
          <w:szCs w:val="20"/>
          <w:rtl/>
        </w:rPr>
        <w:t>)</w:t>
      </w:r>
      <w:r w:rsidRPr="007C4BE5">
        <w:rPr>
          <w:rFonts w:hint="cs"/>
          <w:kern w:val="32"/>
          <w:sz w:val="28"/>
          <w:rtl/>
          <w:lang w:val="fr-FR" w:eastAsia="fr-FR"/>
        </w:rPr>
        <w:t xml:space="preserve"> </w:t>
      </w:r>
    </w:p>
    <w:p w14:paraId="73CBCA0E"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وهذا الحديث ـ بهذه الرواية خصوصا ـ يدل على مشروعية زيارة قبر معين، أي أن الغرض ليس زيارة المقابر فقط، كما ينص على ذلك أصحاب الرؤية التكفيرية، بل يمكن أن تدخل أغراض أخرى، مثل صلة الرحم، كما أخبر </w:t>
      </w:r>
      <w:r w:rsidRPr="007C4BE5">
        <w:rPr>
          <w:rFonts w:hint="cs"/>
          <w:kern w:val="32"/>
          <w:sz w:val="28"/>
          <w:lang w:val="fr-FR" w:eastAsia="fr-FR"/>
        </w:rPr>
        <w:sym w:font="Abo-thar" w:char="F061"/>
      </w:r>
      <w:r w:rsidRPr="007C4BE5">
        <w:rPr>
          <w:rFonts w:hint="cs"/>
          <w:kern w:val="32"/>
          <w:sz w:val="28"/>
          <w:rtl/>
          <w:lang w:val="fr-FR" w:eastAsia="fr-FR"/>
        </w:rPr>
        <w:t xml:space="preserve"> عن إذن الله له بزيارة أمه.. ويدخل أيضا زيارة الصالحين، مثلما كان يفعل </w:t>
      </w:r>
      <w:r w:rsidRPr="007C4BE5">
        <w:rPr>
          <w:rFonts w:hint="cs"/>
          <w:kern w:val="32"/>
          <w:sz w:val="28"/>
          <w:lang w:val="fr-FR" w:eastAsia="fr-FR"/>
        </w:rPr>
        <w:sym w:font="Abo-thar" w:char="F061"/>
      </w:r>
      <w:r w:rsidRPr="007C4BE5">
        <w:rPr>
          <w:rFonts w:hint="cs"/>
          <w:kern w:val="32"/>
          <w:sz w:val="28"/>
          <w:rtl/>
          <w:lang w:val="fr-FR" w:eastAsia="fr-FR"/>
        </w:rPr>
        <w:t xml:space="preserve"> عندما كان يزور شهداء أحد.. وغيرها كما سنرى.</w:t>
      </w:r>
    </w:p>
    <w:p w14:paraId="6C136495" w14:textId="77777777" w:rsidR="007C4BE5" w:rsidRPr="007C4BE5" w:rsidRDefault="007C4BE5" w:rsidP="007C4BE5">
      <w:pPr>
        <w:widowControl w:val="0"/>
        <w:outlineLvl w:val="4"/>
        <w:rPr>
          <w:rFonts w:ascii="Arial" w:eastAsia="Calibri" w:hAnsi="Arial"/>
          <w:bCs/>
          <w:kern w:val="32"/>
          <w:sz w:val="28"/>
          <w:rtl/>
        </w:rPr>
      </w:pPr>
      <w:bookmarkStart w:id="82" w:name="_Toc534558282"/>
      <w:bookmarkStart w:id="83" w:name="_Toc534691597"/>
      <w:r w:rsidRPr="007C4BE5">
        <w:rPr>
          <w:rFonts w:ascii="Arial" w:eastAsia="Calibri" w:hAnsi="Arial" w:hint="cs"/>
          <w:bCs/>
          <w:kern w:val="32"/>
          <w:sz w:val="28"/>
          <w:rtl/>
        </w:rPr>
        <w:t>الحديث الثاني:</w:t>
      </w:r>
      <w:bookmarkEnd w:id="82"/>
      <w:bookmarkEnd w:id="83"/>
    </w:p>
    <w:p w14:paraId="3F069EBE" w14:textId="77777777" w:rsidR="007C4BE5" w:rsidRPr="007C4BE5" w:rsidRDefault="007C4BE5" w:rsidP="007C4BE5">
      <w:pPr>
        <w:widowControl w:val="0"/>
        <w:tabs>
          <w:tab w:val="left" w:pos="1096"/>
        </w:tabs>
        <w:adjustRightInd w:val="0"/>
        <w:textAlignment w:val="baseline"/>
        <w:rPr>
          <w:kern w:val="32"/>
          <w:sz w:val="28"/>
          <w:rtl/>
        </w:rPr>
      </w:pPr>
      <w:r w:rsidRPr="007C4BE5">
        <w:rPr>
          <w:rFonts w:hint="cs"/>
          <w:kern w:val="32"/>
          <w:sz w:val="28"/>
          <w:rtl/>
        </w:rPr>
        <w:t xml:space="preserve">ما ورد من الأحاديث الفعلية في قصد رسول الله </w:t>
      </w:r>
      <w:r w:rsidRPr="007C4BE5">
        <w:rPr>
          <w:rFonts w:hint="cs"/>
          <w:kern w:val="32"/>
          <w:sz w:val="28"/>
        </w:rPr>
        <w:sym w:font="Abo-thar" w:char="F061"/>
      </w:r>
      <w:r w:rsidRPr="007C4BE5">
        <w:rPr>
          <w:rFonts w:hint="cs"/>
          <w:kern w:val="32"/>
          <w:sz w:val="28"/>
          <w:rtl/>
        </w:rPr>
        <w:t xml:space="preserve"> قبورا معينة بالزيارة، وذلك ما يرد على ما يذكره أصحاب الرؤية التكفيرية من أن الزيارة لا يقصد بها إلا الموعظة، والتي تتحقق بزيارة أي قبر.</w:t>
      </w:r>
    </w:p>
    <w:p w14:paraId="7C04A72D" w14:textId="77777777" w:rsidR="007C4BE5" w:rsidRPr="007C4BE5" w:rsidRDefault="007C4BE5" w:rsidP="007C4BE5">
      <w:pPr>
        <w:widowControl w:val="0"/>
        <w:tabs>
          <w:tab w:val="left" w:pos="1096"/>
        </w:tabs>
        <w:adjustRightInd w:val="0"/>
        <w:textAlignment w:val="baseline"/>
        <w:rPr>
          <w:kern w:val="32"/>
          <w:sz w:val="28"/>
          <w:rtl/>
        </w:rPr>
      </w:pPr>
      <w:r w:rsidRPr="007C4BE5">
        <w:rPr>
          <w:rFonts w:hint="cs"/>
          <w:kern w:val="32"/>
          <w:sz w:val="28"/>
          <w:rtl/>
        </w:rPr>
        <w:t xml:space="preserve">ومن تلك الأحاديث ما رواه الحاكم </w:t>
      </w:r>
      <w:r w:rsidRPr="007C4BE5">
        <w:rPr>
          <w:kern w:val="32"/>
          <w:sz w:val="28"/>
          <w:rtl/>
        </w:rPr>
        <w:t xml:space="preserve">عن بريدة، قال: </w:t>
      </w:r>
      <w:r w:rsidRPr="007C4BE5">
        <w:rPr>
          <w:rFonts w:hint="cs"/>
          <w:kern w:val="32"/>
          <w:sz w:val="28"/>
          <w:rtl/>
        </w:rPr>
        <w:t>(</w:t>
      </w:r>
      <w:r w:rsidRPr="007C4BE5">
        <w:rPr>
          <w:kern w:val="32"/>
          <w:sz w:val="28"/>
          <w:rtl/>
        </w:rPr>
        <w:t xml:space="preserve">زار النبي </w:t>
      </w:r>
      <w:r w:rsidRPr="007C4BE5">
        <w:rPr>
          <w:kern w:val="32"/>
          <w:sz w:val="28"/>
        </w:rPr>
        <w:sym w:font="Abo-thar" w:char="F061"/>
      </w:r>
      <w:r w:rsidRPr="007C4BE5">
        <w:rPr>
          <w:rFonts w:hint="cs"/>
          <w:kern w:val="32"/>
          <w:sz w:val="28"/>
          <w:rtl/>
        </w:rPr>
        <w:t xml:space="preserve"> </w:t>
      </w:r>
      <w:r w:rsidRPr="007C4BE5">
        <w:rPr>
          <w:kern w:val="32"/>
          <w:sz w:val="28"/>
          <w:rtl/>
        </w:rPr>
        <w:t>قبر أمه في ألف مقنع، فلم ير باكيا أكثر من يومئذ)</w:t>
      </w:r>
      <w:r w:rsidRPr="007C4BE5">
        <w:rPr>
          <w:rFonts w:ascii="mylotus" w:hAnsi="mylotus"/>
          <w:kern w:val="32"/>
          <w:position w:val="6"/>
          <w:szCs w:val="20"/>
          <w:rtl/>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90"/>
      </w:r>
      <w:r w:rsidRPr="00B11855">
        <w:rPr>
          <w:rStyle w:val="af5"/>
          <w:rFonts w:ascii="mylotus" w:hAnsi="mylotus" w:cs="mylotus"/>
          <w:szCs w:val="20"/>
          <w:rtl/>
        </w:rPr>
        <w:t>)</w:t>
      </w:r>
      <w:r w:rsidRPr="007C4BE5">
        <w:rPr>
          <w:rFonts w:hint="cs"/>
          <w:kern w:val="32"/>
          <w:sz w:val="28"/>
          <w:rtl/>
        </w:rPr>
        <w:t>، وقد صحح الحاكم الحديث ووافقه عليه الذهبي.</w:t>
      </w:r>
    </w:p>
    <w:p w14:paraId="598E667A" w14:textId="77777777" w:rsidR="007C4BE5" w:rsidRPr="007C4BE5" w:rsidRDefault="007C4BE5" w:rsidP="007C4BE5">
      <w:pPr>
        <w:widowControl w:val="0"/>
        <w:tabs>
          <w:tab w:val="left" w:pos="1096"/>
        </w:tabs>
        <w:adjustRightInd w:val="0"/>
        <w:textAlignment w:val="baseline"/>
        <w:rPr>
          <w:kern w:val="32"/>
          <w:sz w:val="28"/>
          <w:rtl/>
        </w:rPr>
      </w:pPr>
      <w:r w:rsidRPr="007C4BE5">
        <w:rPr>
          <w:kern w:val="32"/>
          <w:sz w:val="28"/>
          <w:rtl/>
        </w:rPr>
        <w:t xml:space="preserve">ومثله </w:t>
      </w:r>
      <w:r w:rsidRPr="007C4BE5">
        <w:rPr>
          <w:rFonts w:hint="cs"/>
          <w:kern w:val="32"/>
          <w:sz w:val="28"/>
          <w:rtl/>
        </w:rPr>
        <w:t xml:space="preserve">روي </w:t>
      </w:r>
      <w:r w:rsidRPr="007C4BE5">
        <w:rPr>
          <w:kern w:val="32"/>
          <w:sz w:val="28"/>
          <w:rtl/>
        </w:rPr>
        <w:t>عن أبي هريرة</w:t>
      </w:r>
      <w:r w:rsidRPr="007C4BE5">
        <w:rPr>
          <w:rFonts w:hint="cs"/>
          <w:kern w:val="32"/>
          <w:sz w:val="28"/>
          <w:rtl/>
        </w:rPr>
        <w:t xml:space="preserve"> أنه قال</w:t>
      </w:r>
      <w:r w:rsidRPr="007C4BE5">
        <w:rPr>
          <w:kern w:val="32"/>
          <w:sz w:val="28"/>
          <w:rtl/>
        </w:rPr>
        <w:t xml:space="preserve">: </w:t>
      </w:r>
      <w:r w:rsidRPr="007C4BE5">
        <w:rPr>
          <w:rFonts w:hint="cs"/>
          <w:kern w:val="32"/>
          <w:sz w:val="28"/>
          <w:rtl/>
        </w:rPr>
        <w:t>(</w:t>
      </w:r>
      <w:r w:rsidRPr="007C4BE5">
        <w:rPr>
          <w:kern w:val="32"/>
          <w:sz w:val="28"/>
          <w:rtl/>
        </w:rPr>
        <w:t xml:space="preserve">زار النبي </w:t>
      </w:r>
      <w:r w:rsidRPr="007C4BE5">
        <w:rPr>
          <w:kern w:val="32"/>
          <w:sz w:val="28"/>
        </w:rPr>
        <w:sym w:font="Abo-thar" w:char="F061"/>
      </w:r>
      <w:r w:rsidRPr="007C4BE5">
        <w:rPr>
          <w:rFonts w:hint="cs"/>
          <w:kern w:val="32"/>
          <w:sz w:val="28"/>
          <w:rtl/>
        </w:rPr>
        <w:t xml:space="preserve"> </w:t>
      </w:r>
      <w:r w:rsidRPr="007C4BE5">
        <w:rPr>
          <w:kern w:val="32"/>
          <w:sz w:val="28"/>
          <w:rtl/>
        </w:rPr>
        <w:t>قبر أمه فبكى وأبكى من حوله)</w:t>
      </w:r>
      <w:r w:rsidRPr="007C4BE5">
        <w:rPr>
          <w:rFonts w:ascii="mylotus" w:hAnsi="mylotus"/>
          <w:kern w:val="32"/>
          <w:position w:val="6"/>
          <w:szCs w:val="20"/>
          <w:rtl/>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91"/>
      </w:r>
      <w:r w:rsidRPr="00B11855">
        <w:rPr>
          <w:rStyle w:val="af5"/>
          <w:rFonts w:ascii="mylotus" w:hAnsi="mylotus" w:cs="mylotus"/>
          <w:szCs w:val="20"/>
          <w:rtl/>
        </w:rPr>
        <w:t>)</w:t>
      </w:r>
    </w:p>
    <w:p w14:paraId="46FE3D59" w14:textId="77777777" w:rsidR="007C4BE5" w:rsidRPr="007C4BE5" w:rsidRDefault="007C4BE5" w:rsidP="007C4BE5">
      <w:pPr>
        <w:widowControl w:val="0"/>
        <w:tabs>
          <w:tab w:val="left" w:pos="1096"/>
        </w:tabs>
        <w:adjustRightInd w:val="0"/>
        <w:textAlignment w:val="baseline"/>
        <w:rPr>
          <w:kern w:val="32"/>
          <w:sz w:val="28"/>
          <w:rtl/>
        </w:rPr>
      </w:pPr>
      <w:r w:rsidRPr="007C4BE5">
        <w:rPr>
          <w:rFonts w:hint="cs"/>
          <w:kern w:val="32"/>
          <w:sz w:val="28"/>
          <w:rtl/>
        </w:rPr>
        <w:t xml:space="preserve">ويؤكد هذا الحديث </w:t>
      </w:r>
      <w:r w:rsidRPr="007C4BE5">
        <w:rPr>
          <w:rFonts w:hint="cs"/>
          <w:kern w:val="32"/>
          <w:sz w:val="28"/>
          <w:rtl/>
          <w:lang w:val="fr-FR" w:eastAsia="fr-FR"/>
        </w:rPr>
        <w:t xml:space="preserve">قوله </w:t>
      </w:r>
      <w:r w:rsidRPr="007C4BE5">
        <w:rPr>
          <w:rFonts w:hint="cs"/>
          <w:kern w:val="32"/>
          <w:sz w:val="28"/>
          <w:lang w:val="fr-FR" w:eastAsia="fr-FR"/>
        </w:rPr>
        <w:sym w:font="Abo-thar" w:char="F061"/>
      </w:r>
      <w:r w:rsidRPr="007C4BE5">
        <w:rPr>
          <w:rFonts w:hint="cs"/>
          <w:kern w:val="32"/>
          <w:sz w:val="28"/>
          <w:rtl/>
          <w:lang w:val="fr-FR" w:eastAsia="fr-FR"/>
        </w:rPr>
        <w:t>: (</w:t>
      </w:r>
      <w:r w:rsidRPr="007C4BE5">
        <w:rPr>
          <w:kern w:val="32"/>
          <w:sz w:val="28"/>
          <w:rtl/>
          <w:lang w:val="fr-FR" w:eastAsia="fr-FR"/>
        </w:rPr>
        <w:t xml:space="preserve">قد كنت نهيتكم عن زيارة القبور، فقد أذن لمحمد في </w:t>
      </w:r>
      <w:r w:rsidRPr="007C4BE5">
        <w:rPr>
          <w:kern w:val="32"/>
          <w:sz w:val="28"/>
          <w:rtl/>
          <w:lang w:val="fr-FR" w:eastAsia="fr-FR"/>
        </w:rPr>
        <w:lastRenderedPageBreak/>
        <w:t>زيارة قبر أمه، فزوروها فإنها تذكر الآخرة</w:t>
      </w:r>
      <w:r w:rsidRPr="007C4BE5">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92"/>
      </w:r>
      <w:r w:rsidRPr="00B11855">
        <w:rPr>
          <w:rStyle w:val="af5"/>
          <w:rFonts w:ascii="mylotus" w:hAnsi="mylotus" w:cs="mylotus"/>
          <w:szCs w:val="20"/>
          <w:rtl/>
        </w:rPr>
        <w:t>)</w:t>
      </w:r>
      <w:r w:rsidRPr="007C4BE5">
        <w:rPr>
          <w:rFonts w:hint="cs"/>
          <w:kern w:val="32"/>
          <w:sz w:val="28"/>
          <w:rtl/>
          <w:lang w:val="fr-FR" w:eastAsia="fr-FR"/>
        </w:rPr>
        <w:t xml:space="preserve"> </w:t>
      </w:r>
    </w:p>
    <w:p w14:paraId="22844FCF" w14:textId="77777777" w:rsidR="007C4BE5" w:rsidRPr="007C4BE5" w:rsidRDefault="007C4BE5" w:rsidP="007C4BE5">
      <w:pPr>
        <w:widowControl w:val="0"/>
        <w:tabs>
          <w:tab w:val="left" w:pos="1096"/>
        </w:tabs>
        <w:adjustRightInd w:val="0"/>
        <w:textAlignment w:val="baseline"/>
        <w:rPr>
          <w:kern w:val="32"/>
          <w:sz w:val="28"/>
          <w:rtl/>
        </w:rPr>
      </w:pPr>
      <w:r w:rsidRPr="007C4BE5">
        <w:rPr>
          <w:rFonts w:hint="cs"/>
          <w:kern w:val="32"/>
          <w:sz w:val="28"/>
          <w:rtl/>
        </w:rPr>
        <w:t xml:space="preserve">ومن تلك الأحاديث العملية ما رواه </w:t>
      </w:r>
      <w:r w:rsidRPr="007C4BE5">
        <w:rPr>
          <w:kern w:val="32"/>
          <w:sz w:val="28"/>
          <w:rtl/>
        </w:rPr>
        <w:t xml:space="preserve">طلحة بن عبيدالله، قال: خرجنا مع رسول الله </w:t>
      </w:r>
      <w:r w:rsidRPr="007C4BE5">
        <w:rPr>
          <w:kern w:val="32"/>
          <w:sz w:val="28"/>
        </w:rPr>
        <w:sym w:font="Abo-thar" w:char="F061"/>
      </w:r>
      <w:r w:rsidRPr="007C4BE5">
        <w:rPr>
          <w:rFonts w:hint="cs"/>
          <w:kern w:val="32"/>
          <w:sz w:val="28"/>
          <w:rtl/>
        </w:rPr>
        <w:t xml:space="preserve"> </w:t>
      </w:r>
      <w:r w:rsidRPr="007C4BE5">
        <w:rPr>
          <w:kern w:val="32"/>
          <w:sz w:val="28"/>
          <w:rtl/>
        </w:rPr>
        <w:t>يريد قبور الشهداء حتى إذا أشرفنا على حرة واقم</w:t>
      </w:r>
      <w:r w:rsidRPr="007C4BE5">
        <w:rPr>
          <w:rFonts w:hint="cs"/>
          <w:kern w:val="32"/>
          <w:sz w:val="28"/>
          <w:rtl/>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93"/>
      </w:r>
      <w:r w:rsidRPr="00B11855">
        <w:rPr>
          <w:rStyle w:val="af5"/>
          <w:rFonts w:ascii="mylotus" w:hAnsi="mylotus" w:cs="mylotus"/>
          <w:szCs w:val="20"/>
          <w:rtl/>
        </w:rPr>
        <w:t>)</w:t>
      </w:r>
      <w:r w:rsidRPr="007C4BE5">
        <w:rPr>
          <w:rFonts w:hint="cs"/>
          <w:kern w:val="32"/>
          <w:sz w:val="28"/>
          <w:rtl/>
        </w:rPr>
        <w:t>،</w:t>
      </w:r>
      <w:r w:rsidRPr="007C4BE5">
        <w:rPr>
          <w:kern w:val="32"/>
          <w:sz w:val="28"/>
          <w:rtl/>
        </w:rPr>
        <w:t xml:space="preserve"> فلما تدلينا منها وإذا قبور ممحية، قلنا: يا رسول الله، أقبور إخواننا هذه؟ قال: (قبور أصحابنا) فلما جئنا قبور الشهداء، قال: (هذه قبور إخواننا)</w:t>
      </w:r>
      <w:r w:rsidRPr="00B11855">
        <w:rPr>
          <w:rStyle w:val="af5"/>
          <w:rFonts w:ascii="mylotus" w:hAnsi="mylotus" w:cs="mylotus"/>
          <w:szCs w:val="20"/>
          <w:rtl/>
        </w:rPr>
        <w:t>(</w:t>
      </w:r>
      <w:r w:rsidRPr="00B11855">
        <w:rPr>
          <w:rStyle w:val="af5"/>
          <w:rFonts w:ascii="mylotus" w:hAnsi="mylotus" w:cs="mylotus"/>
          <w:szCs w:val="20"/>
          <w:rtl/>
        </w:rPr>
        <w:footnoteReference w:id="94"/>
      </w:r>
      <w:r w:rsidRPr="00B11855">
        <w:rPr>
          <w:rStyle w:val="af5"/>
          <w:rFonts w:ascii="mylotus" w:hAnsi="mylotus" w:cs="mylotus"/>
          <w:szCs w:val="20"/>
          <w:rtl/>
        </w:rPr>
        <w:t>)</w:t>
      </w:r>
      <w:r w:rsidRPr="007C4BE5">
        <w:rPr>
          <w:rFonts w:hint="cs"/>
          <w:kern w:val="32"/>
          <w:sz w:val="28"/>
          <w:rtl/>
        </w:rPr>
        <w:t xml:space="preserve"> </w:t>
      </w:r>
    </w:p>
    <w:p w14:paraId="48F66ED2" w14:textId="77777777" w:rsidR="007C4BE5" w:rsidRPr="007C4BE5" w:rsidRDefault="007C4BE5" w:rsidP="007C4BE5">
      <w:pPr>
        <w:widowControl w:val="0"/>
        <w:tabs>
          <w:tab w:val="left" w:pos="1096"/>
        </w:tabs>
        <w:adjustRightInd w:val="0"/>
        <w:textAlignment w:val="baseline"/>
        <w:rPr>
          <w:kern w:val="32"/>
          <w:sz w:val="28"/>
          <w:rtl/>
        </w:rPr>
      </w:pPr>
      <w:r w:rsidRPr="007C4BE5">
        <w:rPr>
          <w:rFonts w:hint="cs"/>
          <w:kern w:val="32"/>
          <w:sz w:val="28"/>
          <w:rtl/>
        </w:rPr>
        <w:t xml:space="preserve">وهذا الحديث واضح الدلالة في قصده </w:t>
      </w:r>
      <w:r w:rsidRPr="007C4BE5">
        <w:rPr>
          <w:rFonts w:hint="cs"/>
          <w:kern w:val="32"/>
          <w:sz w:val="28"/>
        </w:rPr>
        <w:sym w:font="Abo-thar" w:char="F061"/>
      </w:r>
      <w:r w:rsidRPr="007C4BE5">
        <w:rPr>
          <w:rFonts w:hint="cs"/>
          <w:kern w:val="32"/>
          <w:sz w:val="28"/>
          <w:rtl/>
        </w:rPr>
        <w:t xml:space="preserve"> لقبور الشهداء، وواضح في الدلالة على أن القصد منه ليس مجرد العظة والاعتبار، وإنما لمكانتهم، ولهذا سماهم </w:t>
      </w:r>
      <w:r w:rsidRPr="007C4BE5">
        <w:rPr>
          <w:rFonts w:hint="cs"/>
          <w:kern w:val="32"/>
          <w:sz w:val="28"/>
        </w:rPr>
        <w:sym w:font="Abo-thar" w:char="F061"/>
      </w:r>
      <w:r w:rsidRPr="007C4BE5">
        <w:rPr>
          <w:rFonts w:hint="cs"/>
          <w:kern w:val="32"/>
          <w:sz w:val="28"/>
          <w:rtl/>
        </w:rPr>
        <w:t xml:space="preserve"> (إخواننا) للدلالة على شرفهم ومكانتهم، فالأخوة أعظم شرفا من الصحبة.</w:t>
      </w:r>
    </w:p>
    <w:p w14:paraId="31065817"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ومن تلك الأحاديث العملية ما روي من خروجه </w:t>
      </w:r>
      <w:r w:rsidRPr="007C4BE5">
        <w:rPr>
          <w:rFonts w:hint="cs"/>
          <w:kern w:val="32"/>
          <w:sz w:val="28"/>
          <w:lang w:val="fr-FR" w:eastAsia="fr-FR"/>
        </w:rPr>
        <w:sym w:font="Abo-thar" w:char="F061"/>
      </w:r>
      <w:r w:rsidRPr="007C4BE5">
        <w:rPr>
          <w:rFonts w:hint="cs"/>
          <w:kern w:val="32"/>
          <w:sz w:val="28"/>
          <w:rtl/>
          <w:lang w:val="fr-FR" w:eastAsia="fr-FR"/>
        </w:rPr>
        <w:t xml:space="preserve"> </w:t>
      </w:r>
      <w:r w:rsidRPr="007C4BE5">
        <w:rPr>
          <w:kern w:val="32"/>
          <w:sz w:val="28"/>
          <w:rtl/>
          <w:lang w:val="fr-FR" w:eastAsia="fr-FR"/>
        </w:rPr>
        <w:t xml:space="preserve">مرارا إلى البقيع لزيارة قبور المؤمنين المدفونين هناك، </w:t>
      </w:r>
      <w:r w:rsidRPr="007C4BE5">
        <w:rPr>
          <w:rFonts w:hint="cs"/>
          <w:kern w:val="32"/>
          <w:sz w:val="28"/>
          <w:rtl/>
          <w:lang w:val="fr-FR" w:eastAsia="fr-FR"/>
        </w:rPr>
        <w:t xml:space="preserve">ومنها ما رواه عطاء </w:t>
      </w:r>
      <w:r w:rsidR="002E75E0" w:rsidRPr="007C4BE5">
        <w:rPr>
          <w:kern w:val="32"/>
          <w:sz w:val="28"/>
          <w:rtl/>
          <w:lang w:val="fr-FR" w:eastAsia="fr-FR"/>
        </w:rPr>
        <w:t xml:space="preserve">عن عائشة، أنها قالت: كان رسول الله </w:t>
      </w:r>
      <w:r w:rsidRPr="007C4BE5">
        <w:rPr>
          <w:kern w:val="32"/>
          <w:sz w:val="28"/>
          <w:lang w:val="fr-FR" w:eastAsia="fr-FR"/>
        </w:rPr>
        <w:sym w:font="Abo-thar" w:char="F061"/>
      </w:r>
      <w:r w:rsidRPr="007C4BE5">
        <w:rPr>
          <w:rFonts w:hint="cs"/>
          <w:kern w:val="32"/>
          <w:sz w:val="28"/>
          <w:rtl/>
          <w:lang w:val="fr-FR" w:eastAsia="fr-FR"/>
        </w:rPr>
        <w:t xml:space="preserve"> </w:t>
      </w:r>
      <w:r w:rsidR="002E75E0" w:rsidRPr="007C4BE5">
        <w:rPr>
          <w:kern w:val="32"/>
          <w:sz w:val="28"/>
          <w:rtl/>
          <w:lang w:val="fr-FR" w:eastAsia="fr-FR"/>
        </w:rPr>
        <w:t xml:space="preserve">كلما كان ليلتها من رسول الله </w:t>
      </w:r>
      <w:r w:rsidRPr="007C4BE5">
        <w:rPr>
          <w:kern w:val="32"/>
          <w:sz w:val="28"/>
          <w:lang w:val="fr-FR" w:eastAsia="fr-FR"/>
        </w:rPr>
        <w:sym w:font="Abo-thar" w:char="F061"/>
      </w:r>
      <w:r w:rsidRPr="007C4BE5">
        <w:rPr>
          <w:rFonts w:hint="cs"/>
          <w:kern w:val="32"/>
          <w:sz w:val="28"/>
          <w:rtl/>
          <w:lang w:val="fr-FR" w:eastAsia="fr-FR"/>
        </w:rPr>
        <w:t xml:space="preserve"> </w:t>
      </w:r>
      <w:r w:rsidR="002E75E0" w:rsidRPr="007C4BE5">
        <w:rPr>
          <w:kern w:val="32"/>
          <w:sz w:val="28"/>
          <w:rtl/>
          <w:lang w:val="fr-FR" w:eastAsia="fr-FR"/>
        </w:rPr>
        <w:t xml:space="preserve">يخرج من آخر الليل إلى البقيع، فيقول: </w:t>
      </w:r>
      <w:r w:rsidRPr="007C4BE5">
        <w:rPr>
          <w:kern w:val="32"/>
          <w:sz w:val="28"/>
          <w:rtl/>
          <w:lang w:val="fr-FR" w:eastAsia="fr-FR"/>
        </w:rPr>
        <w:t>(</w:t>
      </w:r>
      <w:r w:rsidR="002E75E0" w:rsidRPr="007C4BE5">
        <w:rPr>
          <w:kern w:val="32"/>
          <w:sz w:val="28"/>
          <w:rtl/>
          <w:lang w:val="fr-FR" w:eastAsia="fr-FR"/>
        </w:rPr>
        <w:t>السلام عليكم دار قوم مؤمنين، وأتاكم ما توعدون غدا، مؤجلون، وإنا، إن شاء الله، بكم لاحقون، اللهم، اغفر لأهل بقيع الغرقد</w:t>
      </w:r>
      <w:r w:rsidRPr="007C4BE5">
        <w:rPr>
          <w:kern w:val="32"/>
          <w:sz w:val="28"/>
          <w:rtl/>
          <w:lang w:val="fr-FR" w:eastAsia="fr-FR"/>
        </w:rPr>
        <w:t>)</w:t>
      </w:r>
      <w:r w:rsidR="002E75E0" w:rsidRPr="007C4BE5">
        <w:rPr>
          <w:kern w:val="32"/>
          <w:sz w:val="28"/>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95"/>
      </w:r>
      <w:r w:rsidRPr="00B11855">
        <w:rPr>
          <w:rStyle w:val="af5"/>
          <w:rFonts w:ascii="mylotus" w:hAnsi="mylotus" w:cs="mylotus"/>
          <w:szCs w:val="20"/>
          <w:rtl/>
        </w:rPr>
        <w:t>)</w:t>
      </w:r>
    </w:p>
    <w:p w14:paraId="5B6E301D"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وهذا الحديث يدل على كثرة زياراته </w:t>
      </w:r>
      <w:r w:rsidRPr="007C4BE5">
        <w:rPr>
          <w:rFonts w:hint="cs"/>
          <w:kern w:val="32"/>
          <w:sz w:val="28"/>
          <w:lang w:val="fr-FR" w:eastAsia="fr-FR"/>
        </w:rPr>
        <w:sym w:font="Abo-thar" w:char="F061"/>
      </w:r>
      <w:r w:rsidRPr="007C4BE5">
        <w:rPr>
          <w:rFonts w:hint="cs"/>
          <w:kern w:val="32"/>
          <w:sz w:val="28"/>
          <w:rtl/>
          <w:lang w:val="fr-FR" w:eastAsia="fr-FR"/>
        </w:rPr>
        <w:t xml:space="preserve"> لهم، وهو يدل على مدى استحباب ذلك، وعلى أن القصد منه ليس العبرة فقط، لأنها تتحقق بأدنى من ذلك.</w:t>
      </w:r>
    </w:p>
    <w:p w14:paraId="2D38A67F" w14:textId="77777777" w:rsid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ومن تلك الأحاديث العملية ما روي من خروجه </w:t>
      </w:r>
      <w:r w:rsidRPr="007C4BE5">
        <w:rPr>
          <w:rFonts w:hint="cs"/>
          <w:kern w:val="32"/>
          <w:sz w:val="28"/>
          <w:lang w:val="fr-FR" w:eastAsia="fr-FR"/>
        </w:rPr>
        <w:sym w:font="Abo-thar" w:char="F061"/>
      </w:r>
      <w:r w:rsidRPr="007C4BE5">
        <w:rPr>
          <w:rFonts w:hint="cs"/>
          <w:kern w:val="32"/>
          <w:sz w:val="28"/>
          <w:rtl/>
          <w:lang w:val="fr-FR" w:eastAsia="fr-FR"/>
        </w:rPr>
        <w:t xml:space="preserve"> </w:t>
      </w:r>
      <w:r w:rsidRPr="007C4BE5">
        <w:rPr>
          <w:kern w:val="32"/>
          <w:sz w:val="28"/>
          <w:rtl/>
          <w:lang w:val="fr-FR" w:eastAsia="fr-FR"/>
        </w:rPr>
        <w:t>مرارا</w:t>
      </w:r>
      <w:r w:rsidRPr="007C4BE5">
        <w:rPr>
          <w:rFonts w:hint="cs"/>
          <w:kern w:val="32"/>
          <w:sz w:val="28"/>
          <w:rtl/>
          <w:lang w:val="fr-FR" w:eastAsia="fr-FR"/>
        </w:rPr>
        <w:t xml:space="preserve"> </w:t>
      </w:r>
      <w:r w:rsidRPr="007C4BE5">
        <w:rPr>
          <w:rFonts w:hint="cs"/>
          <w:kern w:val="32"/>
          <w:sz w:val="28"/>
          <w:rtl/>
        </w:rPr>
        <w:t xml:space="preserve">إلى </w:t>
      </w:r>
      <w:r w:rsidRPr="007C4BE5">
        <w:rPr>
          <w:kern w:val="32"/>
          <w:sz w:val="28"/>
          <w:rtl/>
        </w:rPr>
        <w:t>قبور الشهداء بأحد</w:t>
      </w:r>
      <w:r w:rsidRPr="007C4BE5">
        <w:rPr>
          <w:rFonts w:hint="cs"/>
          <w:kern w:val="32"/>
          <w:sz w:val="28"/>
          <w:rtl/>
        </w:rPr>
        <w:t xml:space="preserve">، ومن ذلك ما رواه </w:t>
      </w:r>
      <w:r w:rsidRPr="007C4BE5">
        <w:rPr>
          <w:kern w:val="32"/>
          <w:sz w:val="28"/>
          <w:rtl/>
        </w:rPr>
        <w:t xml:space="preserve">على رأس كل حول، </w:t>
      </w:r>
      <w:r w:rsidRPr="007C4BE5">
        <w:rPr>
          <w:rFonts w:hint="cs"/>
          <w:kern w:val="32"/>
          <w:sz w:val="28"/>
          <w:rtl/>
          <w:lang w:val="fr-FR" w:eastAsia="fr-FR"/>
        </w:rPr>
        <w:t xml:space="preserve">ومنها ما رواه </w:t>
      </w:r>
      <w:r w:rsidRPr="007C4BE5">
        <w:rPr>
          <w:kern w:val="32"/>
          <w:sz w:val="28"/>
          <w:rtl/>
          <w:lang w:val="fr-FR" w:eastAsia="fr-FR"/>
        </w:rPr>
        <w:t xml:space="preserve">عن محمد بن إبراهيم التيمي قال: كان </w:t>
      </w:r>
      <w:r w:rsidRPr="007C4BE5">
        <w:rPr>
          <w:kern w:val="32"/>
          <w:sz w:val="28"/>
          <w:rtl/>
          <w:lang w:val="fr-FR" w:eastAsia="fr-FR"/>
        </w:rPr>
        <w:lastRenderedPageBreak/>
        <w:t xml:space="preserve">النبي </w:t>
      </w:r>
      <w:r w:rsidRPr="007C4BE5">
        <w:rPr>
          <w:kern w:val="32"/>
          <w:sz w:val="28"/>
          <w:lang w:val="fr-FR" w:eastAsia="fr-FR"/>
        </w:rPr>
        <w:sym w:font="Abo-thar" w:char="F061"/>
      </w:r>
      <w:r w:rsidRPr="007C4BE5">
        <w:rPr>
          <w:rFonts w:hint="cs"/>
          <w:kern w:val="32"/>
          <w:sz w:val="28"/>
          <w:rtl/>
          <w:lang w:val="fr-FR" w:eastAsia="fr-FR"/>
        </w:rPr>
        <w:t xml:space="preserve"> </w:t>
      </w:r>
      <w:r w:rsidRPr="007C4BE5">
        <w:rPr>
          <w:kern w:val="32"/>
          <w:sz w:val="28"/>
          <w:rtl/>
          <w:lang w:val="fr-FR" w:eastAsia="fr-FR"/>
        </w:rPr>
        <w:t>يأتي قبور الشهداء عند رأس الحول، فيقول: (السلام عليكم بما صبرتم فنعم عقبى الدار). قال: وكان أبو بكر وعمر وعثمان يفعلون ذلك</w:t>
      </w:r>
      <w:r w:rsidRPr="00B11855">
        <w:rPr>
          <w:rStyle w:val="af5"/>
          <w:rFonts w:ascii="mylotus" w:hAnsi="mylotus" w:cs="mylotus"/>
          <w:szCs w:val="20"/>
          <w:rtl/>
        </w:rPr>
        <w:t>(</w:t>
      </w:r>
      <w:r w:rsidRPr="00B11855">
        <w:rPr>
          <w:rStyle w:val="af5"/>
          <w:rFonts w:ascii="mylotus" w:hAnsi="mylotus" w:cs="mylotus"/>
          <w:szCs w:val="20"/>
          <w:rtl/>
        </w:rPr>
        <w:footnoteReference w:id="96"/>
      </w:r>
      <w:r w:rsidRPr="00B11855">
        <w:rPr>
          <w:rStyle w:val="af5"/>
          <w:rFonts w:ascii="mylotus" w:hAnsi="mylotus" w:cs="mylotus"/>
          <w:szCs w:val="20"/>
          <w:rtl/>
        </w:rPr>
        <w:t>)</w:t>
      </w:r>
      <w:r w:rsidRPr="007C4BE5">
        <w:rPr>
          <w:rFonts w:hint="cs"/>
          <w:kern w:val="32"/>
          <w:sz w:val="28"/>
          <w:rtl/>
          <w:lang w:val="fr-FR" w:eastAsia="fr-FR"/>
        </w:rPr>
        <w:t xml:space="preserve">. </w:t>
      </w:r>
    </w:p>
    <w:p w14:paraId="7158276E" w14:textId="77777777" w:rsidR="00D21E29" w:rsidRDefault="00D21E29" w:rsidP="00D21E29">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وهذه الأحاديث وغيرها كثير، يدل على فساد ذلك الاستدلال الذي يستدل به أصحاب الرؤية التكفيرية، لقوله </w:t>
      </w:r>
      <w:r>
        <w:rPr>
          <w:rFonts w:hint="cs"/>
          <w:kern w:val="32"/>
          <w:sz w:val="28"/>
          <w:lang w:val="fr-FR" w:eastAsia="fr-FR"/>
        </w:rPr>
        <w:sym w:font="Abo-thar" w:char="F061"/>
      </w:r>
      <w:r>
        <w:rPr>
          <w:rFonts w:hint="cs"/>
          <w:kern w:val="32"/>
          <w:sz w:val="28"/>
          <w:rtl/>
          <w:lang w:val="fr-FR" w:eastAsia="fr-FR"/>
        </w:rPr>
        <w:t xml:space="preserve">: </w:t>
      </w:r>
      <w:r w:rsidRPr="00D21E29">
        <w:rPr>
          <w:kern w:val="32"/>
          <w:sz w:val="28"/>
          <w:rtl/>
          <w:lang w:val="fr-FR" w:eastAsia="fr-FR"/>
        </w:rPr>
        <w:t>(لا تشد الرحال إلا إلى ثلاثة مساجد</w:t>
      </w:r>
      <w:r w:rsidR="00DD19DF">
        <w:rPr>
          <w:kern w:val="32"/>
          <w:sz w:val="28"/>
          <w:rtl/>
          <w:lang w:val="fr-FR" w:eastAsia="fr-FR"/>
        </w:rPr>
        <w:t>:</w:t>
      </w:r>
      <w:r w:rsidRPr="00D21E29">
        <w:rPr>
          <w:kern w:val="32"/>
          <w:sz w:val="28"/>
          <w:rtl/>
          <w:lang w:val="fr-FR" w:eastAsia="fr-FR"/>
        </w:rPr>
        <w:t xml:space="preserve"> المسجد الحرام</w:t>
      </w:r>
      <w:r w:rsidR="00DD19DF">
        <w:rPr>
          <w:kern w:val="32"/>
          <w:sz w:val="28"/>
          <w:rtl/>
          <w:lang w:val="fr-FR" w:eastAsia="fr-FR"/>
        </w:rPr>
        <w:t>،</w:t>
      </w:r>
      <w:r w:rsidRPr="00D21E29">
        <w:rPr>
          <w:kern w:val="32"/>
          <w:sz w:val="28"/>
          <w:rtl/>
          <w:lang w:val="fr-FR" w:eastAsia="fr-FR"/>
        </w:rPr>
        <w:t xml:space="preserve"> ومسجدي هذا</w:t>
      </w:r>
      <w:r w:rsidR="00DD19DF">
        <w:rPr>
          <w:kern w:val="32"/>
          <w:sz w:val="28"/>
          <w:rtl/>
          <w:lang w:val="fr-FR" w:eastAsia="fr-FR"/>
        </w:rPr>
        <w:t>،</w:t>
      </w:r>
      <w:r w:rsidRPr="00D21E29">
        <w:rPr>
          <w:kern w:val="32"/>
          <w:sz w:val="28"/>
          <w:rtl/>
          <w:lang w:val="fr-FR" w:eastAsia="fr-FR"/>
        </w:rPr>
        <w:t xml:space="preserve"> والمسجد الأقصى)</w:t>
      </w:r>
      <w:r w:rsidRPr="00B11855">
        <w:rPr>
          <w:rStyle w:val="af5"/>
          <w:rFonts w:ascii="mylotus" w:hAnsi="mylotus" w:cs="mylotus"/>
          <w:szCs w:val="20"/>
          <w:rtl/>
        </w:rPr>
        <w:t>(</w:t>
      </w:r>
      <w:r w:rsidRPr="00B11855">
        <w:rPr>
          <w:rStyle w:val="af5"/>
          <w:rFonts w:ascii="mylotus" w:hAnsi="mylotus" w:cs="mylotus"/>
          <w:szCs w:val="20"/>
          <w:rtl/>
        </w:rPr>
        <w:footnoteReference w:id="97"/>
      </w:r>
      <w:r w:rsidRPr="00B11855">
        <w:rPr>
          <w:rStyle w:val="af5"/>
          <w:rFonts w:ascii="mylotus" w:hAnsi="mylotus" w:cs="mylotus"/>
          <w:szCs w:val="20"/>
          <w:rtl/>
        </w:rPr>
        <w:t>)</w:t>
      </w:r>
      <w:r w:rsidR="00DD19DF">
        <w:rPr>
          <w:rFonts w:hint="cs"/>
          <w:kern w:val="32"/>
          <w:sz w:val="28"/>
          <w:rtl/>
          <w:lang w:val="fr-FR" w:eastAsia="fr-FR"/>
        </w:rPr>
        <w:t>،</w:t>
      </w:r>
      <w:r>
        <w:rPr>
          <w:rFonts w:hint="cs"/>
          <w:kern w:val="32"/>
          <w:sz w:val="28"/>
          <w:rtl/>
          <w:lang w:val="fr-FR" w:eastAsia="fr-FR"/>
        </w:rPr>
        <w:t xml:space="preserve"> والذي يذكرونه كثيرا كدليل على </w:t>
      </w:r>
      <w:r w:rsidRPr="00D21E29">
        <w:rPr>
          <w:kern w:val="32"/>
          <w:sz w:val="28"/>
          <w:rtl/>
          <w:lang w:val="fr-FR" w:eastAsia="fr-FR"/>
        </w:rPr>
        <w:t xml:space="preserve">تحريم شد الرحل لزيارة النبي </w:t>
      </w:r>
      <w:r>
        <w:rPr>
          <w:kern w:val="32"/>
          <w:sz w:val="28"/>
          <w:lang w:val="fr-FR" w:eastAsia="fr-FR"/>
        </w:rPr>
        <w:sym w:font="Abo-thar" w:char="F061"/>
      </w:r>
      <w:r w:rsidRPr="00D21E29">
        <w:rPr>
          <w:kern w:val="32"/>
          <w:sz w:val="28"/>
          <w:rtl/>
          <w:lang w:val="fr-FR" w:eastAsia="fr-FR"/>
        </w:rPr>
        <w:t xml:space="preserve"> ويعتبرون أن السفر</w:t>
      </w:r>
      <w:r w:rsidR="00DD19DF">
        <w:rPr>
          <w:kern w:val="32"/>
          <w:sz w:val="28"/>
          <w:rtl/>
          <w:lang w:val="fr-FR" w:eastAsia="fr-FR"/>
        </w:rPr>
        <w:t xml:space="preserve"> </w:t>
      </w:r>
      <w:r w:rsidRPr="00D21E29">
        <w:rPr>
          <w:kern w:val="32"/>
          <w:sz w:val="28"/>
          <w:rtl/>
          <w:lang w:val="fr-FR" w:eastAsia="fr-FR"/>
        </w:rPr>
        <w:t>بذلك سفر معصية</w:t>
      </w:r>
      <w:r>
        <w:rPr>
          <w:rFonts w:hint="cs"/>
          <w:kern w:val="32"/>
          <w:sz w:val="28"/>
          <w:rtl/>
          <w:lang w:val="fr-FR" w:eastAsia="fr-FR"/>
        </w:rPr>
        <w:t>.</w:t>
      </w:r>
    </w:p>
    <w:p w14:paraId="5DEDAA3C" w14:textId="77777777" w:rsidR="00D21E29" w:rsidRPr="00D21E29" w:rsidRDefault="00D21E29" w:rsidP="00D21E29">
      <w:pPr>
        <w:widowControl w:val="0"/>
        <w:tabs>
          <w:tab w:val="left" w:pos="1096"/>
        </w:tabs>
        <w:adjustRightInd w:val="0"/>
        <w:textAlignment w:val="baseline"/>
        <w:rPr>
          <w:kern w:val="32"/>
          <w:sz w:val="28"/>
          <w:rtl/>
          <w:lang w:val="fr-FR" w:eastAsia="fr-FR"/>
        </w:rPr>
      </w:pPr>
      <w:r w:rsidRPr="00D21E29">
        <w:rPr>
          <w:rFonts w:hint="cs"/>
          <w:kern w:val="32"/>
          <w:sz w:val="28"/>
          <w:rtl/>
          <w:lang w:val="fr-FR" w:eastAsia="fr-FR"/>
        </w:rPr>
        <w:t>ومن الوجوه التي ذكرها أصحاب الرؤية التكفيرية لفساد هذا الاستدلال</w:t>
      </w:r>
      <w:r w:rsidRPr="00B11855">
        <w:rPr>
          <w:rStyle w:val="af5"/>
          <w:rFonts w:ascii="mylotus" w:hAnsi="mylotus" w:cs="mylotus"/>
          <w:szCs w:val="20"/>
          <w:rtl/>
        </w:rPr>
        <w:t>(</w:t>
      </w:r>
      <w:r w:rsidRPr="00B11855">
        <w:rPr>
          <w:rStyle w:val="af5"/>
          <w:rFonts w:ascii="mylotus" w:hAnsi="mylotus" w:cs="mylotus"/>
          <w:szCs w:val="20"/>
          <w:rtl/>
        </w:rPr>
        <w:footnoteReference w:id="98"/>
      </w:r>
      <w:r w:rsidRPr="00B11855">
        <w:rPr>
          <w:rStyle w:val="af5"/>
          <w:rFonts w:ascii="mylotus" w:hAnsi="mylotus" w:cs="mylotus"/>
          <w:szCs w:val="20"/>
          <w:rtl/>
        </w:rPr>
        <w:t>)</w:t>
      </w:r>
      <w:r w:rsidRPr="00D21E29">
        <w:rPr>
          <w:rFonts w:hint="cs"/>
          <w:kern w:val="32"/>
          <w:sz w:val="28"/>
          <w:rtl/>
          <w:lang w:val="fr-FR" w:eastAsia="fr-FR"/>
        </w:rPr>
        <w:t>:</w:t>
      </w:r>
    </w:p>
    <w:p w14:paraId="01A8A2A2" w14:textId="77777777" w:rsidR="00D21E29" w:rsidRPr="00D21E29" w:rsidRDefault="00D21E29" w:rsidP="00D21E29">
      <w:pPr>
        <w:widowControl w:val="0"/>
        <w:tabs>
          <w:tab w:val="left" w:pos="1096"/>
        </w:tabs>
        <w:adjustRightInd w:val="0"/>
        <w:textAlignment w:val="baseline"/>
        <w:rPr>
          <w:kern w:val="32"/>
          <w:sz w:val="28"/>
          <w:rtl/>
          <w:lang w:val="fr-FR" w:eastAsia="fr-FR"/>
        </w:rPr>
      </w:pPr>
      <w:r w:rsidRPr="00D21E29">
        <w:rPr>
          <w:rFonts w:hint="cs"/>
          <w:kern w:val="32"/>
          <w:sz w:val="28"/>
          <w:rtl/>
          <w:lang w:val="fr-FR" w:eastAsia="fr-FR"/>
        </w:rPr>
        <w:t xml:space="preserve">1. </w:t>
      </w:r>
      <w:r w:rsidRPr="00D21E29">
        <w:rPr>
          <w:kern w:val="32"/>
          <w:sz w:val="28"/>
          <w:rtl/>
          <w:lang w:val="fr-FR" w:eastAsia="fr-FR"/>
        </w:rPr>
        <w:t xml:space="preserve">أنه مبني على فهم باطل، فالحديث </w:t>
      </w:r>
      <w:r w:rsidRPr="00D21E29">
        <w:rPr>
          <w:rFonts w:hint="cs"/>
          <w:kern w:val="32"/>
          <w:sz w:val="28"/>
          <w:rtl/>
          <w:lang w:val="fr-FR" w:eastAsia="fr-FR"/>
        </w:rPr>
        <w:t xml:space="preserve">لا علاقة له بالمقابر، ولا بزيارتها، </w:t>
      </w:r>
      <w:r w:rsidRPr="00D21E29">
        <w:rPr>
          <w:kern w:val="32"/>
          <w:sz w:val="28"/>
          <w:rtl/>
          <w:lang w:val="fr-FR" w:eastAsia="fr-FR"/>
        </w:rPr>
        <w:t xml:space="preserve">ذلك أن قوله </w:t>
      </w:r>
      <w:r w:rsidRPr="00D21E29">
        <w:rPr>
          <w:kern w:val="32"/>
          <w:sz w:val="28"/>
          <w:lang w:val="fr-FR" w:eastAsia="fr-FR"/>
        </w:rPr>
        <w:sym w:font="Abo-thar" w:char="F061"/>
      </w:r>
      <w:r w:rsidRPr="00D21E29">
        <w:rPr>
          <w:rFonts w:hint="cs"/>
          <w:kern w:val="32"/>
          <w:sz w:val="28"/>
          <w:rtl/>
          <w:lang w:val="fr-FR" w:eastAsia="fr-FR"/>
        </w:rPr>
        <w:t>: (ل</w:t>
      </w:r>
      <w:r w:rsidRPr="00D21E29">
        <w:rPr>
          <w:kern w:val="32"/>
          <w:sz w:val="28"/>
          <w:rtl/>
          <w:lang w:val="fr-FR" w:eastAsia="fr-FR"/>
        </w:rPr>
        <w:t>ا تشد الرحال إلا إلى ثلاثة مساجد</w:t>
      </w:r>
      <w:r w:rsidRPr="00D21E29">
        <w:rPr>
          <w:rFonts w:hint="cs"/>
          <w:kern w:val="32"/>
          <w:sz w:val="28"/>
          <w:rtl/>
          <w:lang w:val="fr-FR" w:eastAsia="fr-FR"/>
        </w:rPr>
        <w:t>)</w:t>
      </w:r>
      <w:r w:rsidRPr="00D21E29">
        <w:rPr>
          <w:kern w:val="32"/>
          <w:sz w:val="28"/>
          <w:rtl/>
          <w:lang w:val="fr-FR" w:eastAsia="fr-FR"/>
        </w:rPr>
        <w:t xml:space="preserve"> جاء على أسلوب الاستثناء، </w:t>
      </w:r>
      <w:r w:rsidRPr="00D21E29">
        <w:rPr>
          <w:rFonts w:hint="cs"/>
          <w:kern w:val="32"/>
          <w:sz w:val="28"/>
          <w:rtl/>
          <w:lang w:val="fr-FR" w:eastAsia="fr-FR"/>
        </w:rPr>
        <w:t xml:space="preserve">وهو </w:t>
      </w:r>
      <w:r w:rsidRPr="00D21E29">
        <w:rPr>
          <w:kern w:val="32"/>
          <w:sz w:val="28"/>
          <w:rtl/>
          <w:lang w:val="fr-FR" w:eastAsia="fr-FR"/>
        </w:rPr>
        <w:t>يقتضي وجود مستثنى ومستثنى منه، فالمستثنى هو ما كان بعد إلا، والمستثنى منه هو ما كان قبلها، ولابد من الأمرين، إما وجوداً أو تقديراً،</w:t>
      </w:r>
      <w:r w:rsidRPr="00D21E29">
        <w:rPr>
          <w:rFonts w:hint="cs"/>
          <w:kern w:val="32"/>
          <w:sz w:val="28"/>
          <w:rtl/>
          <w:lang w:val="fr-FR" w:eastAsia="fr-FR"/>
        </w:rPr>
        <w:t xml:space="preserve"> </w:t>
      </w:r>
      <w:r w:rsidRPr="00D21E29">
        <w:rPr>
          <w:kern w:val="32"/>
          <w:sz w:val="28"/>
          <w:rtl/>
          <w:lang w:val="fr-FR" w:eastAsia="fr-FR"/>
        </w:rPr>
        <w:t>وإذا نظرنا إلى هذا الحديث وجدنا أنه قد جاء فيه التصريح بذكر المستثنى وهو قوله: (إلى ثلاثة مساجد) وهو ما بعد (إلا) ولم يأت ذكر المستثنى منه وهو ما قبل (إلا) فلابد إذن من تقديره.</w:t>
      </w:r>
    </w:p>
    <w:p w14:paraId="3D73C45E" w14:textId="77777777" w:rsidR="00D21E29" w:rsidRPr="00D21E29" w:rsidRDefault="00D21E29" w:rsidP="00D21E29">
      <w:pPr>
        <w:widowControl w:val="0"/>
        <w:tabs>
          <w:tab w:val="left" w:pos="1096"/>
        </w:tabs>
        <w:adjustRightInd w:val="0"/>
        <w:textAlignment w:val="baseline"/>
        <w:rPr>
          <w:kern w:val="32"/>
          <w:sz w:val="28"/>
          <w:rtl/>
          <w:lang w:val="fr-FR" w:eastAsia="fr-FR"/>
        </w:rPr>
      </w:pPr>
      <w:r w:rsidRPr="00D21E29">
        <w:rPr>
          <w:kern w:val="32"/>
          <w:sz w:val="28"/>
          <w:rtl/>
          <w:lang w:val="fr-FR" w:eastAsia="fr-FR"/>
        </w:rPr>
        <w:t>فإن فرضنا أن المستثنى منه</w:t>
      </w:r>
      <w:r w:rsidRPr="00D21E29">
        <w:rPr>
          <w:rFonts w:hint="cs"/>
          <w:kern w:val="32"/>
          <w:sz w:val="28"/>
          <w:rtl/>
          <w:lang w:val="fr-FR" w:eastAsia="fr-FR"/>
        </w:rPr>
        <w:t xml:space="preserve"> كلمة</w:t>
      </w:r>
      <w:r w:rsidRPr="00D21E29">
        <w:rPr>
          <w:kern w:val="32"/>
          <w:sz w:val="28"/>
          <w:rtl/>
          <w:lang w:val="fr-FR" w:eastAsia="fr-FR"/>
        </w:rPr>
        <w:t xml:space="preserve"> [قبر]</w:t>
      </w:r>
      <w:r w:rsidRPr="00D21E29">
        <w:rPr>
          <w:rFonts w:hint="cs"/>
          <w:kern w:val="32"/>
          <w:sz w:val="28"/>
          <w:rtl/>
          <w:lang w:val="fr-FR" w:eastAsia="fr-FR"/>
        </w:rPr>
        <w:t xml:space="preserve"> ـ كما يذكر التكفيريون ـ</w:t>
      </w:r>
      <w:r w:rsidRPr="00D21E29">
        <w:rPr>
          <w:kern w:val="32"/>
          <w:sz w:val="28"/>
          <w:rtl/>
          <w:lang w:val="fr-FR" w:eastAsia="fr-FR"/>
        </w:rPr>
        <w:t xml:space="preserve"> كان اللفظ المنسوب لرسول الله </w:t>
      </w:r>
      <w:r w:rsidRPr="00D21E29">
        <w:rPr>
          <w:kern w:val="32"/>
          <w:sz w:val="28"/>
          <w:lang w:val="fr-FR" w:eastAsia="fr-FR"/>
        </w:rPr>
        <w:sym w:font="Abo-thar" w:char="F061"/>
      </w:r>
      <w:r w:rsidR="00DD19DF">
        <w:rPr>
          <w:rFonts w:hint="cs"/>
          <w:kern w:val="32"/>
          <w:sz w:val="28"/>
          <w:rtl/>
          <w:lang w:val="fr-FR" w:eastAsia="fr-FR"/>
        </w:rPr>
        <w:t>:</w:t>
      </w:r>
      <w:r w:rsidRPr="00D21E29">
        <w:rPr>
          <w:rFonts w:hint="cs"/>
          <w:kern w:val="32"/>
          <w:sz w:val="28"/>
          <w:rtl/>
          <w:lang w:val="fr-FR" w:eastAsia="fr-FR"/>
        </w:rPr>
        <w:t xml:space="preserve"> (</w:t>
      </w:r>
      <w:r w:rsidRPr="00D21E29">
        <w:rPr>
          <w:kern w:val="32"/>
          <w:sz w:val="28"/>
          <w:rtl/>
          <w:lang w:val="fr-FR" w:eastAsia="fr-FR"/>
        </w:rPr>
        <w:t>لا تشد الرحال إلى قبر إلا إلى ثلاثة مساجد</w:t>
      </w:r>
      <w:r w:rsidRPr="00D21E29">
        <w:rPr>
          <w:rFonts w:hint="cs"/>
          <w:kern w:val="32"/>
          <w:sz w:val="28"/>
          <w:rtl/>
          <w:lang w:val="fr-FR" w:eastAsia="fr-FR"/>
        </w:rPr>
        <w:t>)،</w:t>
      </w:r>
      <w:r w:rsidRPr="00D21E29">
        <w:rPr>
          <w:kern w:val="32"/>
          <w:sz w:val="28"/>
          <w:rtl/>
          <w:lang w:val="fr-FR" w:eastAsia="fr-FR"/>
        </w:rPr>
        <w:t xml:space="preserve"> وهذا السياق ظاهر في عدم الانتظام وغير لائق بالبلاغة النبوية، فالمستثنى غير داخل ضمن المستثنى منه، والأصل أن يكون المستثنى من جنس المستثنى منه</w:t>
      </w:r>
      <w:r w:rsidRPr="00D21E29">
        <w:rPr>
          <w:rFonts w:hint="cs"/>
          <w:kern w:val="32"/>
          <w:sz w:val="28"/>
          <w:rtl/>
          <w:lang w:val="fr-FR" w:eastAsia="fr-FR"/>
        </w:rPr>
        <w:t>.</w:t>
      </w:r>
    </w:p>
    <w:p w14:paraId="1D4127BD" w14:textId="77777777" w:rsidR="00D21E29" w:rsidRPr="00D21E29" w:rsidRDefault="00D21E29" w:rsidP="00D21E29">
      <w:pPr>
        <w:widowControl w:val="0"/>
        <w:tabs>
          <w:tab w:val="left" w:pos="1096"/>
        </w:tabs>
        <w:adjustRightInd w:val="0"/>
        <w:textAlignment w:val="baseline"/>
        <w:rPr>
          <w:kern w:val="32"/>
          <w:sz w:val="28"/>
          <w:rtl/>
          <w:lang w:val="fr-FR" w:eastAsia="fr-FR"/>
        </w:rPr>
      </w:pPr>
      <w:r w:rsidRPr="00D21E29">
        <w:rPr>
          <w:rFonts w:hint="cs"/>
          <w:kern w:val="32"/>
          <w:sz w:val="28"/>
          <w:rtl/>
          <w:lang w:val="fr-FR" w:eastAsia="fr-FR"/>
        </w:rPr>
        <w:t xml:space="preserve">وإن </w:t>
      </w:r>
      <w:r w:rsidRPr="00D21E29">
        <w:rPr>
          <w:kern w:val="32"/>
          <w:sz w:val="28"/>
          <w:rtl/>
          <w:lang w:val="fr-FR" w:eastAsia="fr-FR"/>
        </w:rPr>
        <w:t xml:space="preserve">فرضنا أن المستثنى منه لفظ [مكان] يكون السياق المنسوب لرسول الله </w:t>
      </w:r>
      <w:r w:rsidRPr="00D21E29">
        <w:rPr>
          <w:kern w:val="32"/>
          <w:sz w:val="28"/>
          <w:lang w:val="fr-FR" w:eastAsia="fr-FR"/>
        </w:rPr>
        <w:sym w:font="Abo-thar" w:char="F061"/>
      </w:r>
      <w:r w:rsidRPr="00D21E29">
        <w:rPr>
          <w:rFonts w:hint="cs"/>
          <w:kern w:val="32"/>
          <w:sz w:val="28"/>
          <w:rtl/>
          <w:lang w:val="fr-FR" w:eastAsia="fr-FR"/>
        </w:rPr>
        <w:t xml:space="preserve"> </w:t>
      </w:r>
      <w:r w:rsidRPr="00D21E29">
        <w:rPr>
          <w:kern w:val="32"/>
          <w:sz w:val="28"/>
          <w:rtl/>
          <w:lang w:val="fr-FR" w:eastAsia="fr-FR"/>
        </w:rPr>
        <w:t xml:space="preserve">على هذا </w:t>
      </w:r>
      <w:r w:rsidRPr="00D21E29">
        <w:rPr>
          <w:kern w:val="32"/>
          <w:sz w:val="28"/>
          <w:rtl/>
          <w:lang w:val="fr-FR" w:eastAsia="fr-FR"/>
        </w:rPr>
        <w:lastRenderedPageBreak/>
        <w:t xml:space="preserve">الفرض، لا تشد الرحال إلى مكان إلا إلى ثلاثة مساجد، ومعنى هذا </w:t>
      </w:r>
      <w:r w:rsidRPr="00D21E29">
        <w:rPr>
          <w:rFonts w:hint="cs"/>
          <w:kern w:val="32"/>
          <w:sz w:val="28"/>
          <w:rtl/>
          <w:lang w:val="fr-FR" w:eastAsia="fr-FR"/>
        </w:rPr>
        <w:t xml:space="preserve">تحريم كل أنواع السفر حتى لو كان سفر </w:t>
      </w:r>
      <w:r w:rsidRPr="00D21E29">
        <w:rPr>
          <w:kern w:val="32"/>
          <w:sz w:val="28"/>
          <w:rtl/>
          <w:lang w:val="fr-FR" w:eastAsia="fr-FR"/>
        </w:rPr>
        <w:t xml:space="preserve">تجارة أو علم أو خير، وهذا </w:t>
      </w:r>
      <w:r w:rsidRPr="00D21E29">
        <w:rPr>
          <w:rFonts w:hint="cs"/>
          <w:kern w:val="32"/>
          <w:sz w:val="28"/>
          <w:rtl/>
          <w:lang w:val="fr-FR" w:eastAsia="fr-FR"/>
        </w:rPr>
        <w:t>لا يقول به أحد، بل كل النصوص المقدسة تنفيه، وتدعو إلى السير في الأرض، والسفر للعلم والتجارة وغيرها</w:t>
      </w:r>
      <w:r w:rsidRPr="00D21E29">
        <w:rPr>
          <w:kern w:val="32"/>
          <w:sz w:val="28"/>
          <w:rtl/>
          <w:lang w:val="fr-FR" w:eastAsia="fr-FR"/>
        </w:rPr>
        <w:t>.</w:t>
      </w:r>
    </w:p>
    <w:p w14:paraId="679E3794" w14:textId="77777777" w:rsidR="00D21E29" w:rsidRPr="00D21E29" w:rsidRDefault="00D21E29" w:rsidP="00D21E29">
      <w:pPr>
        <w:widowControl w:val="0"/>
        <w:tabs>
          <w:tab w:val="left" w:pos="1096"/>
        </w:tabs>
        <w:adjustRightInd w:val="0"/>
        <w:textAlignment w:val="baseline"/>
        <w:rPr>
          <w:kern w:val="32"/>
          <w:sz w:val="28"/>
          <w:rtl/>
          <w:lang w:val="fr-FR" w:eastAsia="fr-FR"/>
        </w:rPr>
      </w:pPr>
      <w:r w:rsidRPr="00D21E29">
        <w:rPr>
          <w:rFonts w:hint="cs"/>
          <w:kern w:val="32"/>
          <w:sz w:val="28"/>
          <w:rtl/>
          <w:lang w:val="fr-FR" w:eastAsia="fr-FR"/>
        </w:rPr>
        <w:t>و</w:t>
      </w:r>
      <w:r w:rsidRPr="00D21E29">
        <w:rPr>
          <w:kern w:val="32"/>
          <w:sz w:val="28"/>
          <w:rtl/>
          <w:lang w:val="fr-FR" w:eastAsia="fr-FR"/>
        </w:rPr>
        <w:t>إن فرضنا أن المستثنى منه</w:t>
      </w:r>
      <w:r w:rsidRPr="00D21E29">
        <w:rPr>
          <w:rFonts w:hint="cs"/>
          <w:kern w:val="32"/>
          <w:sz w:val="28"/>
          <w:rtl/>
          <w:lang w:val="fr-FR" w:eastAsia="fr-FR"/>
        </w:rPr>
        <w:t xml:space="preserve"> </w:t>
      </w:r>
      <w:r w:rsidRPr="00D21E29">
        <w:rPr>
          <w:kern w:val="32"/>
          <w:sz w:val="28"/>
          <w:rtl/>
          <w:lang w:val="fr-FR" w:eastAsia="fr-FR"/>
        </w:rPr>
        <w:t xml:space="preserve">لفظ [مسجد] يكون سياق الحديث بلفظ: </w:t>
      </w:r>
      <w:r w:rsidRPr="00D21E29">
        <w:rPr>
          <w:rFonts w:hint="cs"/>
          <w:kern w:val="32"/>
          <w:sz w:val="28"/>
          <w:rtl/>
          <w:lang w:val="fr-FR" w:eastAsia="fr-FR"/>
        </w:rPr>
        <w:t>(</w:t>
      </w:r>
      <w:r w:rsidRPr="00D21E29">
        <w:rPr>
          <w:kern w:val="32"/>
          <w:sz w:val="28"/>
          <w:rtl/>
          <w:lang w:val="fr-FR" w:eastAsia="fr-FR"/>
        </w:rPr>
        <w:t>لا تشد الرحال إلى مسجد إلا إلى ثلاثة مساجد</w:t>
      </w:r>
      <w:r w:rsidRPr="00D21E29">
        <w:rPr>
          <w:rFonts w:hint="cs"/>
          <w:kern w:val="32"/>
          <w:sz w:val="28"/>
          <w:rtl/>
          <w:lang w:val="fr-FR" w:eastAsia="fr-FR"/>
        </w:rPr>
        <w:t>)، وهذا معنى م</w:t>
      </w:r>
      <w:r w:rsidRPr="00D21E29">
        <w:rPr>
          <w:kern w:val="32"/>
          <w:sz w:val="28"/>
          <w:rtl/>
          <w:lang w:val="fr-FR" w:eastAsia="fr-FR"/>
        </w:rPr>
        <w:t>نتظم وجرى على الأسلوب اللغوي الفصيح، واختفى التهافت الواضح في الصورتين المتقدمتين</w:t>
      </w:r>
      <w:r w:rsidRPr="00D21E29">
        <w:rPr>
          <w:rFonts w:hint="cs"/>
          <w:kern w:val="32"/>
          <w:sz w:val="28"/>
          <w:rtl/>
          <w:lang w:val="fr-FR" w:eastAsia="fr-FR"/>
        </w:rPr>
        <w:t>.</w:t>
      </w:r>
    </w:p>
    <w:p w14:paraId="3BC71244" w14:textId="77777777" w:rsidR="00D21E29" w:rsidRPr="00D21E29" w:rsidRDefault="00D21E29" w:rsidP="00D21E29">
      <w:pPr>
        <w:widowControl w:val="0"/>
        <w:tabs>
          <w:tab w:val="left" w:pos="1096"/>
        </w:tabs>
        <w:adjustRightInd w:val="0"/>
        <w:textAlignment w:val="baseline"/>
        <w:rPr>
          <w:kern w:val="32"/>
          <w:sz w:val="28"/>
          <w:rtl/>
          <w:lang w:val="fr-FR" w:eastAsia="fr-FR"/>
        </w:rPr>
      </w:pPr>
      <w:r w:rsidRPr="00D21E29">
        <w:rPr>
          <w:rFonts w:hint="cs"/>
          <w:kern w:val="32"/>
          <w:sz w:val="28"/>
          <w:rtl/>
          <w:lang w:val="fr-FR" w:eastAsia="fr-FR"/>
        </w:rPr>
        <w:t>2. أن هناك روايات أخرى للحديث</w:t>
      </w:r>
      <w:r w:rsidRPr="00D21E29">
        <w:rPr>
          <w:kern w:val="32"/>
          <w:sz w:val="28"/>
          <w:rtl/>
          <w:lang w:val="fr-FR" w:eastAsia="fr-FR"/>
        </w:rPr>
        <w:t xml:space="preserve"> </w:t>
      </w:r>
      <w:r w:rsidRPr="00D21E29">
        <w:rPr>
          <w:rFonts w:hint="cs"/>
          <w:kern w:val="32"/>
          <w:sz w:val="28"/>
          <w:rtl/>
          <w:lang w:val="fr-FR" w:eastAsia="fr-FR"/>
        </w:rPr>
        <w:t xml:space="preserve">تؤكد أن المستثنى منه المساجد، وليس المقابر، ومنها </w:t>
      </w:r>
      <w:r w:rsidRPr="00D21E29">
        <w:rPr>
          <w:kern w:val="32"/>
          <w:sz w:val="28"/>
          <w:rtl/>
          <w:lang w:val="fr-FR" w:eastAsia="fr-FR"/>
        </w:rPr>
        <w:t xml:space="preserve">ما </w:t>
      </w:r>
      <w:r w:rsidRPr="00D21E29">
        <w:rPr>
          <w:rFonts w:hint="cs"/>
          <w:kern w:val="32"/>
          <w:sz w:val="28"/>
          <w:rtl/>
          <w:lang w:val="fr-FR" w:eastAsia="fr-FR"/>
        </w:rPr>
        <w:t xml:space="preserve">رواه </w:t>
      </w:r>
      <w:r w:rsidRPr="00D21E29">
        <w:rPr>
          <w:kern w:val="32"/>
          <w:sz w:val="28"/>
          <w:rtl/>
          <w:lang w:val="fr-FR" w:eastAsia="fr-FR"/>
        </w:rPr>
        <w:t xml:space="preserve">الإمام أحمد </w:t>
      </w:r>
      <w:r w:rsidRPr="00D21E29">
        <w:rPr>
          <w:rFonts w:hint="cs"/>
          <w:kern w:val="32"/>
          <w:sz w:val="28"/>
          <w:rtl/>
          <w:lang w:val="fr-FR" w:eastAsia="fr-FR"/>
        </w:rPr>
        <w:t>ع</w:t>
      </w:r>
      <w:r w:rsidRPr="00D21E29">
        <w:rPr>
          <w:kern w:val="32"/>
          <w:sz w:val="28"/>
          <w:rtl/>
          <w:lang w:val="fr-FR" w:eastAsia="fr-FR"/>
        </w:rPr>
        <w:t xml:space="preserve">ن شهر بن حوشب قال: سمعت أبا سعيد وذكرت عنده الصلاة والسلام في الطور فقال: قال رسول الله </w:t>
      </w:r>
      <w:r w:rsidRPr="00D21E29">
        <w:rPr>
          <w:kern w:val="32"/>
          <w:sz w:val="28"/>
          <w:lang w:val="fr-FR" w:eastAsia="fr-FR"/>
        </w:rPr>
        <w:sym w:font="Abo-thar" w:char="F061"/>
      </w:r>
      <w:r w:rsidRPr="00D21E29">
        <w:rPr>
          <w:kern w:val="32"/>
          <w:sz w:val="28"/>
          <w:rtl/>
          <w:lang w:val="fr-FR" w:eastAsia="fr-FR"/>
        </w:rPr>
        <w:t>:</w:t>
      </w:r>
      <w:r w:rsidRPr="00D21E29">
        <w:rPr>
          <w:rFonts w:hint="cs"/>
          <w:kern w:val="32"/>
          <w:sz w:val="28"/>
          <w:rtl/>
          <w:lang w:val="fr-FR" w:eastAsia="fr-FR"/>
        </w:rPr>
        <w:t xml:space="preserve"> </w:t>
      </w:r>
      <w:r w:rsidRPr="00D21E29">
        <w:rPr>
          <w:kern w:val="32"/>
          <w:sz w:val="28"/>
          <w:rtl/>
          <w:lang w:val="fr-FR" w:eastAsia="fr-FR"/>
        </w:rPr>
        <w:t>(لا ينبغي للمطي أن يشد رحاله إلى مسجد تبتغى فيه الصلاة غير المسجد الحرام والمسجد الأقصى ومسجدي)</w:t>
      </w:r>
      <w:r w:rsidRPr="00D21E29">
        <w:rPr>
          <w:rFonts w:hint="cs"/>
          <w:kern w:val="32"/>
          <w:sz w:val="28"/>
          <w:rtl/>
          <w:lang w:val="fr-FR" w:eastAsia="fr-FR"/>
        </w:rPr>
        <w:t xml:space="preserve">، </w:t>
      </w:r>
      <w:r w:rsidRPr="00D21E29">
        <w:rPr>
          <w:kern w:val="32"/>
          <w:sz w:val="28"/>
          <w:rtl/>
          <w:lang w:val="fr-FR" w:eastAsia="fr-FR"/>
        </w:rPr>
        <w:t xml:space="preserve">وفي </w:t>
      </w:r>
      <w:r w:rsidRPr="00D21E29">
        <w:rPr>
          <w:rFonts w:hint="cs"/>
          <w:kern w:val="32"/>
          <w:sz w:val="28"/>
          <w:rtl/>
          <w:lang w:val="fr-FR" w:eastAsia="fr-FR"/>
        </w:rPr>
        <w:t>رواية</w:t>
      </w:r>
      <w:r w:rsidRPr="00D21E29">
        <w:rPr>
          <w:kern w:val="32"/>
          <w:sz w:val="28"/>
          <w:rtl/>
          <w:lang w:val="fr-FR" w:eastAsia="fr-FR"/>
        </w:rPr>
        <w:t>:</w:t>
      </w:r>
      <w:r w:rsidRPr="00D21E29">
        <w:rPr>
          <w:rFonts w:hint="cs"/>
          <w:kern w:val="32"/>
          <w:sz w:val="28"/>
          <w:rtl/>
          <w:lang w:val="fr-FR" w:eastAsia="fr-FR"/>
        </w:rPr>
        <w:t xml:space="preserve"> </w:t>
      </w:r>
      <w:r w:rsidRPr="00D21E29">
        <w:rPr>
          <w:kern w:val="32"/>
          <w:sz w:val="28"/>
          <w:rtl/>
          <w:lang w:val="fr-FR" w:eastAsia="fr-FR"/>
        </w:rPr>
        <w:t>(لا ينبغي للمطي أن تشد رحاله إلى مسجد يبتغى فيه الصلاة غير المسجد الحرام والمسجد الأقصى ومسجدي هذا)</w:t>
      </w:r>
      <w:r w:rsidRPr="00D21E29">
        <w:rPr>
          <w:rFonts w:hint="cs"/>
          <w:kern w:val="32"/>
          <w:sz w:val="28"/>
          <w:rtl/>
          <w:lang w:val="fr-FR" w:eastAsia="fr-FR"/>
        </w:rPr>
        <w:t xml:space="preserve">، وقد قال </w:t>
      </w:r>
      <w:r w:rsidRPr="00D21E29">
        <w:rPr>
          <w:kern w:val="32"/>
          <w:sz w:val="28"/>
          <w:rtl/>
          <w:lang w:val="fr-FR" w:eastAsia="fr-FR"/>
        </w:rPr>
        <w:t>ابن حجر</w:t>
      </w:r>
      <w:r w:rsidRPr="00D21E29">
        <w:rPr>
          <w:rFonts w:hint="cs"/>
          <w:kern w:val="32"/>
          <w:sz w:val="28"/>
          <w:rtl/>
          <w:lang w:val="fr-FR" w:eastAsia="fr-FR"/>
        </w:rPr>
        <w:t xml:space="preserve"> تعليقا على الحديث</w:t>
      </w:r>
      <w:r w:rsidRPr="00D21E29">
        <w:rPr>
          <w:kern w:val="32"/>
          <w:sz w:val="28"/>
          <w:rtl/>
          <w:lang w:val="fr-FR" w:eastAsia="fr-FR"/>
        </w:rPr>
        <w:t xml:space="preserve">: </w:t>
      </w:r>
      <w:r w:rsidRPr="00D21E29">
        <w:rPr>
          <w:rFonts w:hint="cs"/>
          <w:kern w:val="32"/>
          <w:sz w:val="28"/>
          <w:rtl/>
          <w:lang w:val="fr-FR" w:eastAsia="fr-FR"/>
        </w:rPr>
        <w:t>(</w:t>
      </w:r>
      <w:r w:rsidRPr="00D21E29">
        <w:rPr>
          <w:kern w:val="32"/>
          <w:sz w:val="28"/>
          <w:rtl/>
          <w:lang w:val="fr-FR" w:eastAsia="fr-FR"/>
        </w:rPr>
        <w:t>وشهر حسن الحديث وإن كان فيه بعض ضعف</w:t>
      </w:r>
      <w:r w:rsidRPr="00D21E29">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99"/>
      </w:r>
      <w:r w:rsidRPr="00B11855">
        <w:rPr>
          <w:rStyle w:val="af5"/>
          <w:rFonts w:ascii="mylotus" w:hAnsi="mylotus" w:cs="mylotus"/>
          <w:szCs w:val="20"/>
          <w:rtl/>
        </w:rPr>
        <w:t>)</w:t>
      </w:r>
      <w:r w:rsidR="00DD19DF">
        <w:rPr>
          <w:rFonts w:hint="cs"/>
          <w:kern w:val="32"/>
          <w:sz w:val="28"/>
          <w:rtl/>
          <w:lang w:val="fr-FR" w:eastAsia="fr-FR"/>
        </w:rPr>
        <w:t>،</w:t>
      </w:r>
      <w:r w:rsidRPr="00D21E29">
        <w:rPr>
          <w:rFonts w:hint="cs"/>
          <w:kern w:val="32"/>
          <w:sz w:val="28"/>
          <w:rtl/>
          <w:lang w:val="fr-FR" w:eastAsia="fr-FR"/>
        </w:rPr>
        <w:t xml:space="preserve"> و</w:t>
      </w:r>
      <w:r w:rsidRPr="00D21E29">
        <w:rPr>
          <w:kern w:val="32"/>
          <w:sz w:val="28"/>
          <w:rtl/>
          <w:lang w:val="fr-FR" w:eastAsia="fr-FR"/>
        </w:rPr>
        <w:t xml:space="preserve">قال الهيثمي: </w:t>
      </w:r>
      <w:r w:rsidRPr="00D21E29">
        <w:rPr>
          <w:rFonts w:hint="cs"/>
          <w:kern w:val="32"/>
          <w:sz w:val="28"/>
          <w:rtl/>
          <w:lang w:val="fr-FR" w:eastAsia="fr-FR"/>
        </w:rPr>
        <w:t>(</w:t>
      </w:r>
      <w:r w:rsidRPr="00D21E29">
        <w:rPr>
          <w:kern w:val="32"/>
          <w:sz w:val="28"/>
          <w:rtl/>
          <w:lang w:val="fr-FR" w:eastAsia="fr-FR"/>
        </w:rPr>
        <w:t>وفيه شهر، فيه كلام وحديثه حسن</w:t>
      </w:r>
      <w:r w:rsidRPr="00D21E29">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00"/>
      </w:r>
      <w:r w:rsidRPr="00B11855">
        <w:rPr>
          <w:rStyle w:val="af5"/>
          <w:rFonts w:ascii="mylotus" w:hAnsi="mylotus" w:cs="mylotus"/>
          <w:szCs w:val="20"/>
          <w:rtl/>
        </w:rPr>
        <w:t>)</w:t>
      </w:r>
      <w:r w:rsidRPr="00D21E29">
        <w:rPr>
          <w:rFonts w:hint="cs"/>
          <w:kern w:val="32"/>
          <w:sz w:val="28"/>
          <w:rtl/>
          <w:lang w:val="fr-FR" w:eastAsia="fr-FR"/>
        </w:rPr>
        <w:t xml:space="preserve"> </w:t>
      </w:r>
    </w:p>
    <w:p w14:paraId="5F148AF3" w14:textId="77777777" w:rsidR="00D21E29" w:rsidRPr="00D21E29" w:rsidRDefault="00D21E29" w:rsidP="00D21E29">
      <w:pPr>
        <w:widowControl w:val="0"/>
        <w:tabs>
          <w:tab w:val="left" w:pos="1096"/>
        </w:tabs>
        <w:adjustRightInd w:val="0"/>
        <w:textAlignment w:val="baseline"/>
        <w:rPr>
          <w:kern w:val="32"/>
          <w:sz w:val="28"/>
          <w:rtl/>
          <w:lang w:val="fr-FR" w:eastAsia="fr-FR"/>
        </w:rPr>
      </w:pPr>
      <w:r w:rsidRPr="00D21E29">
        <w:rPr>
          <w:kern w:val="32"/>
          <w:sz w:val="28"/>
          <w:rtl/>
          <w:lang w:val="fr-FR" w:eastAsia="fr-FR"/>
        </w:rPr>
        <w:t xml:space="preserve">ومنها ما </w:t>
      </w:r>
      <w:r w:rsidRPr="00D21E29">
        <w:rPr>
          <w:rFonts w:hint="cs"/>
          <w:kern w:val="32"/>
          <w:sz w:val="28"/>
          <w:rtl/>
          <w:lang w:val="fr-FR" w:eastAsia="fr-FR"/>
        </w:rPr>
        <w:t xml:space="preserve">روي </w:t>
      </w:r>
      <w:r w:rsidRPr="00D21E29">
        <w:rPr>
          <w:kern w:val="32"/>
          <w:sz w:val="28"/>
          <w:rtl/>
          <w:lang w:val="fr-FR" w:eastAsia="fr-FR"/>
        </w:rPr>
        <w:t xml:space="preserve">عن عائشة قالت: قال رسول الله </w:t>
      </w:r>
      <w:r w:rsidRPr="00D21E29">
        <w:rPr>
          <w:kern w:val="32"/>
          <w:sz w:val="28"/>
          <w:lang w:val="fr-FR" w:eastAsia="fr-FR"/>
        </w:rPr>
        <w:sym w:font="Abo-thar" w:char="F061"/>
      </w:r>
      <w:r w:rsidRPr="00D21E29">
        <w:rPr>
          <w:rFonts w:hint="cs"/>
          <w:kern w:val="32"/>
          <w:sz w:val="28"/>
          <w:rtl/>
          <w:lang w:val="fr-FR" w:eastAsia="fr-FR"/>
        </w:rPr>
        <w:t>: (</w:t>
      </w:r>
      <w:r w:rsidRPr="00D21E29">
        <w:rPr>
          <w:kern w:val="32"/>
          <w:sz w:val="28"/>
          <w:rtl/>
          <w:lang w:val="fr-FR" w:eastAsia="fr-FR"/>
        </w:rPr>
        <w:t>أنا خاتم ال</w:t>
      </w:r>
      <w:r w:rsidRPr="00D21E29">
        <w:rPr>
          <w:rFonts w:hint="cs"/>
          <w:kern w:val="32"/>
          <w:sz w:val="28"/>
          <w:rtl/>
          <w:lang w:val="fr-FR" w:eastAsia="fr-FR"/>
        </w:rPr>
        <w:t>أ</w:t>
      </w:r>
      <w:r w:rsidRPr="00D21E29">
        <w:rPr>
          <w:kern w:val="32"/>
          <w:sz w:val="28"/>
          <w:rtl/>
          <w:lang w:val="fr-FR" w:eastAsia="fr-FR"/>
        </w:rPr>
        <w:t>نبياء</w:t>
      </w:r>
      <w:r w:rsidRPr="00D21E29">
        <w:rPr>
          <w:rFonts w:hint="cs"/>
          <w:kern w:val="32"/>
          <w:sz w:val="28"/>
          <w:rtl/>
          <w:lang w:val="fr-FR" w:eastAsia="fr-FR"/>
        </w:rPr>
        <w:t>،</w:t>
      </w:r>
      <w:r w:rsidRPr="00D21E29">
        <w:rPr>
          <w:kern w:val="32"/>
          <w:sz w:val="28"/>
          <w:rtl/>
          <w:lang w:val="fr-FR" w:eastAsia="fr-FR"/>
        </w:rPr>
        <w:t xml:space="preserve"> ومسجدي خاتم مساجد الأنبياء</w:t>
      </w:r>
      <w:r w:rsidRPr="00D21E29">
        <w:rPr>
          <w:rFonts w:hint="cs"/>
          <w:kern w:val="32"/>
          <w:sz w:val="28"/>
          <w:rtl/>
          <w:lang w:val="fr-FR" w:eastAsia="fr-FR"/>
        </w:rPr>
        <w:t>،</w:t>
      </w:r>
      <w:r w:rsidRPr="00D21E29">
        <w:rPr>
          <w:kern w:val="32"/>
          <w:sz w:val="28"/>
          <w:rtl/>
          <w:lang w:val="fr-FR" w:eastAsia="fr-FR"/>
        </w:rPr>
        <w:t xml:space="preserve"> أحق المساجد أن يزار</w:t>
      </w:r>
      <w:r w:rsidRPr="00D21E29">
        <w:rPr>
          <w:rFonts w:hint="cs"/>
          <w:kern w:val="32"/>
          <w:sz w:val="28"/>
          <w:rtl/>
          <w:lang w:val="fr-FR" w:eastAsia="fr-FR"/>
        </w:rPr>
        <w:t>،</w:t>
      </w:r>
      <w:r w:rsidRPr="00D21E29">
        <w:rPr>
          <w:kern w:val="32"/>
          <w:sz w:val="28"/>
          <w:rtl/>
          <w:lang w:val="fr-FR" w:eastAsia="fr-FR"/>
        </w:rPr>
        <w:t xml:space="preserve"> وتشد إليه الرواحل: المسجد الحرام ومسجدي، صلاة في مسجدي أفضل من ألف صلاة فيما سواه من المساجد إلا المسجد الحرام)</w:t>
      </w:r>
      <w:r w:rsidRPr="00B11855">
        <w:rPr>
          <w:rStyle w:val="af5"/>
          <w:rFonts w:ascii="mylotus" w:hAnsi="mylotus" w:cs="mylotus"/>
          <w:szCs w:val="20"/>
          <w:rtl/>
        </w:rPr>
        <w:t>(</w:t>
      </w:r>
      <w:r w:rsidRPr="00B11855">
        <w:rPr>
          <w:rStyle w:val="af5"/>
          <w:rFonts w:ascii="mylotus" w:hAnsi="mylotus" w:cs="mylotus"/>
          <w:szCs w:val="20"/>
          <w:rtl/>
        </w:rPr>
        <w:footnoteReference w:id="101"/>
      </w:r>
      <w:r w:rsidRPr="00B11855">
        <w:rPr>
          <w:rStyle w:val="af5"/>
          <w:rFonts w:ascii="mylotus" w:hAnsi="mylotus" w:cs="mylotus"/>
          <w:szCs w:val="20"/>
          <w:rtl/>
        </w:rPr>
        <w:t>)</w:t>
      </w:r>
      <w:r w:rsidRPr="00D21E29">
        <w:rPr>
          <w:rFonts w:hint="cs"/>
          <w:kern w:val="32"/>
          <w:sz w:val="28"/>
          <w:rtl/>
          <w:lang w:val="fr-FR" w:eastAsia="fr-FR"/>
        </w:rPr>
        <w:t xml:space="preserve"> </w:t>
      </w:r>
    </w:p>
    <w:p w14:paraId="32237AB9" w14:textId="77777777" w:rsidR="00D21E29" w:rsidRPr="00D21E29" w:rsidRDefault="00D21E29" w:rsidP="00D21E29">
      <w:pPr>
        <w:widowControl w:val="0"/>
        <w:tabs>
          <w:tab w:val="left" w:pos="1096"/>
        </w:tabs>
        <w:adjustRightInd w:val="0"/>
        <w:textAlignment w:val="baseline"/>
        <w:rPr>
          <w:kern w:val="32"/>
          <w:sz w:val="28"/>
          <w:rtl/>
          <w:lang w:val="fr-FR" w:eastAsia="fr-FR"/>
        </w:rPr>
      </w:pPr>
      <w:r w:rsidRPr="00D21E29">
        <w:rPr>
          <w:rFonts w:hint="cs"/>
          <w:kern w:val="32"/>
          <w:sz w:val="28"/>
          <w:rtl/>
          <w:lang w:val="fr-FR" w:eastAsia="fr-FR"/>
        </w:rPr>
        <w:t xml:space="preserve">وهذه الأحاديث تبين أن </w:t>
      </w:r>
      <w:r w:rsidRPr="00D21E29">
        <w:rPr>
          <w:kern w:val="32"/>
          <w:sz w:val="28"/>
          <w:rtl/>
          <w:lang w:val="fr-FR" w:eastAsia="fr-FR"/>
        </w:rPr>
        <w:t>ما عدا هذه المساجد الثلاثة متساو في الفضل، فلا فائدة في التعب بالسفر إلى غيرها، أما هي فلها مزيد فضل، ولا دخل للمقابر في هذا الحديث</w:t>
      </w:r>
      <w:r w:rsidRPr="00D21E29">
        <w:rPr>
          <w:rFonts w:hint="cs"/>
          <w:kern w:val="32"/>
          <w:sz w:val="28"/>
          <w:rtl/>
          <w:lang w:val="fr-FR" w:eastAsia="fr-FR"/>
        </w:rPr>
        <w:t>،</w:t>
      </w:r>
      <w:r w:rsidRPr="00D21E29">
        <w:rPr>
          <w:kern w:val="32"/>
          <w:sz w:val="28"/>
          <w:rtl/>
          <w:lang w:val="fr-FR" w:eastAsia="fr-FR"/>
        </w:rPr>
        <w:t xml:space="preserve"> فإقحامها </w:t>
      </w:r>
      <w:r w:rsidRPr="00D21E29">
        <w:rPr>
          <w:kern w:val="32"/>
          <w:sz w:val="28"/>
          <w:rtl/>
          <w:lang w:val="fr-FR" w:eastAsia="fr-FR"/>
        </w:rPr>
        <w:lastRenderedPageBreak/>
        <w:t xml:space="preserve">في هذا الحديث يعتبر </w:t>
      </w:r>
      <w:r w:rsidRPr="00D21E29">
        <w:rPr>
          <w:rFonts w:hint="cs"/>
          <w:kern w:val="32"/>
          <w:sz w:val="28"/>
          <w:rtl/>
          <w:lang w:val="fr-FR" w:eastAsia="fr-FR"/>
        </w:rPr>
        <w:t>من التكلف و</w:t>
      </w:r>
      <w:r w:rsidRPr="00D21E29">
        <w:rPr>
          <w:kern w:val="32"/>
          <w:sz w:val="28"/>
          <w:rtl/>
          <w:lang w:val="fr-FR" w:eastAsia="fr-FR"/>
        </w:rPr>
        <w:t xml:space="preserve">الكذب على رسول الله </w:t>
      </w:r>
      <w:r w:rsidRPr="00D21E29">
        <w:rPr>
          <w:kern w:val="32"/>
          <w:sz w:val="28"/>
          <w:lang w:val="fr-FR" w:eastAsia="fr-FR"/>
        </w:rPr>
        <w:sym w:font="Abo-thar" w:char="F061"/>
      </w:r>
      <w:r w:rsidRPr="00D21E29">
        <w:rPr>
          <w:rFonts w:hint="cs"/>
          <w:kern w:val="32"/>
          <w:sz w:val="28"/>
          <w:rtl/>
          <w:lang w:val="fr-FR" w:eastAsia="fr-FR"/>
        </w:rPr>
        <w:t>.</w:t>
      </w:r>
    </w:p>
    <w:p w14:paraId="1627DB02" w14:textId="77777777" w:rsidR="007C4BE5" w:rsidRPr="007C4BE5" w:rsidRDefault="007C4BE5" w:rsidP="007C4BE5">
      <w:pPr>
        <w:widowControl w:val="0"/>
        <w:outlineLvl w:val="4"/>
        <w:rPr>
          <w:rFonts w:ascii="Arial" w:eastAsia="Calibri" w:hAnsi="Arial"/>
          <w:bCs/>
          <w:kern w:val="32"/>
          <w:sz w:val="28"/>
          <w:rtl/>
          <w:lang w:val="fr-FR" w:eastAsia="fr-FR"/>
        </w:rPr>
      </w:pPr>
      <w:bookmarkStart w:id="84" w:name="_Toc534558283"/>
      <w:bookmarkStart w:id="85" w:name="_Toc534691598"/>
      <w:r w:rsidRPr="007C4BE5">
        <w:rPr>
          <w:rFonts w:ascii="Arial" w:eastAsia="Calibri" w:hAnsi="Arial" w:hint="cs"/>
          <w:bCs/>
          <w:kern w:val="32"/>
          <w:sz w:val="28"/>
          <w:rtl/>
          <w:lang w:val="fr-FR" w:eastAsia="fr-FR"/>
        </w:rPr>
        <w:t>الحديث الثالث:</w:t>
      </w:r>
      <w:bookmarkEnd w:id="84"/>
      <w:bookmarkEnd w:id="85"/>
    </w:p>
    <w:p w14:paraId="1209A05D"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وهو قوله </w:t>
      </w:r>
      <w:r w:rsidRPr="007C4BE5">
        <w:rPr>
          <w:rFonts w:hint="cs"/>
          <w:kern w:val="32"/>
          <w:sz w:val="28"/>
          <w:lang w:val="fr-FR" w:eastAsia="fr-FR"/>
        </w:rPr>
        <w:sym w:font="Abo-thar" w:char="F061"/>
      </w:r>
      <w:r w:rsidRPr="007C4BE5">
        <w:rPr>
          <w:rFonts w:hint="cs"/>
          <w:kern w:val="32"/>
          <w:sz w:val="28"/>
          <w:rtl/>
          <w:lang w:val="fr-FR" w:eastAsia="fr-FR"/>
        </w:rPr>
        <w:t xml:space="preserve">: </w:t>
      </w:r>
      <w:r w:rsidRPr="007C4BE5">
        <w:rPr>
          <w:kern w:val="32"/>
          <w:sz w:val="28"/>
          <w:rtl/>
          <w:lang w:val="fr-FR" w:eastAsia="fr-FR"/>
        </w:rPr>
        <w:t>(من زار قبري وجبت له شفاعتي)</w:t>
      </w:r>
      <w:r w:rsidRPr="00B11855">
        <w:rPr>
          <w:rStyle w:val="af5"/>
          <w:rFonts w:ascii="mylotus" w:hAnsi="mylotus" w:cs="mylotus"/>
          <w:szCs w:val="20"/>
          <w:rtl/>
        </w:rPr>
        <w:t>(</w:t>
      </w:r>
      <w:r w:rsidRPr="00B11855">
        <w:rPr>
          <w:rStyle w:val="af5"/>
          <w:rFonts w:ascii="mylotus" w:hAnsi="mylotus" w:cs="mylotus"/>
          <w:szCs w:val="20"/>
          <w:rtl/>
        </w:rPr>
        <w:footnoteReference w:id="102"/>
      </w:r>
      <w:r w:rsidRPr="00B11855">
        <w:rPr>
          <w:rStyle w:val="af5"/>
          <w:rFonts w:ascii="mylotus" w:hAnsi="mylotus" w:cs="mylotus"/>
          <w:szCs w:val="20"/>
          <w:rtl/>
        </w:rPr>
        <w:t>)</w:t>
      </w:r>
      <w:r w:rsidRPr="007C4BE5">
        <w:rPr>
          <w:rFonts w:hint="cs"/>
          <w:kern w:val="32"/>
          <w:sz w:val="28"/>
          <w:rtl/>
          <w:lang w:val="fr-FR" w:eastAsia="fr-FR"/>
        </w:rPr>
        <w:t>، وهو من الأحاديث القوية التي يعتمدها أصحاب الرؤية الإيمانية، ولذلك حاول أصحاب الرؤية التكفيرية رده على الرغم من ثبوته، مستعملين كل ما أتاح لهم علم الحديث من حيل وخدع، تجعلهم يضعفون ما شاءوا، ويصححون ما شاءوا، كما شرحنا ذلك بتفصيل في كتاب [التراث السلفي تحت المجهر]</w:t>
      </w:r>
    </w:p>
    <w:p w14:paraId="1659D1F3"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وقد ذكرنا في الفصل الخاص بذلك، مظاهر الذاتية في الحكم على الأحاديث، وهي: (</w:t>
      </w:r>
      <w:r w:rsidRPr="007C4BE5">
        <w:rPr>
          <w:kern w:val="32"/>
          <w:sz w:val="28"/>
          <w:rtl/>
          <w:lang w:val="fr-FR" w:eastAsia="fr-FR"/>
        </w:rPr>
        <w:t>أولا ـ الطائفية في التعامل مع الحديث رواية ودراية.</w:t>
      </w:r>
      <w:r w:rsidRPr="007C4BE5">
        <w:rPr>
          <w:rFonts w:hint="cs"/>
          <w:kern w:val="32"/>
          <w:sz w:val="28"/>
          <w:rtl/>
          <w:lang w:val="fr-FR" w:eastAsia="fr-FR"/>
        </w:rPr>
        <w:t xml:space="preserve">. </w:t>
      </w:r>
      <w:r w:rsidRPr="007C4BE5">
        <w:rPr>
          <w:kern w:val="32"/>
          <w:sz w:val="28"/>
          <w:rtl/>
          <w:lang w:val="fr-FR" w:eastAsia="fr-FR"/>
        </w:rPr>
        <w:t>ثانيا ـ الذاتية في قبول الرواة ورفضهم.</w:t>
      </w:r>
      <w:r w:rsidRPr="007C4BE5">
        <w:rPr>
          <w:rFonts w:hint="cs"/>
          <w:kern w:val="32"/>
          <w:sz w:val="28"/>
          <w:rtl/>
          <w:lang w:val="fr-FR" w:eastAsia="fr-FR"/>
        </w:rPr>
        <w:t xml:space="preserve">. </w:t>
      </w:r>
      <w:r w:rsidRPr="007C4BE5">
        <w:rPr>
          <w:kern w:val="32"/>
          <w:sz w:val="28"/>
          <w:rtl/>
          <w:lang w:val="fr-FR" w:eastAsia="fr-FR"/>
        </w:rPr>
        <w:t>ثالثا ـ الذاتية في تحديد علل الحديث.</w:t>
      </w:r>
      <w:r w:rsidRPr="007C4BE5">
        <w:rPr>
          <w:rFonts w:hint="cs"/>
          <w:kern w:val="32"/>
          <w:sz w:val="28"/>
          <w:rtl/>
          <w:lang w:val="fr-FR" w:eastAsia="fr-FR"/>
        </w:rPr>
        <w:t xml:space="preserve">. </w:t>
      </w:r>
      <w:r w:rsidRPr="007C4BE5">
        <w:rPr>
          <w:kern w:val="32"/>
          <w:sz w:val="28"/>
          <w:rtl/>
          <w:lang w:val="fr-FR" w:eastAsia="fr-FR"/>
        </w:rPr>
        <w:t>رابعا ـ الذاتية في تفسير الأحاديث وتأويلها.</w:t>
      </w:r>
      <w:r w:rsidRPr="007C4BE5">
        <w:rPr>
          <w:rFonts w:hint="cs"/>
          <w:kern w:val="32"/>
          <w:sz w:val="28"/>
          <w:rtl/>
          <w:lang w:val="fr-FR" w:eastAsia="fr-FR"/>
        </w:rPr>
        <w:t xml:space="preserve">. </w:t>
      </w:r>
      <w:r w:rsidRPr="007C4BE5">
        <w:rPr>
          <w:kern w:val="32"/>
          <w:sz w:val="28"/>
          <w:rtl/>
          <w:lang w:val="fr-FR" w:eastAsia="fr-FR"/>
        </w:rPr>
        <w:t>خامسا ـ مزاحمة الحديث بالرواية عن السلف</w:t>
      </w:r>
      <w:r w:rsidRPr="007C4BE5">
        <w:rPr>
          <w:rFonts w:hint="cs"/>
          <w:kern w:val="32"/>
          <w:sz w:val="28"/>
          <w:rtl/>
          <w:lang w:val="fr-FR" w:eastAsia="fr-FR"/>
        </w:rPr>
        <w:t>)</w:t>
      </w:r>
    </w:p>
    <w:p w14:paraId="0ED819AB"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وقدمنا لها بقولنا: (</w:t>
      </w:r>
      <w:r w:rsidRPr="007C4BE5">
        <w:rPr>
          <w:kern w:val="32"/>
          <w:sz w:val="28"/>
          <w:rtl/>
          <w:lang w:val="fr-FR" w:eastAsia="fr-FR"/>
        </w:rPr>
        <w:t>وبهذا الترتيب لن ينجو من منخل أهل الحديث إلا ما يرتضونه من أحاديث، أو ما وضعه لهم سلفهم من الحديث.. اللهم إلا الأحاديث التي لا تضرهم، ولا تصيب مقاتلهم، فإنهم يتركونها تمر، فالشيطان لا يأتي من أبواب الشر المجردة، بل يخلط الخير بالشر، حتى يعبث من خلال ذلك بالعقول.</w:t>
      </w:r>
      <w:r w:rsidRPr="007C4BE5">
        <w:rPr>
          <w:rFonts w:hint="cs"/>
          <w:kern w:val="32"/>
          <w:sz w:val="28"/>
          <w:rtl/>
          <w:lang w:val="fr-FR" w:eastAsia="fr-FR"/>
        </w:rPr>
        <w:t xml:space="preserve">. </w:t>
      </w:r>
      <w:r w:rsidRPr="007C4BE5">
        <w:rPr>
          <w:kern w:val="32"/>
          <w:sz w:val="28"/>
          <w:rtl/>
          <w:lang w:val="fr-FR" w:eastAsia="fr-FR"/>
        </w:rPr>
        <w:t xml:space="preserve">وأول ما يبدؤون به فرزهم للحديث بحسب أهوائهم هو حرمانهم لمن لا ينتسب لهم من الكلام في الحديث حتى لو بلغ ما بلغ من الحفظ والإتقان.. وهكذا يتعاملون مع رواة الأحاديث، فمن حدث بما يوافق أهواءهم قبلوه ووثقوه، ومن خالفها ضعفوه ووهنوه واتهموا حديثه.. فإن نجا الحديث منهم بصحة السند، ذكروا أن السند لا يكفي وحده للصحة، بل قد يضعف لعلة خفية فيه.. ثم راحوا يذكرون أي علة، ولا يحاسبهم أحد في ذلك، لأن العلل الخفية قد لا يطاق التعبير عنها.. فإن نجا الحديث منهم بعد ذلك كله فسروه أو أولوه بما يتناسب مع مزاجهم.. فإن نجا من ذلك ولم يكن هناك محمل آخر </w:t>
      </w:r>
      <w:r w:rsidRPr="007C4BE5">
        <w:rPr>
          <w:kern w:val="32"/>
          <w:sz w:val="28"/>
          <w:rtl/>
          <w:lang w:val="fr-FR" w:eastAsia="fr-FR"/>
        </w:rPr>
        <w:lastRenderedPageBreak/>
        <w:t>يمكن حمله عليه زاحموه بأقوال السلف التي يعتبرونها أكثر حرمة من القرآن الكريم والسنة المطهرة.</w:t>
      </w:r>
      <w:r w:rsidRPr="007C4BE5">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03"/>
      </w:r>
      <w:r w:rsidRPr="00B11855">
        <w:rPr>
          <w:rStyle w:val="af5"/>
          <w:rFonts w:ascii="mylotus" w:hAnsi="mylotus" w:cs="mylotus"/>
          <w:szCs w:val="20"/>
          <w:rtl/>
        </w:rPr>
        <w:t>)</w:t>
      </w:r>
      <w:r w:rsidRPr="007C4BE5">
        <w:rPr>
          <w:rFonts w:hint="cs"/>
          <w:kern w:val="32"/>
          <w:sz w:val="28"/>
          <w:rtl/>
          <w:lang w:val="fr-FR" w:eastAsia="fr-FR"/>
        </w:rPr>
        <w:t xml:space="preserve"> </w:t>
      </w:r>
    </w:p>
    <w:p w14:paraId="135D660D"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وقد طبقوا كل هذه المناهج مع هذا الحديث وغيره، ومن أمثلتها قول ابن تيمية فيه </w:t>
      </w:r>
      <w:r w:rsidRPr="007C4BE5">
        <w:rPr>
          <w:kern w:val="32"/>
          <w:sz w:val="28"/>
          <w:rtl/>
          <w:lang w:val="fr-FR" w:eastAsia="fr-FR"/>
        </w:rPr>
        <w:t xml:space="preserve">في </w:t>
      </w:r>
      <w:r w:rsidRPr="007C4BE5">
        <w:rPr>
          <w:rFonts w:hint="cs"/>
          <w:kern w:val="32"/>
          <w:sz w:val="28"/>
          <w:rtl/>
          <w:lang w:val="fr-FR" w:eastAsia="fr-FR"/>
        </w:rPr>
        <w:t xml:space="preserve">كتابه </w:t>
      </w:r>
      <w:r w:rsidRPr="007C4BE5">
        <w:rPr>
          <w:kern w:val="32"/>
          <w:sz w:val="28"/>
          <w:rtl/>
          <w:lang w:val="fr-FR" w:eastAsia="fr-FR"/>
        </w:rPr>
        <w:t xml:space="preserve">(الفتاوى الكبرى): (وأما قوله: (من زار قبري وجبت له شفاعتي)، فهذا الحديث رواه الدارقطني فيما قيل بإسناد ضعيف، ولهذا ذكره غير واحد من الموضوعات، ولم يروه أحد من أهل الكتب المعتمد عليها من كتب الصحاح، والسنن، والمسانيد. وأما الحديث الآخر: قوله: (من حج البيت ولم يزرني فقد جفاني)، فهذا لم يروه أحد من أهل العلم بالحديث، بل هو موضوع على رسول الله ومعناه مخالف الإجماع فإن جفاء الرسول </w:t>
      </w:r>
      <w:r w:rsidRPr="007C4BE5">
        <w:rPr>
          <w:kern w:val="32"/>
          <w:sz w:val="28"/>
          <w:lang w:val="fr-FR" w:eastAsia="fr-FR"/>
        </w:rPr>
        <w:sym w:font="Abo-thar" w:char="F061"/>
      </w:r>
      <w:r w:rsidRPr="007C4BE5">
        <w:rPr>
          <w:kern w:val="32"/>
          <w:sz w:val="28"/>
          <w:rtl/>
          <w:lang w:val="fr-FR" w:eastAsia="fr-FR"/>
        </w:rPr>
        <w:t xml:space="preserve"> من الكبائر، بل هو كفر ونفاق)</w:t>
      </w:r>
      <w:r w:rsidRPr="00B11855">
        <w:rPr>
          <w:rStyle w:val="af5"/>
          <w:rFonts w:ascii="mylotus" w:hAnsi="mylotus" w:cs="mylotus"/>
          <w:szCs w:val="20"/>
          <w:rtl/>
        </w:rPr>
        <w:t>(</w:t>
      </w:r>
      <w:r w:rsidRPr="00B11855">
        <w:rPr>
          <w:rStyle w:val="af5"/>
          <w:rFonts w:ascii="mylotus" w:hAnsi="mylotus" w:cs="mylotus"/>
          <w:szCs w:val="20"/>
          <w:rtl/>
        </w:rPr>
        <w:footnoteReference w:id="104"/>
      </w:r>
      <w:r w:rsidRPr="00B11855">
        <w:rPr>
          <w:rStyle w:val="af5"/>
          <w:rFonts w:ascii="mylotus" w:hAnsi="mylotus" w:cs="mylotus"/>
          <w:szCs w:val="20"/>
          <w:rtl/>
        </w:rPr>
        <w:t>)</w:t>
      </w:r>
      <w:r w:rsidRPr="007C4BE5">
        <w:rPr>
          <w:kern w:val="32"/>
          <w:sz w:val="28"/>
          <w:rtl/>
          <w:lang w:val="fr-FR" w:eastAsia="fr-FR"/>
        </w:rPr>
        <w:t xml:space="preserve"> </w:t>
      </w:r>
    </w:p>
    <w:p w14:paraId="0120CBA8"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بناء على هذا، سنلخص هنا ما أورده أصحاب الرؤية الإيمانية من دلائل قبول هذا الحديث، وكونه لا يقل عن تلك الأحاديث التي يستدل بها في الأحكام الفقهية في الوجوه التالية</w:t>
      </w:r>
      <w:r w:rsidRPr="00B11855">
        <w:rPr>
          <w:rStyle w:val="af5"/>
          <w:rFonts w:ascii="mylotus" w:hAnsi="mylotus" w:cs="mylotus"/>
          <w:szCs w:val="20"/>
          <w:rtl/>
        </w:rPr>
        <w:t>(</w:t>
      </w:r>
      <w:r w:rsidRPr="00B11855">
        <w:rPr>
          <w:rStyle w:val="af5"/>
          <w:rFonts w:ascii="mylotus" w:hAnsi="mylotus" w:cs="mylotus"/>
          <w:szCs w:val="20"/>
          <w:rtl/>
        </w:rPr>
        <w:footnoteReference w:id="105"/>
      </w:r>
      <w:r w:rsidRPr="00B11855">
        <w:rPr>
          <w:rStyle w:val="af5"/>
          <w:rFonts w:ascii="mylotus" w:hAnsi="mylotus" w:cs="mylotus"/>
          <w:szCs w:val="20"/>
          <w:rtl/>
        </w:rPr>
        <w:t>)</w:t>
      </w:r>
      <w:r w:rsidRPr="007C4BE5">
        <w:rPr>
          <w:rFonts w:hint="cs"/>
          <w:kern w:val="32"/>
          <w:sz w:val="28"/>
          <w:rtl/>
          <w:lang w:val="fr-FR" w:eastAsia="fr-FR"/>
        </w:rPr>
        <w:t>:</w:t>
      </w:r>
    </w:p>
    <w:p w14:paraId="623191B8"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1. صحة السند الذي أورده </w:t>
      </w:r>
      <w:r w:rsidRPr="007C4BE5">
        <w:rPr>
          <w:kern w:val="32"/>
          <w:sz w:val="28"/>
          <w:rtl/>
          <w:lang w:val="fr-FR" w:eastAsia="fr-FR"/>
        </w:rPr>
        <w:t>الدارقطني</w:t>
      </w:r>
      <w:r w:rsidRPr="007C4BE5">
        <w:rPr>
          <w:rFonts w:hint="cs"/>
          <w:kern w:val="32"/>
          <w:sz w:val="28"/>
          <w:rtl/>
          <w:lang w:val="fr-FR" w:eastAsia="fr-FR"/>
        </w:rPr>
        <w:t xml:space="preserve"> للحديث، وهو يبدأ من </w:t>
      </w:r>
      <w:r w:rsidRPr="007C4BE5">
        <w:rPr>
          <w:kern w:val="32"/>
          <w:sz w:val="28"/>
          <w:rtl/>
          <w:lang w:val="fr-FR" w:eastAsia="fr-FR"/>
        </w:rPr>
        <w:t xml:space="preserve">القاضي المحاملي، </w:t>
      </w:r>
      <w:r w:rsidRPr="007C4BE5">
        <w:rPr>
          <w:rFonts w:hint="cs"/>
          <w:kern w:val="32"/>
          <w:sz w:val="28"/>
          <w:rtl/>
          <w:lang w:val="fr-FR" w:eastAsia="fr-FR"/>
        </w:rPr>
        <w:t xml:space="preserve">ثم </w:t>
      </w:r>
      <w:r w:rsidRPr="007C4BE5">
        <w:rPr>
          <w:kern w:val="32"/>
          <w:sz w:val="28"/>
          <w:rtl/>
          <w:lang w:val="fr-FR" w:eastAsia="fr-FR"/>
        </w:rPr>
        <w:t>عبيد بن محمد الوراق، ث</w:t>
      </w:r>
      <w:r w:rsidRPr="007C4BE5">
        <w:rPr>
          <w:rFonts w:hint="cs"/>
          <w:kern w:val="32"/>
          <w:sz w:val="28"/>
          <w:rtl/>
          <w:lang w:val="fr-FR" w:eastAsia="fr-FR"/>
        </w:rPr>
        <w:t>م</w:t>
      </w:r>
      <w:r w:rsidRPr="007C4BE5">
        <w:rPr>
          <w:kern w:val="32"/>
          <w:sz w:val="28"/>
          <w:rtl/>
          <w:lang w:val="fr-FR" w:eastAsia="fr-FR"/>
        </w:rPr>
        <w:t xml:space="preserve"> موسى بن هلال العبدي، </w:t>
      </w:r>
      <w:r w:rsidRPr="007C4BE5">
        <w:rPr>
          <w:rFonts w:hint="cs"/>
          <w:kern w:val="32"/>
          <w:sz w:val="28"/>
          <w:rtl/>
          <w:lang w:val="fr-FR" w:eastAsia="fr-FR"/>
        </w:rPr>
        <w:t xml:space="preserve">ثم </w:t>
      </w:r>
      <w:r w:rsidRPr="007C4BE5">
        <w:rPr>
          <w:kern w:val="32"/>
          <w:sz w:val="28"/>
          <w:rtl/>
          <w:lang w:val="fr-FR" w:eastAsia="fr-FR"/>
        </w:rPr>
        <w:t xml:space="preserve">عبيد الله بن عمر، </w:t>
      </w:r>
      <w:r w:rsidRPr="007C4BE5">
        <w:rPr>
          <w:rFonts w:hint="cs"/>
          <w:kern w:val="32"/>
          <w:sz w:val="28"/>
          <w:rtl/>
          <w:lang w:val="fr-FR" w:eastAsia="fr-FR"/>
        </w:rPr>
        <w:t xml:space="preserve">ثم </w:t>
      </w:r>
      <w:r w:rsidRPr="007C4BE5">
        <w:rPr>
          <w:kern w:val="32"/>
          <w:sz w:val="28"/>
          <w:rtl/>
          <w:lang w:val="fr-FR" w:eastAsia="fr-FR"/>
        </w:rPr>
        <w:t xml:space="preserve">نافع، </w:t>
      </w:r>
      <w:r w:rsidRPr="007C4BE5">
        <w:rPr>
          <w:rFonts w:hint="cs"/>
          <w:kern w:val="32"/>
          <w:sz w:val="28"/>
          <w:rtl/>
          <w:lang w:val="fr-FR" w:eastAsia="fr-FR"/>
        </w:rPr>
        <w:t xml:space="preserve">ثم </w:t>
      </w:r>
      <w:r w:rsidRPr="007C4BE5">
        <w:rPr>
          <w:kern w:val="32"/>
          <w:sz w:val="28"/>
          <w:rtl/>
          <w:lang w:val="fr-FR" w:eastAsia="fr-FR"/>
        </w:rPr>
        <w:t>ابن عمر</w:t>
      </w:r>
      <w:r w:rsidRPr="007C4BE5">
        <w:rPr>
          <w:rFonts w:hint="cs"/>
          <w:kern w:val="32"/>
          <w:sz w:val="28"/>
          <w:rtl/>
          <w:lang w:val="fr-FR" w:eastAsia="fr-FR"/>
        </w:rPr>
        <w:t>.</w:t>
      </w:r>
    </w:p>
    <w:p w14:paraId="22B027B3"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وكل هؤلاء </w:t>
      </w:r>
      <w:r w:rsidRPr="007C4BE5">
        <w:rPr>
          <w:kern w:val="32"/>
          <w:sz w:val="28"/>
          <w:rtl/>
          <w:lang w:val="fr-FR" w:eastAsia="fr-FR"/>
        </w:rPr>
        <w:t>ثقات، بلا خلاف، وإنما وقع الكلام في عبيد</w:t>
      </w:r>
      <w:r w:rsidRPr="007C4BE5">
        <w:rPr>
          <w:rFonts w:hint="cs"/>
          <w:kern w:val="32"/>
          <w:sz w:val="28"/>
          <w:rtl/>
          <w:lang w:val="fr-FR" w:eastAsia="fr-FR"/>
        </w:rPr>
        <w:t xml:space="preserve"> </w:t>
      </w:r>
      <w:r w:rsidRPr="007C4BE5">
        <w:rPr>
          <w:kern w:val="32"/>
          <w:sz w:val="28"/>
          <w:rtl/>
          <w:lang w:val="fr-FR" w:eastAsia="fr-FR"/>
        </w:rPr>
        <w:t>الله بن عمر</w:t>
      </w:r>
      <w:r w:rsidRPr="00B11855">
        <w:rPr>
          <w:rStyle w:val="af5"/>
          <w:rFonts w:ascii="mylotus" w:hAnsi="mylotus" w:cs="mylotus"/>
          <w:szCs w:val="20"/>
          <w:rtl/>
        </w:rPr>
        <w:t>(</w:t>
      </w:r>
      <w:r w:rsidRPr="00B11855">
        <w:rPr>
          <w:rStyle w:val="af5"/>
          <w:rFonts w:ascii="mylotus" w:hAnsi="mylotus" w:cs="mylotus"/>
          <w:szCs w:val="20"/>
          <w:rtl/>
        </w:rPr>
        <w:footnoteReference w:id="106"/>
      </w:r>
      <w:r w:rsidRPr="00B11855">
        <w:rPr>
          <w:rStyle w:val="af5"/>
          <w:rFonts w:ascii="mylotus" w:hAnsi="mylotus" w:cs="mylotus"/>
          <w:szCs w:val="20"/>
          <w:rtl/>
        </w:rPr>
        <w:t>)</w:t>
      </w:r>
      <w:r w:rsidRPr="007C4BE5">
        <w:rPr>
          <w:rFonts w:hint="cs"/>
          <w:kern w:val="32"/>
          <w:sz w:val="28"/>
          <w:rtl/>
          <w:lang w:val="fr-FR" w:eastAsia="fr-FR"/>
        </w:rPr>
        <w:t>،</w:t>
      </w:r>
      <w:r w:rsidRPr="007C4BE5">
        <w:rPr>
          <w:kern w:val="32"/>
          <w:sz w:val="28"/>
          <w:rtl/>
          <w:lang w:val="fr-FR" w:eastAsia="fr-FR"/>
        </w:rPr>
        <w:t xml:space="preserve"> وهو ثقة أيضا، </w:t>
      </w:r>
      <w:r w:rsidRPr="007C4BE5">
        <w:rPr>
          <w:kern w:val="32"/>
          <w:sz w:val="28"/>
          <w:rtl/>
          <w:lang w:val="fr-FR" w:eastAsia="fr-FR"/>
        </w:rPr>
        <w:lastRenderedPageBreak/>
        <w:t>غير أن بعضهم رواه عن عبد الله، أخي عبيد الله، وهو دون أخيه</w:t>
      </w:r>
      <w:r w:rsidRPr="007C4BE5">
        <w:rPr>
          <w:rFonts w:hint="cs"/>
          <w:kern w:val="32"/>
          <w:sz w:val="28"/>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107"/>
      </w:r>
      <w:r w:rsidRPr="00B11855">
        <w:rPr>
          <w:rStyle w:val="af5"/>
          <w:rFonts w:ascii="mylotus" w:hAnsi="mylotus" w:cs="mylotus"/>
          <w:szCs w:val="20"/>
          <w:rtl/>
        </w:rPr>
        <w:t>)</w:t>
      </w:r>
      <w:r w:rsidRPr="007C4BE5">
        <w:rPr>
          <w:rFonts w:hint="cs"/>
          <w:kern w:val="32"/>
          <w:sz w:val="28"/>
          <w:rtl/>
          <w:lang w:val="fr-FR" w:eastAsia="fr-FR"/>
        </w:rPr>
        <w:t xml:space="preserve"> ـ بحسب الرؤية الذاتية للرواة، ذلك أنه كان من الخارجين مع </w:t>
      </w:r>
      <w:r w:rsidRPr="007C4BE5">
        <w:rPr>
          <w:rFonts w:ascii="mylotus" w:hAnsi="mylotus"/>
          <w:kern w:val="32"/>
          <w:sz w:val="28"/>
          <w:rtl/>
          <w:lang w:val="fr-FR" w:eastAsia="fr-FR"/>
        </w:rPr>
        <w:t xml:space="preserve">محمد ذي النفس الزكية </w:t>
      </w:r>
      <w:r w:rsidRPr="007C4BE5">
        <w:rPr>
          <w:rFonts w:ascii="mylotus" w:hAnsi="mylotus" w:hint="cs"/>
          <w:kern w:val="32"/>
          <w:sz w:val="28"/>
          <w:rtl/>
          <w:lang w:val="fr-FR" w:eastAsia="fr-FR"/>
        </w:rPr>
        <w:t>على العباسيين ـ</w:t>
      </w:r>
      <w:r w:rsidRPr="007C4BE5">
        <w:rPr>
          <w:kern w:val="32"/>
          <w:sz w:val="28"/>
          <w:rtl/>
          <w:lang w:val="fr-FR" w:eastAsia="fr-FR"/>
        </w:rPr>
        <w:t xml:space="preserve"> وبهذا تمسك من ذهب إلى تضعيف الحديث.</w:t>
      </w:r>
    </w:p>
    <w:p w14:paraId="5AEFB386"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kern w:val="32"/>
          <w:sz w:val="28"/>
          <w:rtl/>
          <w:lang w:val="fr-FR" w:eastAsia="fr-FR"/>
        </w:rPr>
        <w:t>غير أن الثابت في جميع نسخ سنن الدارقطني (عبيد</w:t>
      </w:r>
      <w:r w:rsidRPr="007C4BE5">
        <w:rPr>
          <w:rFonts w:hint="cs"/>
          <w:kern w:val="32"/>
          <w:sz w:val="28"/>
          <w:rtl/>
          <w:lang w:val="fr-FR" w:eastAsia="fr-FR"/>
        </w:rPr>
        <w:t xml:space="preserve"> </w:t>
      </w:r>
      <w:r w:rsidRPr="007C4BE5">
        <w:rPr>
          <w:kern w:val="32"/>
          <w:sz w:val="28"/>
          <w:rtl/>
          <w:lang w:val="fr-FR" w:eastAsia="fr-FR"/>
        </w:rPr>
        <w:t xml:space="preserve">الله) مصغرا، وهكذا رواه الدارقطني في غير السنن أيضا، وكذلك أورده أبو اليمن زيد ابن الحسن في كتابه (إتحاف الزائر وإطراف المقيم المسافر في زيارة سيدنا رسول الله </w:t>
      </w:r>
      <w:r w:rsidRPr="007C4BE5">
        <w:rPr>
          <w:kern w:val="32"/>
          <w:sz w:val="28"/>
          <w:lang w:val="fr-FR" w:eastAsia="fr-FR"/>
        </w:rPr>
        <w:sym w:font="Abo-thar" w:char="F061"/>
      </w:r>
      <w:r w:rsidRPr="007C4BE5">
        <w:rPr>
          <w:rFonts w:hint="cs"/>
          <w:kern w:val="32"/>
          <w:sz w:val="28"/>
          <w:rtl/>
          <w:lang w:val="fr-FR" w:eastAsia="fr-FR"/>
        </w:rPr>
        <w:t xml:space="preserve">)، </w:t>
      </w:r>
      <w:r w:rsidRPr="007C4BE5">
        <w:rPr>
          <w:kern w:val="32"/>
          <w:sz w:val="28"/>
          <w:rtl/>
          <w:lang w:val="fr-FR" w:eastAsia="fr-FR"/>
        </w:rPr>
        <w:t>والحافظ أبو الحسين القرشي في كتابه (الدلائل المبينة في فضائل المدينة)</w:t>
      </w:r>
      <w:r w:rsidRPr="007C4BE5">
        <w:rPr>
          <w:rFonts w:hint="cs"/>
          <w:kern w:val="32"/>
          <w:sz w:val="28"/>
          <w:rtl/>
          <w:lang w:val="fr-FR" w:eastAsia="fr-FR"/>
        </w:rPr>
        <w:t>، و</w:t>
      </w:r>
      <w:r w:rsidRPr="007C4BE5">
        <w:rPr>
          <w:kern w:val="32"/>
          <w:sz w:val="28"/>
          <w:rtl/>
          <w:lang w:val="fr-FR" w:eastAsia="fr-FR"/>
        </w:rPr>
        <w:t>الخلعي عن الدارقطني، وأورده ابن عساكر عن الخلعي، كلهم يذكرون (عبيد الله) مصغرا</w:t>
      </w:r>
      <w:r w:rsidRPr="007C4BE5">
        <w:rPr>
          <w:rFonts w:hint="cs"/>
          <w:kern w:val="32"/>
          <w:sz w:val="28"/>
          <w:rtl/>
          <w:lang w:val="fr-FR" w:eastAsia="fr-FR"/>
        </w:rPr>
        <w:t>،</w:t>
      </w:r>
      <w:r w:rsidRPr="007C4BE5">
        <w:rPr>
          <w:kern w:val="32"/>
          <w:sz w:val="28"/>
          <w:rtl/>
          <w:lang w:val="fr-FR" w:eastAsia="fr-FR"/>
        </w:rPr>
        <w:t xml:space="preserve"> فاتفقت الرواية بهذا الاسناد عن (عبيد الله)</w:t>
      </w:r>
      <w:r w:rsidRPr="00B11855">
        <w:rPr>
          <w:rStyle w:val="af5"/>
          <w:rFonts w:ascii="mylotus" w:hAnsi="mylotus" w:cs="mylotus"/>
          <w:szCs w:val="20"/>
          <w:rtl/>
        </w:rPr>
        <w:t>(</w:t>
      </w:r>
      <w:r w:rsidRPr="00B11855">
        <w:rPr>
          <w:rStyle w:val="af5"/>
          <w:rFonts w:ascii="mylotus" w:hAnsi="mylotus" w:cs="mylotus"/>
          <w:szCs w:val="20"/>
          <w:rtl/>
        </w:rPr>
        <w:footnoteReference w:id="108"/>
      </w:r>
      <w:r w:rsidRPr="00B11855">
        <w:rPr>
          <w:rStyle w:val="af5"/>
          <w:rFonts w:ascii="mylotus" w:hAnsi="mylotus" w:cs="mylotus"/>
          <w:szCs w:val="20"/>
          <w:rtl/>
        </w:rPr>
        <w:t>)</w:t>
      </w:r>
      <w:r w:rsidRPr="007C4BE5">
        <w:rPr>
          <w:rFonts w:hint="cs"/>
          <w:kern w:val="32"/>
          <w:sz w:val="28"/>
          <w:rtl/>
          <w:lang w:val="fr-FR" w:eastAsia="fr-FR"/>
        </w:rPr>
        <w:t xml:space="preserve">، </w:t>
      </w:r>
      <w:r w:rsidRPr="007C4BE5">
        <w:rPr>
          <w:kern w:val="32"/>
          <w:sz w:val="28"/>
          <w:rtl/>
          <w:lang w:val="fr-FR" w:eastAsia="fr-FR"/>
        </w:rPr>
        <w:t>وهكذا في رواية البيهقي بإسناده الذي يلتقي مع إسناد الدارقطني في عبيد بن محمد الوراق، وفيه (عبيد الله) المصغر</w:t>
      </w:r>
      <w:r w:rsidRPr="00B11855">
        <w:rPr>
          <w:rStyle w:val="af5"/>
          <w:rFonts w:ascii="mylotus" w:hAnsi="mylotus" w:cs="mylotus"/>
          <w:szCs w:val="20"/>
          <w:rtl/>
        </w:rPr>
        <w:t>(</w:t>
      </w:r>
      <w:r w:rsidRPr="00B11855">
        <w:rPr>
          <w:rStyle w:val="af5"/>
          <w:rFonts w:ascii="mylotus" w:hAnsi="mylotus" w:cs="mylotus"/>
          <w:szCs w:val="20"/>
          <w:rtl/>
        </w:rPr>
        <w:footnoteReference w:id="109"/>
      </w:r>
      <w:r w:rsidRPr="00B11855">
        <w:rPr>
          <w:rStyle w:val="af5"/>
          <w:rFonts w:ascii="mylotus" w:hAnsi="mylotus" w:cs="mylotus"/>
          <w:szCs w:val="20"/>
          <w:rtl/>
        </w:rPr>
        <w:t>)</w:t>
      </w:r>
      <w:r w:rsidRPr="007C4BE5">
        <w:rPr>
          <w:kern w:val="32"/>
          <w:sz w:val="28"/>
          <w:rtl/>
          <w:lang w:val="fr-FR" w:eastAsia="fr-FR"/>
        </w:rPr>
        <w:t>.</w:t>
      </w:r>
    </w:p>
    <w:p w14:paraId="38C7100B"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وللحديث رواية أخرى </w:t>
      </w:r>
      <w:r w:rsidRPr="007C4BE5">
        <w:rPr>
          <w:kern w:val="32"/>
          <w:sz w:val="28"/>
          <w:rtl/>
          <w:lang w:val="fr-FR" w:eastAsia="fr-FR"/>
        </w:rPr>
        <w:t>عن عبد الله بن عمر بن الخطاب من طريق آخر، أخرجه</w:t>
      </w:r>
      <w:r w:rsidRPr="007C4BE5">
        <w:rPr>
          <w:rFonts w:hint="cs"/>
          <w:kern w:val="32"/>
          <w:sz w:val="28"/>
          <w:rtl/>
          <w:lang w:val="fr-FR" w:eastAsia="fr-FR"/>
        </w:rPr>
        <w:t>ا</w:t>
      </w:r>
      <w:r w:rsidRPr="007C4BE5">
        <w:rPr>
          <w:kern w:val="32"/>
          <w:sz w:val="28"/>
          <w:rtl/>
          <w:lang w:val="fr-FR" w:eastAsia="fr-FR"/>
        </w:rPr>
        <w:t xml:space="preserve"> البزار في مسنده، قال: حدثنا قتيبة، ثنا عبد الله بن إبراهيم الغفاري، ثنا عبدالرحمن بن زيد، عن أبيه، عن ابن عمر، قال، قال رسول الله </w:t>
      </w:r>
      <w:r w:rsidRPr="007C4BE5">
        <w:rPr>
          <w:kern w:val="32"/>
          <w:sz w:val="28"/>
          <w:lang w:val="fr-FR" w:eastAsia="fr-FR"/>
        </w:rPr>
        <w:sym w:font="Abo-thar" w:char="F061"/>
      </w:r>
      <w:r w:rsidRPr="007C4BE5">
        <w:rPr>
          <w:kern w:val="32"/>
          <w:sz w:val="28"/>
          <w:rtl/>
          <w:lang w:val="fr-FR" w:eastAsia="fr-FR"/>
        </w:rPr>
        <w:t>: (من زار قبري حلت له شفاعتي)</w:t>
      </w:r>
      <w:r w:rsidRPr="007C4BE5">
        <w:rPr>
          <w:rFonts w:hint="cs"/>
          <w:kern w:val="32"/>
          <w:sz w:val="28"/>
          <w:rtl/>
          <w:lang w:val="fr-FR" w:eastAsia="fr-FR"/>
        </w:rPr>
        <w:t xml:space="preserve">، وقد قال فيه </w:t>
      </w:r>
      <w:r w:rsidRPr="007C4BE5">
        <w:rPr>
          <w:kern w:val="32"/>
          <w:sz w:val="28"/>
          <w:rtl/>
          <w:lang w:val="fr-FR" w:eastAsia="fr-FR"/>
        </w:rPr>
        <w:t xml:space="preserve">الهيثمي: </w:t>
      </w:r>
      <w:r w:rsidRPr="007C4BE5">
        <w:rPr>
          <w:rFonts w:hint="cs"/>
          <w:kern w:val="32"/>
          <w:sz w:val="28"/>
          <w:rtl/>
          <w:lang w:val="fr-FR" w:eastAsia="fr-FR"/>
        </w:rPr>
        <w:t>(</w:t>
      </w:r>
      <w:r w:rsidRPr="007C4BE5">
        <w:rPr>
          <w:kern w:val="32"/>
          <w:sz w:val="28"/>
          <w:rtl/>
          <w:lang w:val="fr-FR" w:eastAsia="fr-FR"/>
        </w:rPr>
        <w:t>وفيه عبد الله بن إبراهيم الغفاري، وهو ضعيف)</w:t>
      </w:r>
      <w:r w:rsidRPr="00B11855">
        <w:rPr>
          <w:rStyle w:val="af5"/>
          <w:rFonts w:ascii="mylotus" w:hAnsi="mylotus" w:cs="mylotus"/>
          <w:szCs w:val="20"/>
          <w:rtl/>
        </w:rPr>
        <w:t>(</w:t>
      </w:r>
      <w:r w:rsidRPr="00B11855">
        <w:rPr>
          <w:rStyle w:val="af5"/>
          <w:rFonts w:ascii="mylotus" w:hAnsi="mylotus" w:cs="mylotus"/>
          <w:szCs w:val="20"/>
          <w:rtl/>
        </w:rPr>
        <w:footnoteReference w:id="110"/>
      </w:r>
      <w:r w:rsidRPr="00B11855">
        <w:rPr>
          <w:rStyle w:val="af5"/>
          <w:rFonts w:ascii="mylotus" w:hAnsi="mylotus" w:cs="mylotus"/>
          <w:szCs w:val="20"/>
          <w:rtl/>
        </w:rPr>
        <w:t>)</w:t>
      </w:r>
      <w:r w:rsidRPr="007C4BE5">
        <w:rPr>
          <w:rFonts w:hint="cs"/>
          <w:kern w:val="32"/>
          <w:sz w:val="28"/>
          <w:rtl/>
          <w:lang w:val="fr-FR" w:eastAsia="fr-FR"/>
        </w:rPr>
        <w:t>.</w:t>
      </w:r>
    </w:p>
    <w:p w14:paraId="47BF5335"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وبذلك فإن هذا الحديث، وانطلاقا من وثاقة جميع رواته، لا يشكك في صحته وقبوله إلا من يعتمد مزاجه ومذهبه، لا الموضوعية العلمية، ولذلك نرى أصحاب الرؤية التكفيرية </w:t>
      </w:r>
      <w:r w:rsidRPr="007C4BE5">
        <w:rPr>
          <w:rFonts w:hint="cs"/>
          <w:kern w:val="32"/>
          <w:sz w:val="28"/>
          <w:rtl/>
          <w:lang w:val="fr-FR" w:eastAsia="fr-FR"/>
        </w:rPr>
        <w:lastRenderedPageBreak/>
        <w:t>يذكرون طرق الحديث الضعيفة، ويتركون القوية، حتى يوهموا القارئ أنه ليس لذلك الحديث إلا تلك الطريق.</w:t>
      </w:r>
    </w:p>
    <w:p w14:paraId="11E7F099"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ومن الأمثلة على ذلك ما فعله </w:t>
      </w:r>
      <w:r w:rsidRPr="007C4BE5">
        <w:rPr>
          <w:kern w:val="32"/>
          <w:sz w:val="28"/>
          <w:rtl/>
          <w:lang w:val="fr-FR" w:eastAsia="fr-FR"/>
        </w:rPr>
        <w:t xml:space="preserve">الحافظ ابن كثير </w:t>
      </w:r>
      <w:r w:rsidRPr="007C4BE5">
        <w:rPr>
          <w:rFonts w:hint="cs"/>
          <w:kern w:val="32"/>
          <w:sz w:val="28"/>
          <w:rtl/>
          <w:lang w:val="fr-FR" w:eastAsia="fr-FR"/>
        </w:rPr>
        <w:t xml:space="preserve">ـ تلميذ ابن تيمية ـ حيث اقتصر في رواية </w:t>
      </w:r>
      <w:r w:rsidRPr="007C4BE5">
        <w:rPr>
          <w:kern w:val="32"/>
          <w:sz w:val="28"/>
          <w:rtl/>
          <w:lang w:val="fr-FR" w:eastAsia="fr-FR"/>
        </w:rPr>
        <w:t>هذا الحديث في مسند ابن عمر من هذا الطريق، طريق عبد الله بن إبراهيم الغفاري، وترك الطريق الذي اعتمده الدارقطني، والآخر الذي اعتمده البيهقي</w:t>
      </w:r>
      <w:r w:rsidRPr="00B11855">
        <w:rPr>
          <w:rStyle w:val="af5"/>
          <w:rFonts w:ascii="mylotus" w:hAnsi="mylotus" w:cs="mylotus"/>
          <w:szCs w:val="20"/>
          <w:rtl/>
        </w:rPr>
        <w:t>(</w:t>
      </w:r>
      <w:r w:rsidRPr="00B11855">
        <w:rPr>
          <w:rStyle w:val="af5"/>
          <w:rFonts w:ascii="mylotus" w:hAnsi="mylotus" w:cs="mylotus"/>
          <w:szCs w:val="20"/>
          <w:rtl/>
        </w:rPr>
        <w:footnoteReference w:id="111"/>
      </w:r>
      <w:r w:rsidRPr="00B11855">
        <w:rPr>
          <w:rStyle w:val="af5"/>
          <w:rFonts w:ascii="mylotus" w:hAnsi="mylotus" w:cs="mylotus"/>
          <w:szCs w:val="20"/>
          <w:rtl/>
        </w:rPr>
        <w:t>)</w:t>
      </w:r>
      <w:r w:rsidRPr="007C4BE5">
        <w:rPr>
          <w:rFonts w:hint="cs"/>
          <w:kern w:val="32"/>
          <w:sz w:val="28"/>
          <w:rtl/>
          <w:lang w:val="fr-FR" w:eastAsia="fr-FR"/>
        </w:rPr>
        <w:t>.</w:t>
      </w:r>
    </w:p>
    <w:p w14:paraId="0A05D6FB"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وهكذا فعل</w:t>
      </w:r>
      <w:r w:rsidRPr="007C4BE5">
        <w:rPr>
          <w:kern w:val="32"/>
          <w:sz w:val="28"/>
          <w:rtl/>
          <w:lang w:val="fr-FR" w:eastAsia="fr-FR"/>
        </w:rPr>
        <w:t xml:space="preserve"> محقق </w:t>
      </w:r>
      <w:r w:rsidRPr="007C4BE5">
        <w:rPr>
          <w:rFonts w:hint="cs"/>
          <w:kern w:val="32"/>
          <w:sz w:val="28"/>
          <w:rtl/>
          <w:lang w:val="fr-FR" w:eastAsia="fr-FR"/>
        </w:rPr>
        <w:t>ال</w:t>
      </w:r>
      <w:r w:rsidRPr="007C4BE5">
        <w:rPr>
          <w:kern w:val="32"/>
          <w:sz w:val="28"/>
          <w:rtl/>
          <w:lang w:val="fr-FR" w:eastAsia="fr-FR"/>
        </w:rPr>
        <w:t xml:space="preserve">كتاب </w:t>
      </w:r>
      <w:r w:rsidRPr="007C4BE5">
        <w:rPr>
          <w:rFonts w:hint="cs"/>
          <w:kern w:val="32"/>
          <w:sz w:val="28"/>
          <w:rtl/>
          <w:lang w:val="fr-FR" w:eastAsia="fr-FR"/>
        </w:rPr>
        <w:t xml:space="preserve">الذي اقتصر على ما ذكره </w:t>
      </w:r>
      <w:r w:rsidRPr="007C4BE5">
        <w:rPr>
          <w:kern w:val="32"/>
          <w:sz w:val="28"/>
          <w:rtl/>
          <w:lang w:val="fr-FR" w:eastAsia="fr-FR"/>
        </w:rPr>
        <w:t>الهيثمي في تضعيف</w:t>
      </w:r>
      <w:r w:rsidRPr="007C4BE5">
        <w:rPr>
          <w:rFonts w:hint="cs"/>
          <w:kern w:val="32"/>
          <w:sz w:val="28"/>
          <w:rtl/>
          <w:lang w:val="fr-FR" w:eastAsia="fr-FR"/>
        </w:rPr>
        <w:t>ه</w:t>
      </w:r>
      <w:r w:rsidRPr="007C4BE5">
        <w:rPr>
          <w:kern w:val="32"/>
          <w:sz w:val="28"/>
          <w:rtl/>
          <w:lang w:val="fr-FR" w:eastAsia="fr-FR"/>
        </w:rPr>
        <w:t xml:space="preserve"> </w:t>
      </w:r>
      <w:r w:rsidRPr="007C4BE5">
        <w:rPr>
          <w:rFonts w:hint="cs"/>
          <w:kern w:val="32"/>
          <w:sz w:val="28"/>
          <w:rtl/>
          <w:lang w:val="fr-FR" w:eastAsia="fr-FR"/>
        </w:rPr>
        <w:t>ل</w:t>
      </w:r>
      <w:r w:rsidRPr="007C4BE5">
        <w:rPr>
          <w:kern w:val="32"/>
          <w:sz w:val="28"/>
          <w:rtl/>
          <w:lang w:val="fr-FR" w:eastAsia="fr-FR"/>
        </w:rPr>
        <w:t xml:space="preserve">لغفاري، دون أن يذكر </w:t>
      </w:r>
      <w:r w:rsidRPr="007C4BE5">
        <w:rPr>
          <w:rFonts w:hint="cs"/>
          <w:kern w:val="32"/>
          <w:sz w:val="28"/>
          <w:rtl/>
          <w:lang w:val="fr-FR" w:eastAsia="fr-FR"/>
        </w:rPr>
        <w:t>ال</w:t>
      </w:r>
      <w:r w:rsidRPr="007C4BE5">
        <w:rPr>
          <w:kern w:val="32"/>
          <w:sz w:val="28"/>
          <w:rtl/>
          <w:lang w:val="fr-FR" w:eastAsia="fr-FR"/>
        </w:rPr>
        <w:t xml:space="preserve">طريق </w:t>
      </w:r>
      <w:r w:rsidRPr="007C4BE5">
        <w:rPr>
          <w:rFonts w:hint="cs"/>
          <w:kern w:val="32"/>
          <w:sz w:val="28"/>
          <w:rtl/>
          <w:lang w:val="fr-FR" w:eastAsia="fr-FR"/>
        </w:rPr>
        <w:t>ال</w:t>
      </w:r>
      <w:r w:rsidRPr="007C4BE5">
        <w:rPr>
          <w:kern w:val="32"/>
          <w:sz w:val="28"/>
          <w:rtl/>
          <w:lang w:val="fr-FR" w:eastAsia="fr-FR"/>
        </w:rPr>
        <w:t>آخر للحديث</w:t>
      </w:r>
      <w:r w:rsidRPr="00B11855">
        <w:rPr>
          <w:rStyle w:val="af5"/>
          <w:rFonts w:ascii="mylotus" w:hAnsi="mylotus" w:cs="mylotus"/>
          <w:szCs w:val="20"/>
          <w:rtl/>
        </w:rPr>
        <w:t>(</w:t>
      </w:r>
      <w:r w:rsidRPr="00B11855">
        <w:rPr>
          <w:rStyle w:val="af5"/>
          <w:rFonts w:ascii="mylotus" w:hAnsi="mylotus" w:cs="mylotus"/>
          <w:szCs w:val="20"/>
          <w:rtl/>
        </w:rPr>
        <w:footnoteReference w:id="112"/>
      </w:r>
      <w:r w:rsidRPr="00B11855">
        <w:rPr>
          <w:rStyle w:val="af5"/>
          <w:rFonts w:ascii="mylotus" w:hAnsi="mylotus" w:cs="mylotus"/>
          <w:szCs w:val="20"/>
          <w:rtl/>
        </w:rPr>
        <w:t>)</w:t>
      </w:r>
      <w:r w:rsidRPr="007C4BE5">
        <w:rPr>
          <w:kern w:val="32"/>
          <w:sz w:val="28"/>
          <w:rtl/>
          <w:lang w:val="fr-FR" w:eastAsia="fr-FR"/>
        </w:rPr>
        <w:t>.</w:t>
      </w:r>
    </w:p>
    <w:p w14:paraId="1D1513E8"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وهكذا فعل</w:t>
      </w:r>
      <w:r w:rsidRPr="007C4BE5">
        <w:rPr>
          <w:kern w:val="32"/>
          <w:sz w:val="28"/>
          <w:rtl/>
          <w:lang w:val="fr-FR" w:eastAsia="fr-FR"/>
        </w:rPr>
        <w:t xml:space="preserve"> صاحب (موسوعة أطراف الحديث النبوي الشريف) فقد أخرج الحديث بلفظه عن سنن الدارقطني، و(الكنى والاسماء) للدولابي، و(مجمع الزوائد) للهيثمي، و(تلخيص الحبير) لابن حجر، و(الدر المنثور) للسيوطي، و(إتحاف السادة المتقين) للزبيدي، و(كنز العمال) للمتقي الهندي، و(تذكرة الموضوعات) للفتني، و(الدرر المنتثرة في الأحاديث المشتهرة) للسيوطي، و(الكامل في الضعفاء) لابن عدي</w:t>
      </w:r>
      <w:r w:rsidRPr="00B11855">
        <w:rPr>
          <w:rStyle w:val="af5"/>
          <w:rFonts w:ascii="mylotus" w:hAnsi="mylotus" w:cs="mylotus"/>
          <w:szCs w:val="20"/>
          <w:rtl/>
        </w:rPr>
        <w:t>(</w:t>
      </w:r>
      <w:r w:rsidRPr="00B11855">
        <w:rPr>
          <w:rStyle w:val="af5"/>
          <w:rFonts w:ascii="mylotus" w:hAnsi="mylotus" w:cs="mylotus"/>
          <w:szCs w:val="20"/>
          <w:rtl/>
        </w:rPr>
        <w:footnoteReference w:id="113"/>
      </w:r>
      <w:r w:rsidRPr="00B11855">
        <w:rPr>
          <w:rStyle w:val="af5"/>
          <w:rFonts w:ascii="mylotus" w:hAnsi="mylotus" w:cs="mylotus"/>
          <w:szCs w:val="20"/>
          <w:rtl/>
        </w:rPr>
        <w:t>)</w:t>
      </w:r>
      <w:r w:rsidRPr="007C4BE5">
        <w:rPr>
          <w:rFonts w:hint="cs"/>
          <w:kern w:val="32"/>
          <w:sz w:val="28"/>
          <w:rtl/>
          <w:lang w:val="fr-FR" w:eastAsia="fr-FR"/>
        </w:rPr>
        <w:t>،</w:t>
      </w:r>
      <w:r w:rsidRPr="007C4BE5">
        <w:rPr>
          <w:kern w:val="32"/>
          <w:sz w:val="28"/>
          <w:rtl/>
          <w:lang w:val="fr-FR" w:eastAsia="fr-FR"/>
        </w:rPr>
        <w:t xml:space="preserve"> ولم يشر إلى رواية البيهقي في (السنن الكبرى) </w:t>
      </w:r>
      <w:r w:rsidRPr="007C4BE5">
        <w:rPr>
          <w:rFonts w:hint="cs"/>
          <w:kern w:val="32"/>
          <w:sz w:val="28"/>
          <w:rtl/>
          <w:lang w:val="fr-FR" w:eastAsia="fr-FR"/>
        </w:rPr>
        <w:t>و</w:t>
      </w:r>
      <w:r w:rsidRPr="007C4BE5">
        <w:rPr>
          <w:kern w:val="32"/>
          <w:sz w:val="28"/>
          <w:rtl/>
          <w:lang w:val="fr-FR" w:eastAsia="fr-FR"/>
        </w:rPr>
        <w:t xml:space="preserve">في (شعب الإيمان) المؤيدة لرواية الدارقطني، </w:t>
      </w:r>
      <w:r w:rsidRPr="007C4BE5">
        <w:rPr>
          <w:rFonts w:hint="cs"/>
          <w:kern w:val="32"/>
          <w:sz w:val="28"/>
          <w:rtl/>
          <w:lang w:val="fr-FR" w:eastAsia="fr-FR"/>
        </w:rPr>
        <w:t xml:space="preserve">مع كونهما </w:t>
      </w:r>
      <w:r w:rsidRPr="007C4BE5">
        <w:rPr>
          <w:kern w:val="32"/>
          <w:sz w:val="28"/>
          <w:rtl/>
          <w:lang w:val="fr-FR" w:eastAsia="fr-FR"/>
        </w:rPr>
        <w:t>من مصادر كتابه.</w:t>
      </w:r>
    </w:p>
    <w:p w14:paraId="4CA97203" w14:textId="77777777" w:rsidR="007C4BE5" w:rsidRPr="007C4BE5" w:rsidRDefault="007C4BE5" w:rsidP="007C4BE5">
      <w:pPr>
        <w:widowControl w:val="0"/>
        <w:outlineLvl w:val="4"/>
        <w:rPr>
          <w:rFonts w:ascii="Arial" w:eastAsia="Calibri" w:hAnsi="Arial"/>
          <w:bCs/>
          <w:kern w:val="32"/>
          <w:sz w:val="28"/>
          <w:rtl/>
        </w:rPr>
      </w:pPr>
      <w:bookmarkStart w:id="86" w:name="_Toc534558284"/>
      <w:bookmarkStart w:id="87" w:name="_Toc534691599"/>
      <w:r w:rsidRPr="007C4BE5">
        <w:rPr>
          <w:rFonts w:ascii="Arial" w:eastAsia="Calibri" w:hAnsi="Arial"/>
          <w:bCs/>
          <w:kern w:val="32"/>
          <w:sz w:val="28"/>
          <w:rtl/>
        </w:rPr>
        <w:t xml:space="preserve">الحديث </w:t>
      </w:r>
      <w:r w:rsidRPr="007C4BE5">
        <w:rPr>
          <w:rFonts w:ascii="Arial" w:eastAsia="Calibri" w:hAnsi="Arial" w:hint="cs"/>
          <w:bCs/>
          <w:kern w:val="32"/>
          <w:sz w:val="28"/>
          <w:rtl/>
        </w:rPr>
        <w:t>الرابع</w:t>
      </w:r>
      <w:r w:rsidRPr="007C4BE5">
        <w:rPr>
          <w:rFonts w:ascii="Arial" w:eastAsia="Calibri" w:hAnsi="Arial"/>
          <w:bCs/>
          <w:kern w:val="32"/>
          <w:sz w:val="28"/>
          <w:rtl/>
        </w:rPr>
        <w:t>:</w:t>
      </w:r>
      <w:bookmarkEnd w:id="86"/>
      <w:bookmarkEnd w:id="87"/>
    </w:p>
    <w:p w14:paraId="1B87C8EA"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وهو قول</w:t>
      </w:r>
      <w:r w:rsidRPr="007C4BE5">
        <w:rPr>
          <w:kern w:val="32"/>
          <w:sz w:val="28"/>
          <w:rtl/>
          <w:lang w:val="fr-FR" w:eastAsia="fr-FR"/>
        </w:rPr>
        <w:t xml:space="preserve"> رسول الله </w:t>
      </w:r>
      <w:r w:rsidRPr="007C4BE5">
        <w:rPr>
          <w:kern w:val="32"/>
          <w:sz w:val="28"/>
          <w:lang w:val="fr-FR" w:eastAsia="fr-FR"/>
        </w:rPr>
        <w:sym w:font="Abo-thar" w:char="F061"/>
      </w:r>
      <w:r w:rsidRPr="007C4BE5">
        <w:rPr>
          <w:kern w:val="32"/>
          <w:sz w:val="28"/>
          <w:rtl/>
          <w:lang w:val="fr-FR" w:eastAsia="fr-FR"/>
        </w:rPr>
        <w:t>: (من زارني بعد موتي فكأنما زارني في حياتي، ومن مات بأحد الحرمين بعث من الآمنين يوم القيامة)</w:t>
      </w:r>
      <w:r w:rsidRPr="00B11855">
        <w:rPr>
          <w:rStyle w:val="af5"/>
          <w:rFonts w:ascii="mylotus" w:hAnsi="mylotus" w:cs="mylotus"/>
          <w:szCs w:val="20"/>
          <w:rtl/>
        </w:rPr>
        <w:t>(</w:t>
      </w:r>
      <w:r w:rsidRPr="00B11855">
        <w:rPr>
          <w:rStyle w:val="af5"/>
          <w:rFonts w:ascii="mylotus" w:hAnsi="mylotus" w:cs="mylotus"/>
          <w:szCs w:val="20"/>
          <w:rtl/>
        </w:rPr>
        <w:footnoteReference w:id="114"/>
      </w:r>
      <w:r w:rsidRPr="00B11855">
        <w:rPr>
          <w:rStyle w:val="af5"/>
          <w:rFonts w:ascii="mylotus" w:hAnsi="mylotus" w:cs="mylotus"/>
          <w:szCs w:val="20"/>
          <w:rtl/>
        </w:rPr>
        <w:t>)</w:t>
      </w:r>
      <w:r w:rsidRPr="007C4BE5">
        <w:rPr>
          <w:rFonts w:hint="cs"/>
          <w:kern w:val="32"/>
          <w:sz w:val="28"/>
          <w:rtl/>
          <w:lang w:val="fr-FR" w:eastAsia="fr-FR"/>
        </w:rPr>
        <w:t xml:space="preserve"> </w:t>
      </w:r>
    </w:p>
    <w:p w14:paraId="43337B18"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lastRenderedPageBreak/>
        <w:t>وقد اتفق على رواية هذا الحديث بصيغ مختلفة كلا المدرستين السنة والشيعة، في نفس الوقت الذي اجتهد فيه أصحاب الرؤية التكفيرية في رفضه مستعملين كل ما لديهم من مناهج في ذلك.</w:t>
      </w:r>
    </w:p>
    <w:p w14:paraId="29062980"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ومن الأمثلة على ذلك هذا المنهج الذي اعتمده ابن تيمية، والذي يبدع التكفيريون من يستعمله، باعتباره يستعمل عقله مع النصوص، فقد قال في كتابه [</w:t>
      </w:r>
      <w:r w:rsidRPr="007C4BE5">
        <w:rPr>
          <w:kern w:val="32"/>
          <w:sz w:val="28"/>
          <w:rtl/>
          <w:lang w:val="fr-FR" w:eastAsia="fr-FR"/>
        </w:rPr>
        <w:t>التوسل والوسيلة</w:t>
      </w:r>
      <w:r w:rsidRPr="007C4BE5">
        <w:rPr>
          <w:rFonts w:hint="cs"/>
          <w:kern w:val="32"/>
          <w:sz w:val="28"/>
          <w:rtl/>
          <w:lang w:val="fr-FR" w:eastAsia="fr-FR"/>
        </w:rPr>
        <w:t>]: (</w:t>
      </w:r>
      <w:r w:rsidRPr="007C4BE5">
        <w:rPr>
          <w:kern w:val="32"/>
          <w:sz w:val="28"/>
          <w:rtl/>
          <w:lang w:val="fr-FR" w:eastAsia="fr-FR"/>
        </w:rPr>
        <w:t xml:space="preserve">إن هذا كذبه ظاهر مخالف لدين المسلمين، فإن من زاره في حياته، وكان مؤمنا به، كان من أصحابه، لاسيما إن كان من المهاجرين إليه، المجاهدين معه. وقد ثبت عنه </w:t>
      </w:r>
      <w:r w:rsidRPr="007C4BE5">
        <w:rPr>
          <w:kern w:val="32"/>
          <w:sz w:val="28"/>
          <w:lang w:val="fr-FR" w:eastAsia="fr-FR"/>
        </w:rPr>
        <w:sym w:font="Abo-thar" w:char="F061"/>
      </w:r>
      <w:r w:rsidRPr="007C4BE5">
        <w:rPr>
          <w:rFonts w:hint="cs"/>
          <w:kern w:val="32"/>
          <w:sz w:val="28"/>
          <w:rtl/>
          <w:lang w:val="fr-FR" w:eastAsia="fr-FR"/>
        </w:rPr>
        <w:t xml:space="preserve"> </w:t>
      </w:r>
      <w:r w:rsidRPr="007C4BE5">
        <w:rPr>
          <w:kern w:val="32"/>
          <w:sz w:val="28"/>
          <w:rtl/>
          <w:lang w:val="fr-FR" w:eastAsia="fr-FR"/>
        </w:rPr>
        <w:t xml:space="preserve">أنه قال: </w:t>
      </w:r>
      <w:r w:rsidRPr="007C4BE5">
        <w:rPr>
          <w:rFonts w:hint="cs"/>
          <w:kern w:val="32"/>
          <w:sz w:val="28"/>
          <w:rtl/>
          <w:lang w:val="fr-FR" w:eastAsia="fr-FR"/>
        </w:rPr>
        <w:t>(</w:t>
      </w:r>
      <w:r w:rsidRPr="007C4BE5">
        <w:rPr>
          <w:kern w:val="32"/>
          <w:sz w:val="28"/>
          <w:rtl/>
          <w:lang w:val="fr-FR" w:eastAsia="fr-FR"/>
        </w:rPr>
        <w:t>لا تسبوا أصحابي، فوالذي نفسي بيده لو أنفق أحدكم مثل أحد ذهباً ما بلغ مد أحدهم ولا نصيفه</w:t>
      </w:r>
      <w:r w:rsidRPr="007C4BE5">
        <w:rPr>
          <w:rFonts w:hint="cs"/>
          <w:kern w:val="32"/>
          <w:sz w:val="28"/>
          <w:rtl/>
          <w:lang w:val="fr-FR" w:eastAsia="fr-FR"/>
        </w:rPr>
        <w:t>)،</w:t>
      </w:r>
      <w:r w:rsidRPr="007C4BE5">
        <w:rPr>
          <w:kern w:val="32"/>
          <w:sz w:val="28"/>
          <w:rtl/>
          <w:lang w:val="fr-FR" w:eastAsia="fr-FR"/>
        </w:rPr>
        <w:t xml:space="preserve"> أخرجاه في الصحيحين. والواحد من بعد الصحابة لايكون مثل الصحابة بأعمال مأمور بها واجبة ؛ كالحج والجهاد والصلوات الخمس والصلاة عليه، فكيف بعمل ليس بواجب باتفاق المسلمين، بل ولا شرع السفر إليه، بل هو منهي عنه. وأما السفر إلى مسجده للصلاة فيه، والسفر إلى المسجد الأقصى للصلاة فيه هو مستحب، والسفر إلى الكعبة للحج فواجب. فلو سافر أحد السفر الواجب والمستحب لم يكن مثل واحد من الصحابة الذين سافروا إليه في حياته، فكيف بالسفر المنهي عنه</w:t>
      </w:r>
      <w:r w:rsidRPr="007C4BE5">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15"/>
      </w:r>
      <w:r w:rsidRPr="00B11855">
        <w:rPr>
          <w:rStyle w:val="af5"/>
          <w:rFonts w:ascii="mylotus" w:hAnsi="mylotus" w:cs="mylotus"/>
          <w:szCs w:val="20"/>
          <w:rtl/>
        </w:rPr>
        <w:t>)</w:t>
      </w:r>
      <w:r w:rsidRPr="007C4BE5">
        <w:rPr>
          <w:rFonts w:hint="cs"/>
          <w:kern w:val="32"/>
          <w:sz w:val="28"/>
          <w:rtl/>
          <w:lang w:val="fr-FR" w:eastAsia="fr-FR"/>
        </w:rPr>
        <w:t xml:space="preserve"> </w:t>
      </w:r>
    </w:p>
    <w:p w14:paraId="6C72EEE9"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وهذه خلاصة للوجوه التي تبين مدى قوة الحديث، خاصة إذا انضم إلى غيره من الأدلة التي ذكرناها سابقا، والتي سنذكرها لاحقا</w:t>
      </w:r>
      <w:r w:rsidRPr="00B11855">
        <w:rPr>
          <w:rStyle w:val="af5"/>
          <w:rFonts w:ascii="mylotus" w:hAnsi="mylotus" w:cs="mylotus"/>
          <w:szCs w:val="20"/>
          <w:rtl/>
        </w:rPr>
        <w:t>(</w:t>
      </w:r>
      <w:r w:rsidRPr="00B11855">
        <w:rPr>
          <w:rStyle w:val="af5"/>
          <w:rFonts w:ascii="mylotus" w:hAnsi="mylotus" w:cs="mylotus"/>
          <w:szCs w:val="20"/>
          <w:rtl/>
        </w:rPr>
        <w:footnoteReference w:id="116"/>
      </w:r>
      <w:r w:rsidRPr="00B11855">
        <w:rPr>
          <w:rStyle w:val="af5"/>
          <w:rFonts w:ascii="mylotus" w:hAnsi="mylotus" w:cs="mylotus"/>
          <w:szCs w:val="20"/>
          <w:rtl/>
        </w:rPr>
        <w:t>)</w:t>
      </w:r>
      <w:r w:rsidRPr="007C4BE5">
        <w:rPr>
          <w:rFonts w:hint="cs"/>
          <w:kern w:val="32"/>
          <w:sz w:val="28"/>
          <w:rtl/>
          <w:lang w:val="fr-FR" w:eastAsia="fr-FR"/>
        </w:rPr>
        <w:t>:</w:t>
      </w:r>
    </w:p>
    <w:p w14:paraId="10445191"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1. الحديث </w:t>
      </w:r>
      <w:r w:rsidRPr="007C4BE5">
        <w:rPr>
          <w:kern w:val="32"/>
          <w:sz w:val="28"/>
          <w:rtl/>
          <w:lang w:val="fr-FR" w:eastAsia="fr-FR"/>
        </w:rPr>
        <w:t xml:space="preserve">رواه الدارقطني عن أبي عبيد، والقاضي أبي عبد الله، وابن مخلد، قالوا: حدثنا محمد بن الوليد البسري، حدثنا وكيع، حدثنا خالد بن أبي خالد وأبو عون، عن الشعبي والأسود بن ميمون، عن هارون بن قزعة، عن رجل من آل حاطب، عن حاطب، قال: قال </w:t>
      </w:r>
      <w:r w:rsidRPr="007C4BE5">
        <w:rPr>
          <w:kern w:val="32"/>
          <w:sz w:val="28"/>
          <w:rtl/>
          <w:lang w:val="fr-FR" w:eastAsia="fr-FR"/>
        </w:rPr>
        <w:lastRenderedPageBreak/>
        <w:t>رسول الله</w:t>
      </w:r>
      <w:r w:rsidRPr="007C4BE5">
        <w:rPr>
          <w:rFonts w:hint="cs"/>
          <w:kern w:val="32"/>
          <w:sz w:val="28"/>
          <w:rtl/>
          <w:lang w:val="fr-FR" w:eastAsia="fr-FR"/>
        </w:rPr>
        <w:t xml:space="preserve"> </w:t>
      </w:r>
      <w:r w:rsidRPr="007C4BE5">
        <w:rPr>
          <w:rFonts w:hint="cs"/>
          <w:kern w:val="32"/>
          <w:sz w:val="28"/>
          <w:lang w:val="fr-FR" w:eastAsia="fr-FR"/>
        </w:rPr>
        <w:sym w:font="Abo-thar" w:char="F061"/>
      </w:r>
      <w:r w:rsidRPr="007C4BE5">
        <w:rPr>
          <w:kern w:val="32"/>
          <w:sz w:val="28"/>
          <w:rtl/>
          <w:lang w:val="fr-FR" w:eastAsia="fr-FR"/>
        </w:rPr>
        <w:t>: (من زارني بعد موتي فكأنما زارني في حياتي، ومن مات بأحد الحرمين بعث من الآمنين يوم القيامة)</w:t>
      </w:r>
      <w:r w:rsidRPr="00B11855">
        <w:rPr>
          <w:rStyle w:val="af5"/>
          <w:rFonts w:ascii="mylotus" w:hAnsi="mylotus" w:cs="mylotus"/>
          <w:szCs w:val="20"/>
          <w:rtl/>
        </w:rPr>
        <w:t>(</w:t>
      </w:r>
      <w:r w:rsidRPr="00B11855">
        <w:rPr>
          <w:rStyle w:val="af5"/>
          <w:rFonts w:ascii="mylotus" w:hAnsi="mylotus" w:cs="mylotus"/>
          <w:szCs w:val="20"/>
          <w:rtl/>
        </w:rPr>
        <w:footnoteReference w:id="117"/>
      </w:r>
      <w:r w:rsidRPr="00B11855">
        <w:rPr>
          <w:rStyle w:val="af5"/>
          <w:rFonts w:ascii="mylotus" w:hAnsi="mylotus" w:cs="mylotus"/>
          <w:szCs w:val="20"/>
          <w:rtl/>
        </w:rPr>
        <w:t>)</w:t>
      </w:r>
      <w:r w:rsidRPr="007C4BE5">
        <w:rPr>
          <w:rFonts w:hint="cs"/>
          <w:kern w:val="32"/>
          <w:sz w:val="28"/>
          <w:rtl/>
          <w:lang w:val="fr-FR" w:eastAsia="fr-FR"/>
        </w:rPr>
        <w:t xml:space="preserve">، وهكذا </w:t>
      </w:r>
      <w:r w:rsidRPr="007C4BE5">
        <w:rPr>
          <w:kern w:val="32"/>
          <w:sz w:val="28"/>
          <w:rtl/>
          <w:lang w:val="fr-FR" w:eastAsia="fr-FR"/>
        </w:rPr>
        <w:t>رواه البيهقي في (السنن) و(شعب الإيمان)</w:t>
      </w:r>
      <w:r w:rsidRPr="00B11855">
        <w:rPr>
          <w:rStyle w:val="af5"/>
          <w:rFonts w:ascii="mylotus" w:hAnsi="mylotus" w:cs="mylotus"/>
          <w:szCs w:val="20"/>
          <w:rtl/>
        </w:rPr>
        <w:t>(</w:t>
      </w:r>
      <w:r w:rsidRPr="00B11855">
        <w:rPr>
          <w:rStyle w:val="af5"/>
          <w:rFonts w:ascii="mylotus" w:hAnsi="mylotus" w:cs="mylotus"/>
          <w:szCs w:val="20"/>
          <w:rtl/>
        </w:rPr>
        <w:footnoteReference w:id="118"/>
      </w:r>
      <w:r w:rsidRPr="00B11855">
        <w:rPr>
          <w:rStyle w:val="af5"/>
          <w:rFonts w:ascii="mylotus" w:hAnsi="mylotus" w:cs="mylotus"/>
          <w:szCs w:val="20"/>
          <w:rtl/>
        </w:rPr>
        <w:t>)</w:t>
      </w:r>
      <w:r w:rsidRPr="007C4BE5">
        <w:rPr>
          <w:rFonts w:hint="cs"/>
          <w:kern w:val="32"/>
          <w:sz w:val="28"/>
          <w:rtl/>
          <w:lang w:val="fr-FR" w:eastAsia="fr-FR"/>
        </w:rPr>
        <w:t>، و</w:t>
      </w:r>
      <w:r w:rsidRPr="007C4BE5">
        <w:rPr>
          <w:kern w:val="32"/>
          <w:sz w:val="28"/>
          <w:rtl/>
          <w:lang w:val="fr-FR" w:eastAsia="fr-FR"/>
        </w:rPr>
        <w:t>أخرجه ابن عساكر بالإسناد نفسه: حدثنا وكيع بن الجراح، عن خالد وابن عون، عن هارون بن قزعة مولى حاطب، عن حاطب</w:t>
      </w:r>
      <w:r w:rsidRPr="00B11855">
        <w:rPr>
          <w:rStyle w:val="af5"/>
          <w:rFonts w:ascii="mylotus" w:hAnsi="mylotus" w:cs="mylotus"/>
          <w:szCs w:val="20"/>
          <w:rtl/>
        </w:rPr>
        <w:t>(</w:t>
      </w:r>
      <w:r w:rsidRPr="00B11855">
        <w:rPr>
          <w:rStyle w:val="af5"/>
          <w:rFonts w:ascii="mylotus" w:hAnsi="mylotus" w:cs="mylotus"/>
          <w:szCs w:val="20"/>
          <w:rtl/>
        </w:rPr>
        <w:footnoteReference w:id="119"/>
      </w:r>
      <w:r w:rsidRPr="00B11855">
        <w:rPr>
          <w:rStyle w:val="af5"/>
          <w:rFonts w:ascii="mylotus" w:hAnsi="mylotus" w:cs="mylotus"/>
          <w:szCs w:val="20"/>
          <w:rtl/>
        </w:rPr>
        <w:t>)</w:t>
      </w:r>
      <w:r w:rsidRPr="007C4BE5">
        <w:rPr>
          <w:kern w:val="32"/>
          <w:sz w:val="28"/>
          <w:rtl/>
          <w:lang w:val="fr-FR" w:eastAsia="fr-FR"/>
        </w:rPr>
        <w:t>.</w:t>
      </w:r>
    </w:p>
    <w:p w14:paraId="27F9D0F7"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kern w:val="32"/>
          <w:sz w:val="28"/>
          <w:rtl/>
          <w:lang w:val="fr-FR" w:eastAsia="fr-FR"/>
        </w:rPr>
        <w:t>و</w:t>
      </w:r>
      <w:r w:rsidRPr="007C4BE5">
        <w:rPr>
          <w:rFonts w:hint="cs"/>
          <w:kern w:val="32"/>
          <w:sz w:val="28"/>
          <w:rtl/>
          <w:lang w:val="fr-FR" w:eastAsia="fr-FR"/>
        </w:rPr>
        <w:t xml:space="preserve">قد قال </w:t>
      </w:r>
      <w:r w:rsidRPr="007C4BE5">
        <w:rPr>
          <w:kern w:val="32"/>
          <w:sz w:val="28"/>
          <w:rtl/>
          <w:lang w:val="fr-FR" w:eastAsia="fr-FR"/>
        </w:rPr>
        <w:t>قال الذهبي</w:t>
      </w:r>
      <w:r w:rsidRPr="007C4BE5">
        <w:rPr>
          <w:rFonts w:hint="cs"/>
          <w:kern w:val="32"/>
          <w:sz w:val="28"/>
          <w:rtl/>
          <w:lang w:val="fr-FR" w:eastAsia="fr-FR"/>
        </w:rPr>
        <w:t xml:space="preserve"> عن إسناد </w:t>
      </w:r>
      <w:r w:rsidRPr="007C4BE5">
        <w:rPr>
          <w:kern w:val="32"/>
          <w:sz w:val="28"/>
          <w:rtl/>
          <w:lang w:val="fr-FR" w:eastAsia="fr-FR"/>
        </w:rPr>
        <w:t xml:space="preserve">هذا الحديث: </w:t>
      </w:r>
      <w:r w:rsidRPr="007C4BE5">
        <w:rPr>
          <w:rFonts w:hint="cs"/>
          <w:kern w:val="32"/>
          <w:sz w:val="28"/>
          <w:rtl/>
          <w:lang w:val="fr-FR" w:eastAsia="fr-FR"/>
        </w:rPr>
        <w:t>(</w:t>
      </w:r>
      <w:r w:rsidRPr="007C4BE5">
        <w:rPr>
          <w:kern w:val="32"/>
          <w:sz w:val="28"/>
          <w:rtl/>
          <w:lang w:val="fr-FR" w:eastAsia="fr-FR"/>
        </w:rPr>
        <w:t>إنه أجود أحاديث الزيارة إسنادا</w:t>
      </w:r>
      <w:r w:rsidRPr="007C4BE5">
        <w:rPr>
          <w:rFonts w:hint="cs"/>
          <w:kern w:val="32"/>
          <w:sz w:val="28"/>
          <w:rtl/>
          <w:lang w:val="fr-FR" w:eastAsia="fr-FR"/>
        </w:rPr>
        <w:t>)،</w:t>
      </w:r>
      <w:r w:rsidRPr="007C4BE5">
        <w:rPr>
          <w:kern w:val="32"/>
          <w:sz w:val="28"/>
          <w:rtl/>
          <w:lang w:val="fr-FR" w:eastAsia="fr-FR"/>
        </w:rPr>
        <w:t xml:space="preserve"> وأقره السخاوي في (المقاصد الحسنة) والسيوطي في (الدرر المنتثرة)</w:t>
      </w:r>
      <w:r w:rsidRPr="00B11855">
        <w:rPr>
          <w:rStyle w:val="af5"/>
          <w:rFonts w:ascii="mylotus" w:hAnsi="mylotus" w:cs="mylotus"/>
          <w:szCs w:val="20"/>
          <w:rtl/>
        </w:rPr>
        <w:t>(</w:t>
      </w:r>
      <w:r w:rsidRPr="00B11855">
        <w:rPr>
          <w:rStyle w:val="af5"/>
          <w:rFonts w:ascii="mylotus" w:hAnsi="mylotus" w:cs="mylotus"/>
          <w:szCs w:val="20"/>
          <w:rtl/>
        </w:rPr>
        <w:footnoteReference w:id="120"/>
      </w:r>
      <w:r w:rsidRPr="00B11855">
        <w:rPr>
          <w:rStyle w:val="af5"/>
          <w:rFonts w:ascii="mylotus" w:hAnsi="mylotus" w:cs="mylotus"/>
          <w:szCs w:val="20"/>
          <w:rtl/>
        </w:rPr>
        <w:t>)</w:t>
      </w:r>
      <w:r w:rsidRPr="007C4BE5">
        <w:rPr>
          <w:rFonts w:hint="cs"/>
          <w:kern w:val="32"/>
          <w:sz w:val="28"/>
          <w:rtl/>
          <w:lang w:val="fr-FR" w:eastAsia="fr-FR"/>
        </w:rPr>
        <w:t xml:space="preserve"> </w:t>
      </w:r>
    </w:p>
    <w:p w14:paraId="35D24A6E"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2. مما يقوي الحديث ما روي من طريق آخر عن الإمام علي، رواه </w:t>
      </w:r>
      <w:r w:rsidRPr="007C4BE5">
        <w:rPr>
          <w:rFonts w:ascii="mylotus" w:hAnsi="mylotus"/>
          <w:kern w:val="32"/>
          <w:sz w:val="28"/>
          <w:rtl/>
          <w:lang w:val="fr-FR" w:eastAsia="fr-FR"/>
        </w:rPr>
        <w:t>أبو</w:t>
      </w:r>
      <w:r w:rsidRPr="007C4BE5">
        <w:rPr>
          <w:kern w:val="32"/>
          <w:sz w:val="28"/>
          <w:rtl/>
          <w:lang w:val="fr-FR" w:eastAsia="fr-FR"/>
        </w:rPr>
        <w:t xml:space="preserve"> </w:t>
      </w:r>
      <w:r w:rsidRPr="007C4BE5">
        <w:rPr>
          <w:rFonts w:ascii="mylotus" w:hAnsi="mylotus"/>
          <w:kern w:val="32"/>
          <w:sz w:val="28"/>
          <w:rtl/>
          <w:lang w:val="fr-FR" w:eastAsia="fr-FR"/>
        </w:rPr>
        <w:t>الحسين</w:t>
      </w:r>
      <w:r w:rsidRPr="007C4BE5">
        <w:rPr>
          <w:kern w:val="32"/>
          <w:sz w:val="28"/>
          <w:rtl/>
          <w:lang w:val="fr-FR" w:eastAsia="fr-FR"/>
        </w:rPr>
        <w:t xml:space="preserve"> </w:t>
      </w:r>
      <w:r w:rsidRPr="007C4BE5">
        <w:rPr>
          <w:rFonts w:ascii="mylotus" w:hAnsi="mylotus"/>
          <w:kern w:val="32"/>
          <w:sz w:val="28"/>
          <w:rtl/>
          <w:lang w:val="fr-FR" w:eastAsia="fr-FR"/>
        </w:rPr>
        <w:t>يحيى</w:t>
      </w:r>
      <w:r w:rsidRPr="007C4BE5">
        <w:rPr>
          <w:kern w:val="32"/>
          <w:sz w:val="28"/>
          <w:rtl/>
          <w:lang w:val="fr-FR" w:eastAsia="fr-FR"/>
        </w:rPr>
        <w:t xml:space="preserve"> </w:t>
      </w:r>
      <w:r w:rsidRPr="007C4BE5">
        <w:rPr>
          <w:rFonts w:ascii="mylotus" w:hAnsi="mylotus"/>
          <w:kern w:val="32"/>
          <w:sz w:val="28"/>
          <w:rtl/>
          <w:lang w:val="fr-FR" w:eastAsia="fr-FR"/>
        </w:rPr>
        <w:t>بن</w:t>
      </w:r>
      <w:r w:rsidRPr="007C4BE5">
        <w:rPr>
          <w:kern w:val="32"/>
          <w:sz w:val="28"/>
          <w:rtl/>
          <w:lang w:val="fr-FR" w:eastAsia="fr-FR"/>
        </w:rPr>
        <w:t xml:space="preserve"> </w:t>
      </w:r>
      <w:r w:rsidRPr="007C4BE5">
        <w:rPr>
          <w:rFonts w:ascii="mylotus" w:hAnsi="mylotus"/>
          <w:kern w:val="32"/>
          <w:sz w:val="28"/>
          <w:rtl/>
          <w:lang w:val="fr-FR" w:eastAsia="fr-FR"/>
        </w:rPr>
        <w:t>الحسن</w:t>
      </w:r>
      <w:r w:rsidRPr="007C4BE5">
        <w:rPr>
          <w:kern w:val="32"/>
          <w:sz w:val="28"/>
          <w:rtl/>
          <w:lang w:val="fr-FR" w:eastAsia="fr-FR"/>
        </w:rPr>
        <w:t xml:space="preserve"> </w:t>
      </w:r>
      <w:r w:rsidRPr="007C4BE5">
        <w:rPr>
          <w:rFonts w:ascii="mylotus" w:hAnsi="mylotus"/>
          <w:kern w:val="32"/>
          <w:sz w:val="28"/>
          <w:rtl/>
          <w:lang w:val="fr-FR" w:eastAsia="fr-FR"/>
        </w:rPr>
        <w:t>ابن</w:t>
      </w:r>
      <w:r w:rsidRPr="007C4BE5">
        <w:rPr>
          <w:kern w:val="32"/>
          <w:sz w:val="28"/>
          <w:rtl/>
          <w:lang w:val="fr-FR" w:eastAsia="fr-FR"/>
        </w:rPr>
        <w:t xml:space="preserve"> </w:t>
      </w:r>
      <w:r w:rsidRPr="007C4BE5">
        <w:rPr>
          <w:rFonts w:ascii="mylotus" w:hAnsi="mylotus"/>
          <w:kern w:val="32"/>
          <w:sz w:val="28"/>
          <w:rtl/>
          <w:lang w:val="fr-FR" w:eastAsia="fr-FR"/>
        </w:rPr>
        <w:t>جعفر</w:t>
      </w:r>
      <w:r w:rsidRPr="007C4BE5">
        <w:rPr>
          <w:kern w:val="32"/>
          <w:sz w:val="28"/>
          <w:rtl/>
          <w:lang w:val="fr-FR" w:eastAsia="fr-FR"/>
        </w:rPr>
        <w:t xml:space="preserve"> </w:t>
      </w:r>
      <w:r w:rsidRPr="007C4BE5">
        <w:rPr>
          <w:rFonts w:ascii="mylotus" w:hAnsi="mylotus"/>
          <w:kern w:val="32"/>
          <w:sz w:val="28"/>
          <w:rtl/>
          <w:lang w:val="fr-FR" w:eastAsia="fr-FR"/>
        </w:rPr>
        <w:t>الحسيني</w:t>
      </w:r>
      <w:r w:rsidRPr="007C4BE5">
        <w:rPr>
          <w:kern w:val="32"/>
          <w:sz w:val="28"/>
          <w:rtl/>
          <w:lang w:val="fr-FR" w:eastAsia="fr-FR"/>
        </w:rPr>
        <w:t xml:space="preserve"> </w:t>
      </w:r>
      <w:r w:rsidRPr="007C4BE5">
        <w:rPr>
          <w:rFonts w:ascii="mylotus" w:hAnsi="mylotus"/>
          <w:kern w:val="32"/>
          <w:sz w:val="28"/>
          <w:rtl/>
          <w:lang w:val="fr-FR" w:eastAsia="fr-FR"/>
        </w:rPr>
        <w:t>في</w:t>
      </w:r>
      <w:r w:rsidRPr="007C4BE5">
        <w:rPr>
          <w:kern w:val="32"/>
          <w:sz w:val="28"/>
          <w:rtl/>
          <w:lang w:val="fr-FR" w:eastAsia="fr-FR"/>
        </w:rPr>
        <w:t xml:space="preserve"> </w:t>
      </w:r>
      <w:r w:rsidRPr="007C4BE5">
        <w:rPr>
          <w:rFonts w:ascii="mylotus" w:hAnsi="mylotus"/>
          <w:kern w:val="32"/>
          <w:sz w:val="28"/>
          <w:rtl/>
          <w:lang w:val="fr-FR" w:eastAsia="fr-FR"/>
        </w:rPr>
        <w:t>كتاب</w:t>
      </w:r>
      <w:r w:rsidRPr="007C4BE5">
        <w:rPr>
          <w:kern w:val="32"/>
          <w:sz w:val="28"/>
          <w:rtl/>
          <w:lang w:val="fr-FR" w:eastAsia="fr-FR"/>
        </w:rPr>
        <w:t xml:space="preserve"> (</w:t>
      </w:r>
      <w:r w:rsidRPr="007C4BE5">
        <w:rPr>
          <w:rFonts w:ascii="mylotus" w:hAnsi="mylotus"/>
          <w:kern w:val="32"/>
          <w:sz w:val="28"/>
          <w:rtl/>
          <w:lang w:val="fr-FR" w:eastAsia="fr-FR"/>
        </w:rPr>
        <w:t>أخبار</w:t>
      </w:r>
      <w:r w:rsidRPr="007C4BE5">
        <w:rPr>
          <w:kern w:val="32"/>
          <w:sz w:val="28"/>
          <w:rtl/>
          <w:lang w:val="fr-FR" w:eastAsia="fr-FR"/>
        </w:rPr>
        <w:t xml:space="preserve"> </w:t>
      </w:r>
      <w:r w:rsidRPr="007C4BE5">
        <w:rPr>
          <w:rFonts w:ascii="mylotus" w:hAnsi="mylotus"/>
          <w:kern w:val="32"/>
          <w:sz w:val="28"/>
          <w:rtl/>
          <w:lang w:val="fr-FR" w:eastAsia="fr-FR"/>
        </w:rPr>
        <w:t>المدينة</w:t>
      </w:r>
      <w:r w:rsidRPr="007C4BE5">
        <w:rPr>
          <w:kern w:val="32"/>
          <w:sz w:val="28"/>
          <w:rtl/>
          <w:lang w:val="fr-FR" w:eastAsia="fr-FR"/>
        </w:rPr>
        <w:t xml:space="preserve">) </w:t>
      </w:r>
      <w:r w:rsidRPr="007C4BE5">
        <w:rPr>
          <w:rFonts w:ascii="mylotus" w:hAnsi="mylotus"/>
          <w:kern w:val="32"/>
          <w:sz w:val="28"/>
          <w:rtl/>
          <w:lang w:val="fr-FR" w:eastAsia="fr-FR"/>
        </w:rPr>
        <w:t>قال</w:t>
      </w:r>
      <w:r w:rsidRPr="007C4BE5">
        <w:rPr>
          <w:kern w:val="32"/>
          <w:sz w:val="28"/>
          <w:rtl/>
          <w:lang w:val="fr-FR" w:eastAsia="fr-FR"/>
        </w:rPr>
        <w:t xml:space="preserve">: حدثنا </w:t>
      </w:r>
      <w:r w:rsidRPr="007C4BE5">
        <w:rPr>
          <w:rFonts w:ascii="mylotus" w:hAnsi="mylotus"/>
          <w:kern w:val="32"/>
          <w:sz w:val="28"/>
          <w:rtl/>
          <w:lang w:val="fr-FR" w:eastAsia="fr-FR"/>
        </w:rPr>
        <w:t>محمد</w:t>
      </w:r>
      <w:r w:rsidRPr="007C4BE5">
        <w:rPr>
          <w:kern w:val="32"/>
          <w:sz w:val="28"/>
          <w:rtl/>
          <w:lang w:val="fr-FR" w:eastAsia="fr-FR"/>
        </w:rPr>
        <w:t xml:space="preserve"> </w:t>
      </w:r>
      <w:r w:rsidRPr="007C4BE5">
        <w:rPr>
          <w:rFonts w:ascii="mylotus" w:hAnsi="mylotus"/>
          <w:kern w:val="32"/>
          <w:sz w:val="28"/>
          <w:rtl/>
          <w:lang w:val="fr-FR" w:eastAsia="fr-FR"/>
        </w:rPr>
        <w:t>بن</w:t>
      </w:r>
      <w:r w:rsidRPr="007C4BE5">
        <w:rPr>
          <w:kern w:val="32"/>
          <w:sz w:val="28"/>
          <w:rtl/>
          <w:lang w:val="fr-FR" w:eastAsia="fr-FR"/>
        </w:rPr>
        <w:t xml:space="preserve"> </w:t>
      </w:r>
      <w:r w:rsidRPr="007C4BE5">
        <w:rPr>
          <w:rFonts w:ascii="mylotus" w:hAnsi="mylotus"/>
          <w:kern w:val="32"/>
          <w:sz w:val="28"/>
          <w:rtl/>
          <w:lang w:val="fr-FR" w:eastAsia="fr-FR"/>
        </w:rPr>
        <w:t>إسماعيل،</w:t>
      </w:r>
      <w:r w:rsidRPr="007C4BE5">
        <w:rPr>
          <w:kern w:val="32"/>
          <w:sz w:val="28"/>
          <w:rtl/>
          <w:lang w:val="fr-FR" w:eastAsia="fr-FR"/>
        </w:rPr>
        <w:t xml:space="preserve"> </w:t>
      </w:r>
      <w:r w:rsidRPr="007C4BE5">
        <w:rPr>
          <w:rFonts w:ascii="mylotus" w:hAnsi="mylotus"/>
          <w:kern w:val="32"/>
          <w:sz w:val="28"/>
          <w:rtl/>
          <w:lang w:val="fr-FR" w:eastAsia="fr-FR"/>
        </w:rPr>
        <w:t>حدثني</w:t>
      </w:r>
      <w:r w:rsidRPr="007C4BE5">
        <w:rPr>
          <w:kern w:val="32"/>
          <w:sz w:val="28"/>
          <w:rtl/>
          <w:lang w:val="fr-FR" w:eastAsia="fr-FR"/>
        </w:rPr>
        <w:t xml:space="preserve"> </w:t>
      </w:r>
      <w:r w:rsidRPr="007C4BE5">
        <w:rPr>
          <w:rFonts w:ascii="mylotus" w:hAnsi="mylotus"/>
          <w:kern w:val="32"/>
          <w:sz w:val="28"/>
          <w:rtl/>
          <w:lang w:val="fr-FR" w:eastAsia="fr-FR"/>
        </w:rPr>
        <w:t>أبو</w:t>
      </w:r>
      <w:r w:rsidRPr="007C4BE5">
        <w:rPr>
          <w:kern w:val="32"/>
          <w:sz w:val="28"/>
          <w:rtl/>
          <w:lang w:val="fr-FR" w:eastAsia="fr-FR"/>
        </w:rPr>
        <w:t xml:space="preserve"> </w:t>
      </w:r>
      <w:r w:rsidRPr="007C4BE5">
        <w:rPr>
          <w:rFonts w:ascii="mylotus" w:hAnsi="mylotus"/>
          <w:kern w:val="32"/>
          <w:sz w:val="28"/>
          <w:rtl/>
          <w:lang w:val="fr-FR" w:eastAsia="fr-FR"/>
        </w:rPr>
        <w:t>أحمد</w:t>
      </w:r>
      <w:r w:rsidRPr="007C4BE5">
        <w:rPr>
          <w:kern w:val="32"/>
          <w:sz w:val="28"/>
          <w:rtl/>
          <w:lang w:val="fr-FR" w:eastAsia="fr-FR"/>
        </w:rPr>
        <w:t xml:space="preserve"> </w:t>
      </w:r>
      <w:r w:rsidRPr="007C4BE5">
        <w:rPr>
          <w:rFonts w:ascii="mylotus" w:hAnsi="mylotus"/>
          <w:kern w:val="32"/>
          <w:sz w:val="28"/>
          <w:rtl/>
          <w:lang w:val="fr-FR" w:eastAsia="fr-FR"/>
        </w:rPr>
        <w:t>الهمداني،</w:t>
      </w:r>
      <w:r w:rsidRPr="007C4BE5">
        <w:rPr>
          <w:kern w:val="32"/>
          <w:sz w:val="28"/>
          <w:rtl/>
          <w:lang w:val="fr-FR" w:eastAsia="fr-FR"/>
        </w:rPr>
        <w:t xml:space="preserve"> حدثنا </w:t>
      </w:r>
      <w:r w:rsidRPr="007C4BE5">
        <w:rPr>
          <w:rFonts w:ascii="mylotus" w:hAnsi="mylotus"/>
          <w:kern w:val="32"/>
          <w:sz w:val="28"/>
          <w:rtl/>
          <w:lang w:val="fr-FR" w:eastAsia="fr-FR"/>
        </w:rPr>
        <w:t>النعمان</w:t>
      </w:r>
      <w:r w:rsidRPr="007C4BE5">
        <w:rPr>
          <w:kern w:val="32"/>
          <w:sz w:val="28"/>
          <w:rtl/>
          <w:lang w:val="fr-FR" w:eastAsia="fr-FR"/>
        </w:rPr>
        <w:t xml:space="preserve"> </w:t>
      </w:r>
      <w:r w:rsidRPr="007C4BE5">
        <w:rPr>
          <w:rFonts w:ascii="mylotus" w:hAnsi="mylotus"/>
          <w:kern w:val="32"/>
          <w:sz w:val="28"/>
          <w:rtl/>
          <w:lang w:val="fr-FR" w:eastAsia="fr-FR"/>
        </w:rPr>
        <w:t>بن</w:t>
      </w:r>
      <w:r w:rsidRPr="007C4BE5">
        <w:rPr>
          <w:kern w:val="32"/>
          <w:sz w:val="28"/>
          <w:rtl/>
          <w:lang w:val="fr-FR" w:eastAsia="fr-FR"/>
        </w:rPr>
        <w:t xml:space="preserve"> </w:t>
      </w:r>
      <w:r w:rsidRPr="007C4BE5">
        <w:rPr>
          <w:rFonts w:ascii="mylotus" w:hAnsi="mylotus"/>
          <w:kern w:val="32"/>
          <w:sz w:val="28"/>
          <w:rtl/>
          <w:lang w:val="fr-FR" w:eastAsia="fr-FR"/>
        </w:rPr>
        <w:t>شبل،</w:t>
      </w:r>
      <w:r w:rsidRPr="007C4BE5">
        <w:rPr>
          <w:kern w:val="32"/>
          <w:sz w:val="28"/>
          <w:rtl/>
          <w:lang w:val="fr-FR" w:eastAsia="fr-FR"/>
        </w:rPr>
        <w:t xml:space="preserve"> حدثنا </w:t>
      </w:r>
      <w:r w:rsidRPr="007C4BE5">
        <w:rPr>
          <w:rFonts w:ascii="mylotus" w:hAnsi="mylotus"/>
          <w:kern w:val="32"/>
          <w:sz w:val="28"/>
          <w:rtl/>
          <w:lang w:val="fr-FR" w:eastAsia="fr-FR"/>
        </w:rPr>
        <w:t>محمد</w:t>
      </w:r>
      <w:r w:rsidRPr="007C4BE5">
        <w:rPr>
          <w:kern w:val="32"/>
          <w:sz w:val="28"/>
          <w:rtl/>
          <w:lang w:val="fr-FR" w:eastAsia="fr-FR"/>
        </w:rPr>
        <w:t xml:space="preserve"> </w:t>
      </w:r>
      <w:r w:rsidRPr="007C4BE5">
        <w:rPr>
          <w:rFonts w:ascii="mylotus" w:hAnsi="mylotus"/>
          <w:kern w:val="32"/>
          <w:sz w:val="28"/>
          <w:rtl/>
          <w:lang w:val="fr-FR" w:eastAsia="fr-FR"/>
        </w:rPr>
        <w:t>بن</w:t>
      </w:r>
      <w:r w:rsidRPr="007C4BE5">
        <w:rPr>
          <w:kern w:val="32"/>
          <w:sz w:val="28"/>
          <w:rtl/>
          <w:lang w:val="fr-FR" w:eastAsia="fr-FR"/>
        </w:rPr>
        <w:t xml:space="preserve"> </w:t>
      </w:r>
      <w:r w:rsidRPr="007C4BE5">
        <w:rPr>
          <w:rFonts w:ascii="mylotus" w:hAnsi="mylotus"/>
          <w:kern w:val="32"/>
          <w:sz w:val="28"/>
          <w:rtl/>
          <w:lang w:val="fr-FR" w:eastAsia="fr-FR"/>
        </w:rPr>
        <w:t>الفضل</w:t>
      </w:r>
      <w:r w:rsidRPr="007C4BE5">
        <w:rPr>
          <w:kern w:val="32"/>
          <w:sz w:val="28"/>
          <w:rtl/>
          <w:lang w:val="fr-FR" w:eastAsia="fr-FR"/>
        </w:rPr>
        <w:t xml:space="preserve"> </w:t>
      </w:r>
      <w:r w:rsidRPr="007C4BE5">
        <w:rPr>
          <w:rFonts w:ascii="mylotus" w:hAnsi="mylotus"/>
          <w:kern w:val="32"/>
          <w:sz w:val="28"/>
          <w:rtl/>
          <w:lang w:val="fr-FR" w:eastAsia="fr-FR"/>
        </w:rPr>
        <w:t>سنة</w:t>
      </w:r>
      <w:r w:rsidRPr="007C4BE5">
        <w:rPr>
          <w:kern w:val="32"/>
          <w:sz w:val="28"/>
          <w:rtl/>
          <w:lang w:val="fr-FR" w:eastAsia="fr-FR"/>
        </w:rPr>
        <w:t xml:space="preserve"> </w:t>
      </w:r>
      <w:r w:rsidRPr="007C4BE5">
        <w:rPr>
          <w:rFonts w:ascii="mylotus" w:hAnsi="mylotus"/>
          <w:kern w:val="32"/>
          <w:sz w:val="28"/>
          <w:rtl/>
          <w:lang w:val="fr-FR" w:eastAsia="fr-FR"/>
        </w:rPr>
        <w:t>ست</w:t>
      </w:r>
      <w:r w:rsidRPr="007C4BE5">
        <w:rPr>
          <w:kern w:val="32"/>
          <w:sz w:val="28"/>
          <w:rtl/>
          <w:lang w:val="fr-FR" w:eastAsia="fr-FR"/>
        </w:rPr>
        <w:t xml:space="preserve"> </w:t>
      </w:r>
      <w:r w:rsidRPr="007C4BE5">
        <w:rPr>
          <w:rFonts w:ascii="mylotus" w:hAnsi="mylotus"/>
          <w:kern w:val="32"/>
          <w:sz w:val="28"/>
          <w:rtl/>
          <w:lang w:val="fr-FR" w:eastAsia="fr-FR"/>
        </w:rPr>
        <w:t>وسبعين،</w:t>
      </w:r>
      <w:r w:rsidRPr="007C4BE5">
        <w:rPr>
          <w:kern w:val="32"/>
          <w:sz w:val="28"/>
          <w:rtl/>
          <w:lang w:val="fr-FR" w:eastAsia="fr-FR"/>
        </w:rPr>
        <w:t xml:space="preserve"> </w:t>
      </w:r>
      <w:r w:rsidRPr="007C4BE5">
        <w:rPr>
          <w:rFonts w:ascii="mylotus" w:hAnsi="mylotus"/>
          <w:kern w:val="32"/>
          <w:sz w:val="28"/>
          <w:rtl/>
          <w:lang w:val="fr-FR" w:eastAsia="fr-FR"/>
        </w:rPr>
        <w:t>عن</w:t>
      </w:r>
      <w:r w:rsidRPr="007C4BE5">
        <w:rPr>
          <w:kern w:val="32"/>
          <w:sz w:val="28"/>
          <w:rtl/>
          <w:lang w:val="fr-FR" w:eastAsia="fr-FR"/>
        </w:rPr>
        <w:t xml:space="preserve"> </w:t>
      </w:r>
      <w:r w:rsidRPr="007C4BE5">
        <w:rPr>
          <w:rFonts w:ascii="mylotus" w:hAnsi="mylotus"/>
          <w:kern w:val="32"/>
          <w:sz w:val="28"/>
          <w:rtl/>
          <w:lang w:val="fr-FR" w:eastAsia="fr-FR"/>
        </w:rPr>
        <w:t>جابر،</w:t>
      </w:r>
      <w:r w:rsidRPr="007C4BE5">
        <w:rPr>
          <w:kern w:val="32"/>
          <w:sz w:val="28"/>
          <w:rtl/>
          <w:lang w:val="fr-FR" w:eastAsia="fr-FR"/>
        </w:rPr>
        <w:t xml:space="preserve"> </w:t>
      </w:r>
      <w:r w:rsidRPr="007C4BE5">
        <w:rPr>
          <w:rFonts w:ascii="mylotus" w:hAnsi="mylotus"/>
          <w:kern w:val="32"/>
          <w:sz w:val="28"/>
          <w:rtl/>
          <w:lang w:val="fr-FR" w:eastAsia="fr-FR"/>
        </w:rPr>
        <w:t>عن</w:t>
      </w:r>
      <w:r w:rsidRPr="007C4BE5">
        <w:rPr>
          <w:kern w:val="32"/>
          <w:sz w:val="28"/>
          <w:rtl/>
          <w:lang w:val="fr-FR" w:eastAsia="fr-FR"/>
        </w:rPr>
        <w:t xml:space="preserve"> </w:t>
      </w:r>
      <w:r w:rsidRPr="007C4BE5">
        <w:rPr>
          <w:rFonts w:ascii="mylotus" w:hAnsi="mylotus"/>
          <w:kern w:val="32"/>
          <w:sz w:val="28"/>
          <w:rtl/>
          <w:lang w:val="fr-FR" w:eastAsia="fr-FR"/>
        </w:rPr>
        <w:t>محمد</w:t>
      </w:r>
      <w:r w:rsidRPr="007C4BE5">
        <w:rPr>
          <w:kern w:val="32"/>
          <w:sz w:val="28"/>
          <w:rtl/>
          <w:lang w:val="fr-FR" w:eastAsia="fr-FR"/>
        </w:rPr>
        <w:t xml:space="preserve"> </w:t>
      </w:r>
      <w:r w:rsidRPr="007C4BE5">
        <w:rPr>
          <w:rFonts w:ascii="mylotus" w:hAnsi="mylotus"/>
          <w:kern w:val="32"/>
          <w:sz w:val="28"/>
          <w:rtl/>
          <w:lang w:val="fr-FR" w:eastAsia="fr-FR"/>
        </w:rPr>
        <w:t>بن</w:t>
      </w:r>
      <w:r w:rsidRPr="007C4BE5">
        <w:rPr>
          <w:kern w:val="32"/>
          <w:sz w:val="28"/>
          <w:rtl/>
          <w:lang w:val="fr-FR" w:eastAsia="fr-FR"/>
        </w:rPr>
        <w:t xml:space="preserve"> </w:t>
      </w:r>
      <w:r w:rsidRPr="007C4BE5">
        <w:rPr>
          <w:rFonts w:ascii="mylotus" w:hAnsi="mylotus"/>
          <w:kern w:val="32"/>
          <w:sz w:val="28"/>
          <w:rtl/>
          <w:lang w:val="fr-FR" w:eastAsia="fr-FR"/>
        </w:rPr>
        <w:t>علي،</w:t>
      </w:r>
      <w:r w:rsidRPr="007C4BE5">
        <w:rPr>
          <w:kern w:val="32"/>
          <w:sz w:val="28"/>
          <w:rtl/>
          <w:lang w:val="fr-FR" w:eastAsia="fr-FR"/>
        </w:rPr>
        <w:t xml:space="preserve"> </w:t>
      </w:r>
      <w:r w:rsidRPr="007C4BE5">
        <w:rPr>
          <w:rFonts w:ascii="mylotus" w:hAnsi="mylotus"/>
          <w:kern w:val="32"/>
          <w:sz w:val="28"/>
          <w:rtl/>
          <w:lang w:val="fr-FR" w:eastAsia="fr-FR"/>
        </w:rPr>
        <w:t>عن</w:t>
      </w:r>
      <w:r w:rsidRPr="007C4BE5">
        <w:rPr>
          <w:kern w:val="32"/>
          <w:sz w:val="28"/>
          <w:rtl/>
          <w:lang w:val="fr-FR" w:eastAsia="fr-FR"/>
        </w:rPr>
        <w:t xml:space="preserve"> </w:t>
      </w:r>
      <w:r w:rsidRPr="007C4BE5">
        <w:rPr>
          <w:rFonts w:ascii="mylotus" w:hAnsi="mylotus"/>
          <w:kern w:val="32"/>
          <w:sz w:val="28"/>
          <w:rtl/>
          <w:lang w:val="fr-FR" w:eastAsia="fr-FR"/>
        </w:rPr>
        <w:t>علي</w:t>
      </w:r>
      <w:r w:rsidRPr="007C4BE5">
        <w:rPr>
          <w:kern w:val="32"/>
          <w:sz w:val="28"/>
          <w:rtl/>
          <w:lang w:val="fr-FR" w:eastAsia="fr-FR"/>
        </w:rPr>
        <w:t xml:space="preserve">، قال: قال رسول الله </w:t>
      </w:r>
      <w:r w:rsidRPr="007C4BE5">
        <w:rPr>
          <w:kern w:val="32"/>
          <w:sz w:val="28"/>
          <w:lang w:val="fr-FR" w:eastAsia="fr-FR"/>
        </w:rPr>
        <w:sym w:font="Abo-thar" w:char="F061"/>
      </w:r>
      <w:r w:rsidRPr="007C4BE5">
        <w:rPr>
          <w:kern w:val="32"/>
          <w:sz w:val="28"/>
          <w:rtl/>
          <w:lang w:val="fr-FR" w:eastAsia="fr-FR"/>
        </w:rPr>
        <w:t>: (من زار قبري بعد موتي فكأنما زارني في حياتي، ومن لم يزرني فكأنما جفاني)</w:t>
      </w:r>
      <w:r w:rsidRPr="00B11855">
        <w:rPr>
          <w:rStyle w:val="af5"/>
          <w:rFonts w:ascii="mylotus" w:hAnsi="mylotus" w:cs="mylotus"/>
          <w:szCs w:val="20"/>
          <w:rtl/>
        </w:rPr>
        <w:t>(</w:t>
      </w:r>
      <w:r w:rsidRPr="00B11855">
        <w:rPr>
          <w:rStyle w:val="af5"/>
          <w:rFonts w:ascii="mylotus" w:hAnsi="mylotus" w:cs="mylotus"/>
          <w:szCs w:val="20"/>
          <w:rtl/>
        </w:rPr>
        <w:footnoteReference w:id="121"/>
      </w:r>
      <w:r w:rsidRPr="00B11855">
        <w:rPr>
          <w:rStyle w:val="af5"/>
          <w:rFonts w:ascii="mylotus" w:hAnsi="mylotus" w:cs="mylotus"/>
          <w:szCs w:val="20"/>
          <w:rtl/>
        </w:rPr>
        <w:t>)</w:t>
      </w:r>
      <w:r w:rsidRPr="007C4BE5">
        <w:rPr>
          <w:rFonts w:hint="cs"/>
          <w:kern w:val="32"/>
          <w:sz w:val="28"/>
          <w:rtl/>
          <w:lang w:val="fr-FR" w:eastAsia="fr-FR"/>
        </w:rPr>
        <w:t xml:space="preserve"> </w:t>
      </w:r>
    </w:p>
    <w:p w14:paraId="5F7E285D"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3.</w:t>
      </w:r>
      <w:r w:rsidRPr="007C4BE5">
        <w:rPr>
          <w:kern w:val="32"/>
          <w:sz w:val="28"/>
          <w:rtl/>
          <w:lang w:val="fr-FR" w:eastAsia="fr-FR"/>
        </w:rPr>
        <w:t xml:space="preserve"> </w:t>
      </w:r>
      <w:r w:rsidRPr="007C4BE5">
        <w:rPr>
          <w:rFonts w:hint="cs"/>
          <w:kern w:val="32"/>
          <w:sz w:val="28"/>
          <w:rtl/>
          <w:lang w:val="fr-FR" w:eastAsia="fr-FR"/>
        </w:rPr>
        <w:t xml:space="preserve">مما يقوي الحديث ما روي من طريق آخر عن </w:t>
      </w:r>
      <w:r w:rsidRPr="007C4BE5">
        <w:rPr>
          <w:kern w:val="32"/>
          <w:sz w:val="28"/>
          <w:rtl/>
          <w:lang w:val="fr-FR" w:eastAsia="fr-FR"/>
        </w:rPr>
        <w:t>أبي هريرة</w:t>
      </w:r>
      <w:r w:rsidRPr="007C4BE5">
        <w:rPr>
          <w:rFonts w:hint="cs"/>
          <w:kern w:val="32"/>
          <w:sz w:val="28"/>
          <w:rtl/>
          <w:lang w:val="fr-FR" w:eastAsia="fr-FR"/>
        </w:rPr>
        <w:t>،</w:t>
      </w:r>
      <w:r w:rsidRPr="007C4BE5">
        <w:rPr>
          <w:kern w:val="32"/>
          <w:sz w:val="28"/>
          <w:rtl/>
          <w:lang w:val="fr-FR" w:eastAsia="fr-FR"/>
        </w:rPr>
        <w:t xml:space="preserve"> عن رسول الله </w:t>
      </w:r>
      <w:r w:rsidRPr="007C4BE5">
        <w:rPr>
          <w:kern w:val="32"/>
          <w:sz w:val="28"/>
          <w:lang w:val="fr-FR" w:eastAsia="fr-FR"/>
        </w:rPr>
        <w:sym w:font="Abo-thar" w:char="F061"/>
      </w:r>
      <w:r w:rsidRPr="007C4BE5">
        <w:rPr>
          <w:rFonts w:hint="cs"/>
          <w:kern w:val="32"/>
          <w:sz w:val="28"/>
          <w:rtl/>
          <w:lang w:val="fr-FR" w:eastAsia="fr-FR"/>
        </w:rPr>
        <w:t xml:space="preserve"> </w:t>
      </w:r>
      <w:r w:rsidRPr="007C4BE5">
        <w:rPr>
          <w:kern w:val="32"/>
          <w:sz w:val="28"/>
          <w:rtl/>
          <w:lang w:val="fr-FR" w:eastAsia="fr-FR"/>
        </w:rPr>
        <w:t>أنه قال: (من زارني بعد موتي فكأنما زارني وأنا حي، ومن زارني كنت له شهيدا وشفيعا يوم القيامة)</w:t>
      </w:r>
      <w:r w:rsidRPr="00B11855">
        <w:rPr>
          <w:rStyle w:val="af5"/>
          <w:rFonts w:ascii="mylotus" w:hAnsi="mylotus" w:cs="mylotus"/>
          <w:szCs w:val="20"/>
          <w:rtl/>
        </w:rPr>
        <w:t>(</w:t>
      </w:r>
      <w:r w:rsidRPr="00B11855">
        <w:rPr>
          <w:rStyle w:val="af5"/>
          <w:rFonts w:ascii="mylotus" w:hAnsi="mylotus" w:cs="mylotus"/>
          <w:szCs w:val="20"/>
          <w:rtl/>
        </w:rPr>
        <w:footnoteReference w:id="122"/>
      </w:r>
      <w:r w:rsidRPr="00B11855">
        <w:rPr>
          <w:rStyle w:val="af5"/>
          <w:rFonts w:ascii="mylotus" w:hAnsi="mylotus" w:cs="mylotus"/>
          <w:szCs w:val="20"/>
          <w:rtl/>
        </w:rPr>
        <w:t>)</w:t>
      </w:r>
      <w:r w:rsidRPr="007C4BE5">
        <w:rPr>
          <w:rFonts w:hint="cs"/>
          <w:kern w:val="32"/>
          <w:sz w:val="28"/>
          <w:rtl/>
          <w:lang w:val="fr-FR" w:eastAsia="fr-FR"/>
        </w:rPr>
        <w:t xml:space="preserve"> </w:t>
      </w:r>
      <w:r w:rsidRPr="007C4BE5">
        <w:rPr>
          <w:kern w:val="32"/>
          <w:sz w:val="28"/>
          <w:rtl/>
          <w:lang w:val="fr-FR" w:eastAsia="fr-FR"/>
        </w:rPr>
        <w:t>(2).</w:t>
      </w:r>
    </w:p>
    <w:p w14:paraId="05DF5FCA"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4. مما يقوي الحديث ما روي من طريق آخر عن </w:t>
      </w:r>
      <w:r w:rsidRPr="007C4BE5">
        <w:rPr>
          <w:kern w:val="32"/>
          <w:sz w:val="28"/>
          <w:rtl/>
          <w:lang w:val="fr-FR" w:eastAsia="fr-FR"/>
        </w:rPr>
        <w:t xml:space="preserve">هارون بن قزعة، عن رجل من آل الخطاب، عن النبي </w:t>
      </w:r>
      <w:r w:rsidRPr="007C4BE5">
        <w:rPr>
          <w:kern w:val="32"/>
          <w:sz w:val="28"/>
          <w:lang w:val="fr-FR" w:eastAsia="fr-FR"/>
        </w:rPr>
        <w:sym w:font="Abo-thar" w:char="F061"/>
      </w:r>
      <w:r w:rsidRPr="007C4BE5">
        <w:rPr>
          <w:rFonts w:hint="cs"/>
          <w:kern w:val="32"/>
          <w:sz w:val="28"/>
          <w:rtl/>
          <w:lang w:val="fr-FR" w:eastAsia="fr-FR"/>
        </w:rPr>
        <w:t xml:space="preserve"> </w:t>
      </w:r>
      <w:r w:rsidRPr="007C4BE5">
        <w:rPr>
          <w:kern w:val="32"/>
          <w:sz w:val="28"/>
          <w:rtl/>
          <w:lang w:val="fr-FR" w:eastAsia="fr-FR"/>
        </w:rPr>
        <w:t>قال: (من زارني متعمدا كان في جواري يوم القيامة)</w:t>
      </w:r>
      <w:r w:rsidRPr="007C4BE5">
        <w:rPr>
          <w:rFonts w:hint="cs"/>
          <w:kern w:val="32"/>
          <w:sz w:val="28"/>
          <w:rtl/>
          <w:lang w:val="fr-FR" w:eastAsia="fr-FR"/>
        </w:rPr>
        <w:t xml:space="preserve">، وقد </w:t>
      </w:r>
      <w:r w:rsidRPr="007C4BE5">
        <w:rPr>
          <w:kern w:val="32"/>
          <w:sz w:val="28"/>
          <w:rtl/>
          <w:lang w:val="fr-FR" w:eastAsia="fr-FR"/>
        </w:rPr>
        <w:t xml:space="preserve">أخرجه </w:t>
      </w:r>
      <w:r w:rsidRPr="007C4BE5">
        <w:rPr>
          <w:kern w:val="32"/>
          <w:sz w:val="28"/>
          <w:rtl/>
          <w:lang w:val="fr-FR" w:eastAsia="fr-FR"/>
        </w:rPr>
        <w:lastRenderedPageBreak/>
        <w:t>البيهقي في (شعب الإيمان) والعقيلي في (الضعفاء الكبير)</w:t>
      </w:r>
      <w:r w:rsidRPr="007C4BE5">
        <w:rPr>
          <w:rFonts w:hint="cs"/>
          <w:kern w:val="32"/>
          <w:sz w:val="28"/>
          <w:rtl/>
          <w:lang w:val="fr-FR" w:eastAsia="fr-FR"/>
        </w:rPr>
        <w:t xml:space="preserve">، </w:t>
      </w:r>
      <w:r w:rsidRPr="007C4BE5">
        <w:rPr>
          <w:kern w:val="32"/>
          <w:sz w:val="28"/>
          <w:rtl/>
          <w:lang w:val="fr-FR" w:eastAsia="fr-FR"/>
        </w:rPr>
        <w:t xml:space="preserve">وهارون بن قزعة ذكره ابن حبان في الثقات </w:t>
      </w:r>
      <w:r w:rsidRPr="00B11855">
        <w:rPr>
          <w:rStyle w:val="af5"/>
          <w:rFonts w:ascii="mylotus" w:hAnsi="mylotus" w:cs="mylotus"/>
          <w:szCs w:val="20"/>
          <w:rtl/>
        </w:rPr>
        <w:t>(</w:t>
      </w:r>
      <w:r w:rsidRPr="00B11855">
        <w:rPr>
          <w:rStyle w:val="af5"/>
          <w:rFonts w:ascii="mylotus" w:hAnsi="mylotus" w:cs="mylotus"/>
          <w:szCs w:val="20"/>
          <w:rtl/>
        </w:rPr>
        <w:footnoteReference w:id="123"/>
      </w:r>
      <w:r w:rsidRPr="00B11855">
        <w:rPr>
          <w:rStyle w:val="af5"/>
          <w:rFonts w:ascii="mylotus" w:hAnsi="mylotus" w:cs="mylotus"/>
          <w:szCs w:val="20"/>
          <w:rtl/>
        </w:rPr>
        <w:t>)</w:t>
      </w:r>
      <w:r w:rsidRPr="007C4BE5">
        <w:rPr>
          <w:rFonts w:hint="cs"/>
          <w:kern w:val="32"/>
          <w:sz w:val="28"/>
          <w:rtl/>
          <w:lang w:val="fr-FR" w:eastAsia="fr-FR"/>
        </w:rPr>
        <w:t xml:space="preserve">، أما </w:t>
      </w:r>
      <w:r w:rsidRPr="007C4BE5">
        <w:rPr>
          <w:kern w:val="32"/>
          <w:sz w:val="28"/>
          <w:rtl/>
          <w:lang w:val="fr-FR" w:eastAsia="fr-FR"/>
        </w:rPr>
        <w:t>العقيلي</w:t>
      </w:r>
      <w:r w:rsidRPr="007C4BE5">
        <w:rPr>
          <w:rFonts w:hint="cs"/>
          <w:kern w:val="32"/>
          <w:sz w:val="28"/>
          <w:rtl/>
          <w:lang w:val="fr-FR" w:eastAsia="fr-FR"/>
        </w:rPr>
        <w:t xml:space="preserve">، فلم يزد عند الحكم عليه بالضعف على ما </w:t>
      </w:r>
      <w:r w:rsidRPr="007C4BE5">
        <w:rPr>
          <w:kern w:val="32"/>
          <w:sz w:val="28"/>
          <w:rtl/>
          <w:lang w:val="fr-FR" w:eastAsia="fr-FR"/>
        </w:rPr>
        <w:t>نقل</w:t>
      </w:r>
      <w:r w:rsidRPr="007C4BE5">
        <w:rPr>
          <w:rFonts w:hint="cs"/>
          <w:kern w:val="32"/>
          <w:sz w:val="28"/>
          <w:rtl/>
          <w:lang w:val="fr-FR" w:eastAsia="fr-FR"/>
        </w:rPr>
        <w:t xml:space="preserve">ه عن </w:t>
      </w:r>
      <w:r w:rsidRPr="007C4BE5">
        <w:rPr>
          <w:kern w:val="32"/>
          <w:sz w:val="28"/>
          <w:rtl/>
          <w:lang w:val="fr-FR" w:eastAsia="fr-FR"/>
        </w:rPr>
        <w:t xml:space="preserve">البخاري: </w:t>
      </w:r>
      <w:r w:rsidRPr="007C4BE5">
        <w:rPr>
          <w:rFonts w:hint="cs"/>
          <w:kern w:val="32"/>
          <w:sz w:val="28"/>
          <w:rtl/>
          <w:lang w:val="fr-FR" w:eastAsia="fr-FR"/>
        </w:rPr>
        <w:t>(</w:t>
      </w:r>
      <w:r w:rsidRPr="007C4BE5">
        <w:rPr>
          <w:kern w:val="32"/>
          <w:sz w:val="28"/>
          <w:rtl/>
          <w:lang w:val="fr-FR" w:eastAsia="fr-FR"/>
        </w:rPr>
        <w:t>لا يتابع عليه)</w:t>
      </w:r>
      <w:r w:rsidRPr="00B11855">
        <w:rPr>
          <w:rStyle w:val="af5"/>
          <w:rFonts w:ascii="mylotus" w:hAnsi="mylotus" w:cs="mylotus"/>
          <w:szCs w:val="20"/>
          <w:rtl/>
        </w:rPr>
        <w:t>(</w:t>
      </w:r>
      <w:r w:rsidRPr="00B11855">
        <w:rPr>
          <w:rStyle w:val="af5"/>
          <w:rFonts w:ascii="mylotus" w:hAnsi="mylotus" w:cs="mylotus"/>
          <w:szCs w:val="20"/>
          <w:rtl/>
        </w:rPr>
        <w:footnoteReference w:id="124"/>
      </w:r>
      <w:r w:rsidRPr="00B11855">
        <w:rPr>
          <w:rStyle w:val="af5"/>
          <w:rFonts w:ascii="mylotus" w:hAnsi="mylotus" w:cs="mylotus"/>
          <w:szCs w:val="20"/>
          <w:rtl/>
        </w:rPr>
        <w:t>)</w:t>
      </w:r>
      <w:r w:rsidRPr="007C4BE5">
        <w:rPr>
          <w:rFonts w:hint="cs"/>
          <w:kern w:val="32"/>
          <w:sz w:val="28"/>
          <w:rtl/>
          <w:lang w:val="fr-FR" w:eastAsia="fr-FR"/>
        </w:rPr>
        <w:t xml:space="preserve"> </w:t>
      </w:r>
    </w:p>
    <w:p w14:paraId="656A805A"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بالإضافة إلى ذلك، فقد ذكر أن </w:t>
      </w:r>
      <w:r w:rsidRPr="007C4BE5">
        <w:rPr>
          <w:kern w:val="32"/>
          <w:sz w:val="28"/>
          <w:rtl/>
          <w:lang w:val="fr-FR" w:eastAsia="fr-FR"/>
        </w:rPr>
        <w:t>في هذا الإسناد تصحيفا، فهو (رجل من آل حاطب)</w:t>
      </w:r>
      <w:r w:rsidRPr="00B11855">
        <w:rPr>
          <w:rStyle w:val="af5"/>
          <w:rFonts w:ascii="mylotus" w:hAnsi="mylotus" w:cs="mylotus"/>
          <w:szCs w:val="20"/>
          <w:rtl/>
        </w:rPr>
        <w:t>(</w:t>
      </w:r>
      <w:r w:rsidRPr="00B11855">
        <w:rPr>
          <w:rStyle w:val="af5"/>
          <w:rFonts w:ascii="mylotus" w:hAnsi="mylotus" w:cs="mylotus"/>
          <w:szCs w:val="20"/>
          <w:rtl/>
        </w:rPr>
        <w:footnoteReference w:id="125"/>
      </w:r>
      <w:r w:rsidRPr="00B11855">
        <w:rPr>
          <w:rStyle w:val="af5"/>
          <w:rFonts w:ascii="mylotus" w:hAnsi="mylotus" w:cs="mylotus"/>
          <w:szCs w:val="20"/>
          <w:rtl/>
        </w:rPr>
        <w:t>)</w:t>
      </w:r>
      <w:r w:rsidRPr="007C4BE5">
        <w:rPr>
          <w:rFonts w:hint="cs"/>
          <w:kern w:val="32"/>
          <w:sz w:val="28"/>
          <w:rtl/>
          <w:lang w:val="fr-FR" w:eastAsia="fr-FR"/>
        </w:rPr>
        <w:t xml:space="preserve">، مثل الذي ذكرناه من رواية </w:t>
      </w:r>
      <w:r w:rsidRPr="007C4BE5">
        <w:rPr>
          <w:kern w:val="32"/>
          <w:sz w:val="28"/>
          <w:rtl/>
          <w:lang w:val="fr-FR" w:eastAsia="fr-FR"/>
        </w:rPr>
        <w:t xml:space="preserve">الدارقطني </w:t>
      </w:r>
      <w:r w:rsidRPr="007C4BE5">
        <w:rPr>
          <w:rFonts w:hint="cs"/>
          <w:kern w:val="32"/>
          <w:sz w:val="28"/>
          <w:rtl/>
          <w:lang w:val="fr-FR" w:eastAsia="fr-FR"/>
        </w:rPr>
        <w:t xml:space="preserve">عن </w:t>
      </w:r>
      <w:r w:rsidRPr="007C4BE5">
        <w:rPr>
          <w:kern w:val="32"/>
          <w:sz w:val="28"/>
          <w:rtl/>
          <w:lang w:val="fr-FR" w:eastAsia="fr-FR"/>
        </w:rPr>
        <w:t>هارون بن قزعة نفسه عن رجل من آل حاطب، عن حاطب.</w:t>
      </w:r>
    </w:p>
    <w:p w14:paraId="41CAF0D6" w14:textId="77777777" w:rsidR="007C4BE5" w:rsidRPr="007C4BE5" w:rsidRDefault="007C4BE5" w:rsidP="007C4BE5">
      <w:pPr>
        <w:widowControl w:val="0"/>
        <w:outlineLvl w:val="4"/>
        <w:rPr>
          <w:rFonts w:ascii="Arial" w:eastAsia="Calibri" w:hAnsi="Arial"/>
          <w:bCs/>
          <w:kern w:val="32"/>
          <w:sz w:val="28"/>
          <w:rtl/>
        </w:rPr>
      </w:pPr>
      <w:bookmarkStart w:id="88" w:name="_Toc534558285"/>
      <w:bookmarkStart w:id="89" w:name="_Toc534691600"/>
      <w:r w:rsidRPr="007C4BE5">
        <w:rPr>
          <w:rFonts w:ascii="Arial" w:eastAsia="Calibri" w:hAnsi="Arial"/>
          <w:bCs/>
          <w:kern w:val="32"/>
          <w:sz w:val="28"/>
          <w:rtl/>
        </w:rPr>
        <w:t xml:space="preserve">الحديث </w:t>
      </w:r>
      <w:r w:rsidRPr="007C4BE5">
        <w:rPr>
          <w:rFonts w:ascii="Arial" w:eastAsia="Calibri" w:hAnsi="Arial" w:hint="cs"/>
          <w:bCs/>
          <w:kern w:val="32"/>
          <w:sz w:val="28"/>
          <w:rtl/>
        </w:rPr>
        <w:t>الخامس</w:t>
      </w:r>
      <w:r w:rsidRPr="007C4BE5">
        <w:rPr>
          <w:rFonts w:ascii="Arial" w:eastAsia="Calibri" w:hAnsi="Arial"/>
          <w:bCs/>
          <w:kern w:val="32"/>
          <w:sz w:val="28"/>
          <w:rtl/>
        </w:rPr>
        <w:t>:</w:t>
      </w:r>
      <w:bookmarkEnd w:id="88"/>
      <w:bookmarkEnd w:id="89"/>
    </w:p>
    <w:p w14:paraId="21860A0D" w14:textId="77777777" w:rsidR="007C4BE5" w:rsidRPr="007C4BE5" w:rsidRDefault="007C4BE5" w:rsidP="007C4BE5">
      <w:pPr>
        <w:widowControl w:val="0"/>
        <w:tabs>
          <w:tab w:val="left" w:pos="1096"/>
        </w:tabs>
        <w:adjustRightInd w:val="0"/>
        <w:textAlignment w:val="baseline"/>
        <w:rPr>
          <w:kern w:val="32"/>
          <w:sz w:val="28"/>
          <w:rtl/>
          <w:lang w:eastAsia="fr-FR"/>
        </w:rPr>
      </w:pPr>
      <w:r w:rsidRPr="007C4BE5">
        <w:rPr>
          <w:rFonts w:hint="cs"/>
          <w:kern w:val="32"/>
          <w:sz w:val="28"/>
          <w:rtl/>
          <w:lang w:val="fr-FR" w:eastAsia="fr-FR"/>
        </w:rPr>
        <w:t>وهو قول</w:t>
      </w:r>
      <w:r w:rsidRPr="007C4BE5">
        <w:rPr>
          <w:kern w:val="32"/>
          <w:sz w:val="28"/>
          <w:rtl/>
          <w:lang w:val="fr-FR" w:eastAsia="fr-FR"/>
        </w:rPr>
        <w:t xml:space="preserve"> رسول الله </w:t>
      </w:r>
      <w:r w:rsidRPr="007C4BE5">
        <w:rPr>
          <w:kern w:val="32"/>
          <w:sz w:val="28"/>
          <w:lang w:val="fr-FR" w:eastAsia="fr-FR"/>
        </w:rPr>
        <w:sym w:font="Abo-thar" w:char="F061"/>
      </w:r>
      <w:r w:rsidRPr="007C4BE5">
        <w:rPr>
          <w:kern w:val="32"/>
          <w:sz w:val="28"/>
          <w:rtl/>
          <w:lang w:val="fr-FR" w:eastAsia="fr-FR"/>
        </w:rPr>
        <w:t>: (</w:t>
      </w:r>
      <w:r w:rsidRPr="007C4BE5">
        <w:rPr>
          <w:kern w:val="32"/>
          <w:sz w:val="28"/>
          <w:rtl/>
          <w:lang w:eastAsia="fr-FR"/>
        </w:rPr>
        <w:t>من زارني بالمدينة محتسبا كنت له شفيعا وشهيدا)</w:t>
      </w:r>
      <w:r w:rsidRPr="007C4BE5">
        <w:rPr>
          <w:rFonts w:hint="cs"/>
          <w:kern w:val="32"/>
          <w:sz w:val="28"/>
          <w:rtl/>
          <w:lang w:eastAsia="fr-FR"/>
        </w:rPr>
        <w:t xml:space="preserve">، وقد وراه </w:t>
      </w:r>
      <w:r w:rsidRPr="007C4BE5">
        <w:rPr>
          <w:kern w:val="32"/>
          <w:sz w:val="28"/>
          <w:rtl/>
          <w:lang w:eastAsia="fr-FR"/>
        </w:rPr>
        <w:t>ابن أبي الدنيا والبيهقي وغيرهم</w:t>
      </w:r>
      <w:r w:rsidRPr="00B11855">
        <w:rPr>
          <w:rStyle w:val="af5"/>
          <w:rFonts w:ascii="mylotus" w:hAnsi="mylotus" w:cs="mylotus"/>
          <w:szCs w:val="20"/>
          <w:rtl/>
        </w:rPr>
        <w:t>(</w:t>
      </w:r>
      <w:r w:rsidRPr="00B11855">
        <w:rPr>
          <w:rStyle w:val="af5"/>
          <w:rFonts w:ascii="mylotus" w:hAnsi="mylotus" w:cs="mylotus"/>
          <w:szCs w:val="20"/>
          <w:rtl/>
        </w:rPr>
        <w:footnoteReference w:id="126"/>
      </w:r>
      <w:r w:rsidRPr="00B11855">
        <w:rPr>
          <w:rStyle w:val="af5"/>
          <w:rFonts w:ascii="mylotus" w:hAnsi="mylotus" w:cs="mylotus"/>
          <w:szCs w:val="20"/>
          <w:rtl/>
        </w:rPr>
        <w:t>)</w:t>
      </w:r>
      <w:r w:rsidRPr="007C4BE5">
        <w:rPr>
          <w:rFonts w:hint="cs"/>
          <w:kern w:val="32"/>
          <w:sz w:val="28"/>
          <w:rtl/>
          <w:lang w:eastAsia="fr-FR"/>
        </w:rPr>
        <w:t>.</w:t>
      </w:r>
    </w:p>
    <w:p w14:paraId="2E3C5310" w14:textId="77777777" w:rsidR="007C4BE5" w:rsidRPr="007C4BE5" w:rsidRDefault="007C4BE5" w:rsidP="007C4BE5">
      <w:pPr>
        <w:widowControl w:val="0"/>
        <w:tabs>
          <w:tab w:val="left" w:pos="1096"/>
        </w:tabs>
        <w:adjustRightInd w:val="0"/>
        <w:textAlignment w:val="baseline"/>
        <w:rPr>
          <w:kern w:val="32"/>
          <w:sz w:val="28"/>
          <w:rtl/>
          <w:lang w:eastAsia="fr-FR"/>
        </w:rPr>
      </w:pPr>
      <w:r w:rsidRPr="007C4BE5">
        <w:rPr>
          <w:rFonts w:hint="cs"/>
          <w:kern w:val="32"/>
          <w:sz w:val="28"/>
          <w:rtl/>
          <w:lang w:eastAsia="fr-FR"/>
        </w:rPr>
        <w:t xml:space="preserve">وقد </w:t>
      </w:r>
      <w:r w:rsidRPr="007C4BE5">
        <w:rPr>
          <w:kern w:val="32"/>
          <w:sz w:val="28"/>
          <w:rtl/>
          <w:lang w:eastAsia="fr-FR"/>
        </w:rPr>
        <w:t xml:space="preserve">نقل ابن الجوزي </w:t>
      </w:r>
      <w:r w:rsidRPr="007C4BE5">
        <w:rPr>
          <w:rFonts w:hint="cs"/>
          <w:kern w:val="32"/>
          <w:sz w:val="28"/>
          <w:rtl/>
          <w:lang w:eastAsia="fr-FR"/>
        </w:rPr>
        <w:t xml:space="preserve">رواية </w:t>
      </w:r>
      <w:r w:rsidRPr="007C4BE5">
        <w:rPr>
          <w:kern w:val="32"/>
          <w:sz w:val="28"/>
          <w:rtl/>
          <w:lang w:eastAsia="fr-FR"/>
        </w:rPr>
        <w:t>ابن أبي الدنيا في كتابه (مثير العزم الساكن إلى أشرف الأماكن) ومن خطه نقله السبكي</w:t>
      </w:r>
      <w:r w:rsidRPr="00B11855">
        <w:rPr>
          <w:rStyle w:val="af5"/>
          <w:rFonts w:ascii="mylotus" w:hAnsi="mylotus" w:cs="mylotus"/>
          <w:szCs w:val="20"/>
          <w:rtl/>
        </w:rPr>
        <w:t>(</w:t>
      </w:r>
      <w:r w:rsidRPr="00B11855">
        <w:rPr>
          <w:rStyle w:val="af5"/>
          <w:rFonts w:ascii="mylotus" w:hAnsi="mylotus" w:cs="mylotus"/>
          <w:szCs w:val="20"/>
          <w:rtl/>
        </w:rPr>
        <w:footnoteReference w:id="127"/>
      </w:r>
      <w:r w:rsidRPr="00B11855">
        <w:rPr>
          <w:rStyle w:val="af5"/>
          <w:rFonts w:ascii="mylotus" w:hAnsi="mylotus" w:cs="mylotus"/>
          <w:szCs w:val="20"/>
          <w:rtl/>
        </w:rPr>
        <w:t>)</w:t>
      </w:r>
      <w:r w:rsidRPr="007C4BE5">
        <w:rPr>
          <w:kern w:val="32"/>
          <w:sz w:val="28"/>
          <w:rtl/>
          <w:lang w:eastAsia="fr-FR"/>
        </w:rPr>
        <w:t>.</w:t>
      </w:r>
    </w:p>
    <w:p w14:paraId="5B4B6B72" w14:textId="77777777" w:rsidR="007C4BE5" w:rsidRPr="007C4BE5" w:rsidRDefault="007C4BE5" w:rsidP="007C4BE5">
      <w:pPr>
        <w:widowControl w:val="0"/>
        <w:tabs>
          <w:tab w:val="left" w:pos="1096"/>
        </w:tabs>
        <w:adjustRightInd w:val="0"/>
        <w:textAlignment w:val="baseline"/>
        <w:rPr>
          <w:kern w:val="32"/>
          <w:sz w:val="28"/>
          <w:rtl/>
          <w:lang w:eastAsia="fr-FR"/>
        </w:rPr>
      </w:pPr>
      <w:r w:rsidRPr="007C4BE5">
        <w:rPr>
          <w:kern w:val="32"/>
          <w:sz w:val="28"/>
          <w:rtl/>
          <w:lang w:eastAsia="fr-FR"/>
        </w:rPr>
        <w:t>و</w:t>
      </w:r>
      <w:r w:rsidRPr="007C4BE5">
        <w:rPr>
          <w:rFonts w:hint="cs"/>
          <w:kern w:val="32"/>
          <w:sz w:val="28"/>
          <w:rtl/>
          <w:lang w:eastAsia="fr-FR"/>
        </w:rPr>
        <w:t xml:space="preserve">رواه </w:t>
      </w:r>
      <w:r w:rsidRPr="007C4BE5">
        <w:rPr>
          <w:kern w:val="32"/>
          <w:sz w:val="28"/>
          <w:rtl/>
          <w:lang w:eastAsia="fr-FR"/>
        </w:rPr>
        <w:t xml:space="preserve">البيهقي بإسناده ويلتقي مع الأول في إسماعيل بن أبي فديك، عن سليمان بن يزيد الكعبي، عن أنس بن مالك، قال: قال رسول الله </w:t>
      </w:r>
      <w:r w:rsidRPr="007C4BE5">
        <w:rPr>
          <w:kern w:val="32"/>
          <w:sz w:val="28"/>
          <w:lang w:eastAsia="fr-FR"/>
        </w:rPr>
        <w:sym w:font="Abo-thar" w:char="F061"/>
      </w:r>
      <w:r w:rsidRPr="007C4BE5">
        <w:rPr>
          <w:kern w:val="32"/>
          <w:sz w:val="28"/>
          <w:rtl/>
          <w:lang w:eastAsia="fr-FR"/>
        </w:rPr>
        <w:t>: (من مات في أحد الحرمين بعث من الآمنين يوم القيامة، ومن زارني محتسبا إلى المدينة كان في جواري يوم القيامة)</w:t>
      </w:r>
      <w:r w:rsidRPr="00B11855">
        <w:rPr>
          <w:rStyle w:val="af5"/>
          <w:rFonts w:ascii="mylotus" w:hAnsi="mylotus" w:cs="mylotus"/>
          <w:szCs w:val="20"/>
          <w:rtl/>
        </w:rPr>
        <w:t>(</w:t>
      </w:r>
      <w:r w:rsidRPr="00B11855">
        <w:rPr>
          <w:rStyle w:val="af5"/>
          <w:rFonts w:ascii="mylotus" w:hAnsi="mylotus" w:cs="mylotus"/>
          <w:szCs w:val="20"/>
          <w:rtl/>
        </w:rPr>
        <w:footnoteReference w:id="128"/>
      </w:r>
      <w:r w:rsidRPr="00B11855">
        <w:rPr>
          <w:rStyle w:val="af5"/>
          <w:rFonts w:ascii="mylotus" w:hAnsi="mylotus" w:cs="mylotus"/>
          <w:szCs w:val="20"/>
          <w:rtl/>
        </w:rPr>
        <w:t>)</w:t>
      </w:r>
      <w:r w:rsidRPr="007C4BE5">
        <w:rPr>
          <w:rFonts w:hint="cs"/>
          <w:kern w:val="32"/>
          <w:sz w:val="28"/>
          <w:rtl/>
          <w:lang w:eastAsia="fr-FR"/>
        </w:rPr>
        <w:t xml:space="preserve"> </w:t>
      </w:r>
    </w:p>
    <w:p w14:paraId="7765DE0F" w14:textId="77777777" w:rsidR="007C4BE5" w:rsidRPr="007C4BE5" w:rsidRDefault="007C4BE5" w:rsidP="007C4BE5">
      <w:pPr>
        <w:widowControl w:val="0"/>
        <w:tabs>
          <w:tab w:val="left" w:pos="1096"/>
        </w:tabs>
        <w:adjustRightInd w:val="0"/>
        <w:textAlignment w:val="baseline"/>
        <w:rPr>
          <w:kern w:val="32"/>
          <w:sz w:val="28"/>
          <w:rtl/>
          <w:lang w:eastAsia="fr-FR"/>
        </w:rPr>
      </w:pPr>
      <w:r w:rsidRPr="007C4BE5">
        <w:rPr>
          <w:rFonts w:hint="cs"/>
          <w:kern w:val="32"/>
          <w:sz w:val="28"/>
          <w:rtl/>
          <w:lang w:eastAsia="fr-FR"/>
        </w:rPr>
        <w:t xml:space="preserve">وله إسناد آخر هو: </w:t>
      </w:r>
      <w:r w:rsidRPr="007C4BE5">
        <w:rPr>
          <w:kern w:val="32"/>
          <w:sz w:val="28"/>
          <w:rtl/>
          <w:lang w:eastAsia="fr-FR"/>
        </w:rPr>
        <w:t xml:space="preserve">أبو عوانة موسى بن يوسف القطان، </w:t>
      </w:r>
      <w:r w:rsidRPr="007C4BE5">
        <w:rPr>
          <w:rFonts w:hint="cs"/>
          <w:kern w:val="32"/>
          <w:sz w:val="28"/>
          <w:rtl/>
          <w:lang w:eastAsia="fr-FR"/>
        </w:rPr>
        <w:t xml:space="preserve">عن </w:t>
      </w:r>
      <w:r w:rsidRPr="007C4BE5">
        <w:rPr>
          <w:kern w:val="32"/>
          <w:sz w:val="28"/>
          <w:rtl/>
          <w:lang w:eastAsia="fr-FR"/>
        </w:rPr>
        <w:t xml:space="preserve">عباد بن موسى الختلي، </w:t>
      </w:r>
      <w:r w:rsidRPr="007C4BE5">
        <w:rPr>
          <w:rFonts w:hint="cs"/>
          <w:kern w:val="32"/>
          <w:sz w:val="28"/>
          <w:rtl/>
          <w:lang w:eastAsia="fr-FR"/>
        </w:rPr>
        <w:t xml:space="preserve">عن </w:t>
      </w:r>
      <w:r w:rsidRPr="007C4BE5">
        <w:rPr>
          <w:kern w:val="32"/>
          <w:sz w:val="28"/>
          <w:rtl/>
          <w:lang w:eastAsia="fr-FR"/>
        </w:rPr>
        <w:lastRenderedPageBreak/>
        <w:t>ابن أبي فديك، عن سليمان بن يزيد الكعبي عن أنس بن مالك</w:t>
      </w:r>
      <w:r w:rsidRPr="007C4BE5">
        <w:rPr>
          <w:rFonts w:hint="cs"/>
          <w:kern w:val="32"/>
          <w:sz w:val="28"/>
          <w:rtl/>
          <w:lang w:eastAsia="fr-FR"/>
        </w:rPr>
        <w:t xml:space="preserve">.. </w:t>
      </w:r>
    </w:p>
    <w:p w14:paraId="1A04EA00" w14:textId="77777777" w:rsidR="007C4BE5" w:rsidRPr="007C4BE5" w:rsidRDefault="007C4BE5" w:rsidP="007C4BE5">
      <w:pPr>
        <w:widowControl w:val="0"/>
        <w:tabs>
          <w:tab w:val="left" w:pos="1096"/>
        </w:tabs>
        <w:adjustRightInd w:val="0"/>
        <w:textAlignment w:val="baseline"/>
        <w:rPr>
          <w:kern w:val="32"/>
          <w:sz w:val="28"/>
          <w:rtl/>
          <w:lang w:eastAsia="fr-FR"/>
        </w:rPr>
      </w:pPr>
      <w:r w:rsidRPr="007C4BE5">
        <w:rPr>
          <w:rFonts w:hint="cs"/>
          <w:kern w:val="32"/>
          <w:sz w:val="28"/>
          <w:rtl/>
          <w:lang w:eastAsia="fr-FR"/>
        </w:rPr>
        <w:t xml:space="preserve">وبذلك </w:t>
      </w:r>
      <w:r w:rsidRPr="007C4BE5">
        <w:rPr>
          <w:kern w:val="32"/>
          <w:sz w:val="28"/>
          <w:rtl/>
          <w:lang w:eastAsia="fr-FR"/>
        </w:rPr>
        <w:t>دارت الطرق الثلاثة على ابن أبي فديك، وسليمان بن يزيد الكعبي</w:t>
      </w:r>
      <w:r w:rsidRPr="007C4BE5">
        <w:rPr>
          <w:rFonts w:hint="cs"/>
          <w:kern w:val="32"/>
          <w:sz w:val="28"/>
          <w:rtl/>
          <w:lang w:eastAsia="fr-FR"/>
        </w:rPr>
        <w:t>:</w:t>
      </w:r>
    </w:p>
    <w:p w14:paraId="4991C1EA" w14:textId="77777777" w:rsidR="007C4BE5" w:rsidRPr="007C4BE5" w:rsidRDefault="007C4BE5" w:rsidP="007C4BE5">
      <w:pPr>
        <w:widowControl w:val="0"/>
        <w:tabs>
          <w:tab w:val="left" w:pos="1096"/>
        </w:tabs>
        <w:adjustRightInd w:val="0"/>
        <w:textAlignment w:val="baseline"/>
        <w:rPr>
          <w:kern w:val="32"/>
          <w:sz w:val="28"/>
          <w:rtl/>
          <w:lang w:eastAsia="fr-FR"/>
        </w:rPr>
      </w:pPr>
      <w:r w:rsidRPr="007C4BE5">
        <w:rPr>
          <w:kern w:val="32"/>
          <w:sz w:val="28"/>
          <w:rtl/>
          <w:lang w:eastAsia="fr-FR"/>
        </w:rPr>
        <w:t xml:space="preserve">فأما سليمان الكعبي، </w:t>
      </w:r>
      <w:r w:rsidRPr="007C4BE5">
        <w:rPr>
          <w:rFonts w:hint="cs"/>
          <w:kern w:val="32"/>
          <w:sz w:val="28"/>
          <w:rtl/>
          <w:lang w:eastAsia="fr-FR"/>
        </w:rPr>
        <w:t>ف</w:t>
      </w:r>
      <w:r w:rsidRPr="007C4BE5">
        <w:rPr>
          <w:kern w:val="32"/>
          <w:sz w:val="28"/>
          <w:rtl/>
          <w:lang w:eastAsia="fr-FR"/>
        </w:rPr>
        <w:t xml:space="preserve">هو التابعي </w:t>
      </w:r>
      <w:r w:rsidRPr="007C4BE5">
        <w:rPr>
          <w:rFonts w:hint="cs"/>
          <w:kern w:val="32"/>
          <w:sz w:val="28"/>
          <w:rtl/>
          <w:lang w:eastAsia="fr-FR"/>
        </w:rPr>
        <w:t xml:space="preserve">يروي </w:t>
      </w:r>
      <w:r w:rsidRPr="007C4BE5">
        <w:rPr>
          <w:kern w:val="32"/>
          <w:sz w:val="28"/>
          <w:rtl/>
          <w:lang w:eastAsia="fr-FR"/>
        </w:rPr>
        <w:t xml:space="preserve">عن أنس، </w:t>
      </w:r>
      <w:r w:rsidRPr="007C4BE5">
        <w:rPr>
          <w:rFonts w:hint="cs"/>
          <w:kern w:val="32"/>
          <w:sz w:val="28"/>
          <w:rtl/>
          <w:lang w:eastAsia="fr-FR"/>
        </w:rPr>
        <w:t>و</w:t>
      </w:r>
      <w:r w:rsidRPr="007C4BE5">
        <w:rPr>
          <w:kern w:val="32"/>
          <w:sz w:val="28"/>
          <w:rtl/>
          <w:lang w:eastAsia="fr-FR"/>
        </w:rPr>
        <w:t xml:space="preserve">قد طعن </w:t>
      </w:r>
      <w:r w:rsidRPr="007C4BE5">
        <w:rPr>
          <w:rFonts w:hint="cs"/>
          <w:kern w:val="32"/>
          <w:sz w:val="28"/>
          <w:rtl/>
          <w:lang w:eastAsia="fr-FR"/>
        </w:rPr>
        <w:t xml:space="preserve">فيه </w:t>
      </w:r>
      <w:r w:rsidRPr="007C4BE5">
        <w:rPr>
          <w:kern w:val="32"/>
          <w:sz w:val="28"/>
          <w:rtl/>
          <w:lang w:eastAsia="fr-FR"/>
        </w:rPr>
        <w:t>أبو حاتم الرازي، فقال: منكر الحديث، ليس بقوي، غير أن ابن حبان ذكره في الثقات</w:t>
      </w:r>
      <w:r w:rsidRPr="00B11855">
        <w:rPr>
          <w:rStyle w:val="af5"/>
          <w:rFonts w:ascii="mylotus" w:hAnsi="mylotus" w:cs="mylotus"/>
          <w:szCs w:val="20"/>
          <w:rtl/>
        </w:rPr>
        <w:t>(</w:t>
      </w:r>
      <w:r w:rsidRPr="00B11855">
        <w:rPr>
          <w:rStyle w:val="af5"/>
          <w:rFonts w:ascii="mylotus" w:hAnsi="mylotus" w:cs="mylotus"/>
          <w:szCs w:val="20"/>
          <w:rtl/>
        </w:rPr>
        <w:footnoteReference w:id="129"/>
      </w:r>
      <w:r w:rsidRPr="00B11855">
        <w:rPr>
          <w:rStyle w:val="af5"/>
          <w:rFonts w:ascii="mylotus" w:hAnsi="mylotus" w:cs="mylotus"/>
          <w:szCs w:val="20"/>
          <w:rtl/>
        </w:rPr>
        <w:t>)</w:t>
      </w:r>
      <w:r w:rsidRPr="007C4BE5">
        <w:rPr>
          <w:rFonts w:hint="cs"/>
          <w:kern w:val="32"/>
          <w:sz w:val="28"/>
          <w:rtl/>
          <w:lang w:eastAsia="fr-FR"/>
        </w:rPr>
        <w:t>.</w:t>
      </w:r>
    </w:p>
    <w:p w14:paraId="77C90585" w14:textId="77777777" w:rsidR="007C4BE5" w:rsidRPr="007C4BE5" w:rsidRDefault="007C4BE5" w:rsidP="007C4BE5">
      <w:pPr>
        <w:widowControl w:val="0"/>
        <w:tabs>
          <w:tab w:val="left" w:pos="1096"/>
        </w:tabs>
        <w:adjustRightInd w:val="0"/>
        <w:textAlignment w:val="baseline"/>
        <w:rPr>
          <w:kern w:val="32"/>
          <w:sz w:val="28"/>
          <w:rtl/>
          <w:lang w:eastAsia="fr-FR"/>
        </w:rPr>
      </w:pPr>
      <w:r w:rsidRPr="007C4BE5">
        <w:rPr>
          <w:kern w:val="32"/>
          <w:sz w:val="28"/>
          <w:rtl/>
          <w:lang w:eastAsia="fr-FR"/>
        </w:rPr>
        <w:t>وأما محمد بن إسماعيل بن أبي فديك فهو مجمع على وثاقته</w:t>
      </w:r>
      <w:r w:rsidRPr="007C4BE5">
        <w:rPr>
          <w:rFonts w:hint="cs"/>
          <w:kern w:val="32"/>
          <w:sz w:val="28"/>
          <w:rtl/>
          <w:lang w:eastAsia="fr-FR"/>
        </w:rPr>
        <w:t xml:space="preserve">، وقد </w:t>
      </w:r>
      <w:r w:rsidRPr="007C4BE5">
        <w:rPr>
          <w:kern w:val="32"/>
          <w:sz w:val="28"/>
          <w:rtl/>
          <w:lang w:eastAsia="fr-FR"/>
        </w:rPr>
        <w:t>روى عنه الشافعي وأحمد والحميدي وغيرهم، وأخرج حديثه الستة</w:t>
      </w:r>
      <w:r w:rsidRPr="007C4BE5">
        <w:rPr>
          <w:rFonts w:hint="cs"/>
          <w:kern w:val="32"/>
          <w:sz w:val="28"/>
          <w:rtl/>
          <w:lang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130"/>
      </w:r>
      <w:r w:rsidRPr="00B11855">
        <w:rPr>
          <w:rStyle w:val="af5"/>
          <w:rFonts w:ascii="mylotus" w:hAnsi="mylotus" w:cs="mylotus"/>
          <w:szCs w:val="20"/>
          <w:rtl/>
        </w:rPr>
        <w:t>)</w:t>
      </w:r>
      <w:r w:rsidRPr="007C4BE5">
        <w:rPr>
          <w:kern w:val="32"/>
          <w:sz w:val="28"/>
          <w:rtl/>
          <w:lang w:eastAsia="fr-FR"/>
        </w:rPr>
        <w:t>.</w:t>
      </w:r>
      <w:r w:rsidRPr="007C4BE5">
        <w:rPr>
          <w:rFonts w:hint="cs"/>
          <w:kern w:val="32"/>
          <w:sz w:val="28"/>
          <w:rtl/>
          <w:lang w:eastAsia="fr-FR"/>
        </w:rPr>
        <w:t xml:space="preserve">. وبذلك، فإن هذا </w:t>
      </w:r>
      <w:r w:rsidRPr="007C4BE5">
        <w:rPr>
          <w:kern w:val="32"/>
          <w:sz w:val="28"/>
          <w:rtl/>
          <w:lang w:eastAsia="fr-FR"/>
        </w:rPr>
        <w:t>الحديث لا يهبط عن درجة الحسن الغريب.</w:t>
      </w:r>
    </w:p>
    <w:p w14:paraId="75E5C583" w14:textId="77777777" w:rsidR="007C4BE5" w:rsidRPr="007C4BE5" w:rsidRDefault="007C4BE5" w:rsidP="007C4BE5">
      <w:pPr>
        <w:widowControl w:val="0"/>
        <w:tabs>
          <w:tab w:val="left" w:pos="1096"/>
        </w:tabs>
        <w:adjustRightInd w:val="0"/>
        <w:textAlignment w:val="baseline"/>
        <w:rPr>
          <w:kern w:val="32"/>
          <w:sz w:val="28"/>
          <w:rtl/>
          <w:lang w:eastAsia="fr-FR"/>
        </w:rPr>
      </w:pPr>
      <w:r w:rsidRPr="007C4BE5">
        <w:rPr>
          <w:rFonts w:hint="cs"/>
          <w:kern w:val="32"/>
          <w:sz w:val="28"/>
          <w:rtl/>
          <w:lang w:eastAsia="fr-FR"/>
        </w:rPr>
        <w:t xml:space="preserve">وله بالإضافة إلى ذلك شواهد تقويه منها ما روي عن </w:t>
      </w:r>
      <w:r w:rsidRPr="007C4BE5">
        <w:rPr>
          <w:kern w:val="32"/>
          <w:sz w:val="28"/>
          <w:rtl/>
          <w:lang w:eastAsia="fr-FR"/>
        </w:rPr>
        <w:t xml:space="preserve">ابن عباس عن النبي </w:t>
      </w:r>
      <w:r w:rsidRPr="007C4BE5">
        <w:rPr>
          <w:kern w:val="32"/>
          <w:sz w:val="28"/>
          <w:lang w:eastAsia="fr-FR"/>
        </w:rPr>
        <w:sym w:font="Abo-thar" w:char="F061"/>
      </w:r>
      <w:r w:rsidRPr="007C4BE5">
        <w:rPr>
          <w:kern w:val="32"/>
          <w:sz w:val="28"/>
          <w:rtl/>
          <w:lang w:eastAsia="fr-FR"/>
        </w:rPr>
        <w:t>قال: (من زارني في مماتي كان كمن زارني في حياتي، ومن زارني حتى ينتهي إلى قبري كنت له يوم القيامة شهيدا - أو قال - شفيعا)</w:t>
      </w:r>
      <w:r w:rsidRPr="00B11855">
        <w:rPr>
          <w:rStyle w:val="af5"/>
          <w:rFonts w:ascii="mylotus" w:hAnsi="mylotus" w:cs="mylotus"/>
          <w:szCs w:val="20"/>
          <w:rtl/>
        </w:rPr>
        <w:t>(</w:t>
      </w:r>
      <w:r w:rsidRPr="00B11855">
        <w:rPr>
          <w:rStyle w:val="af5"/>
          <w:rFonts w:ascii="mylotus" w:hAnsi="mylotus" w:cs="mylotus"/>
          <w:szCs w:val="20"/>
          <w:rtl/>
        </w:rPr>
        <w:footnoteReference w:id="131"/>
      </w:r>
      <w:r w:rsidRPr="00B11855">
        <w:rPr>
          <w:rStyle w:val="af5"/>
          <w:rFonts w:ascii="mylotus" w:hAnsi="mylotus" w:cs="mylotus"/>
          <w:szCs w:val="20"/>
          <w:rtl/>
        </w:rPr>
        <w:t>)</w:t>
      </w:r>
      <w:r w:rsidRPr="007C4BE5">
        <w:rPr>
          <w:rFonts w:hint="cs"/>
          <w:kern w:val="32"/>
          <w:sz w:val="28"/>
          <w:rtl/>
          <w:lang w:eastAsia="fr-FR"/>
        </w:rPr>
        <w:t>،</w:t>
      </w:r>
      <w:r w:rsidRPr="007C4BE5">
        <w:rPr>
          <w:kern w:val="32"/>
          <w:sz w:val="28"/>
          <w:rtl/>
          <w:lang w:eastAsia="fr-FR"/>
        </w:rPr>
        <w:t xml:space="preserve"> </w:t>
      </w:r>
      <w:r w:rsidRPr="007C4BE5">
        <w:rPr>
          <w:rFonts w:hint="cs"/>
          <w:kern w:val="32"/>
          <w:sz w:val="28"/>
          <w:rtl/>
          <w:lang w:eastAsia="fr-FR"/>
        </w:rPr>
        <w:t xml:space="preserve">وما روي </w:t>
      </w:r>
      <w:r w:rsidRPr="007C4BE5">
        <w:rPr>
          <w:kern w:val="32"/>
          <w:sz w:val="28"/>
          <w:rtl/>
          <w:lang w:eastAsia="fr-FR"/>
        </w:rPr>
        <w:t xml:space="preserve">ابن عمر عن رسول الله </w:t>
      </w:r>
      <w:r w:rsidRPr="007C4BE5">
        <w:rPr>
          <w:kern w:val="32"/>
          <w:sz w:val="28"/>
          <w:lang w:eastAsia="fr-FR"/>
        </w:rPr>
        <w:sym w:font="Abo-thar" w:char="F061"/>
      </w:r>
      <w:r w:rsidRPr="007C4BE5">
        <w:rPr>
          <w:rFonts w:hint="cs"/>
          <w:kern w:val="32"/>
          <w:sz w:val="28"/>
          <w:rtl/>
          <w:lang w:eastAsia="fr-FR"/>
        </w:rPr>
        <w:t xml:space="preserve"> </w:t>
      </w:r>
      <w:r w:rsidRPr="007C4BE5">
        <w:rPr>
          <w:kern w:val="32"/>
          <w:sz w:val="28"/>
          <w:rtl/>
          <w:lang w:eastAsia="fr-FR"/>
        </w:rPr>
        <w:t>قال: (من زارني إلى المدينة كنت له شهيدا - أو - شفيعا)</w:t>
      </w:r>
      <w:r w:rsidRPr="00B11855">
        <w:rPr>
          <w:rStyle w:val="af5"/>
          <w:rFonts w:ascii="mylotus" w:hAnsi="mylotus" w:cs="mylotus"/>
          <w:szCs w:val="20"/>
          <w:rtl/>
        </w:rPr>
        <w:t>(</w:t>
      </w:r>
      <w:r w:rsidRPr="00B11855">
        <w:rPr>
          <w:rStyle w:val="af5"/>
          <w:rFonts w:ascii="mylotus" w:hAnsi="mylotus" w:cs="mylotus"/>
          <w:szCs w:val="20"/>
          <w:rtl/>
        </w:rPr>
        <w:footnoteReference w:id="132"/>
      </w:r>
      <w:r w:rsidRPr="00B11855">
        <w:rPr>
          <w:rStyle w:val="af5"/>
          <w:rFonts w:ascii="mylotus" w:hAnsi="mylotus" w:cs="mylotus"/>
          <w:szCs w:val="20"/>
          <w:rtl/>
        </w:rPr>
        <w:t>)</w:t>
      </w:r>
      <w:r w:rsidRPr="007C4BE5">
        <w:rPr>
          <w:rFonts w:hint="cs"/>
          <w:kern w:val="32"/>
          <w:sz w:val="28"/>
          <w:rtl/>
          <w:lang w:eastAsia="fr-FR"/>
        </w:rPr>
        <w:t xml:space="preserve"> </w:t>
      </w:r>
    </w:p>
    <w:p w14:paraId="0AD718B8" w14:textId="77777777" w:rsidR="007C4BE5" w:rsidRPr="007C4BE5" w:rsidRDefault="007C4BE5" w:rsidP="007C4BE5">
      <w:pPr>
        <w:widowControl w:val="0"/>
        <w:outlineLvl w:val="4"/>
        <w:rPr>
          <w:rFonts w:ascii="Arial" w:eastAsia="Calibri" w:hAnsi="Arial"/>
          <w:bCs/>
          <w:kern w:val="32"/>
          <w:sz w:val="28"/>
          <w:rtl/>
        </w:rPr>
      </w:pPr>
      <w:bookmarkStart w:id="90" w:name="_Toc534558286"/>
      <w:bookmarkStart w:id="91" w:name="_Toc534691601"/>
      <w:r w:rsidRPr="007C4BE5">
        <w:rPr>
          <w:rFonts w:ascii="Arial" w:eastAsia="Calibri" w:hAnsi="Arial"/>
          <w:bCs/>
          <w:kern w:val="32"/>
          <w:sz w:val="28"/>
          <w:rtl/>
        </w:rPr>
        <w:t xml:space="preserve">الحديث </w:t>
      </w:r>
      <w:r w:rsidRPr="007C4BE5">
        <w:rPr>
          <w:rFonts w:ascii="Arial" w:eastAsia="Calibri" w:hAnsi="Arial" w:hint="cs"/>
          <w:bCs/>
          <w:kern w:val="32"/>
          <w:sz w:val="28"/>
          <w:rtl/>
        </w:rPr>
        <w:t>السادس</w:t>
      </w:r>
      <w:r w:rsidRPr="007C4BE5">
        <w:rPr>
          <w:rFonts w:ascii="Arial" w:eastAsia="Calibri" w:hAnsi="Arial"/>
          <w:bCs/>
          <w:kern w:val="32"/>
          <w:sz w:val="28"/>
          <w:rtl/>
        </w:rPr>
        <w:t>:</w:t>
      </w:r>
      <w:bookmarkEnd w:id="90"/>
      <w:bookmarkEnd w:id="91"/>
    </w:p>
    <w:p w14:paraId="78DC147F" w14:textId="77777777" w:rsidR="007C4BE5" w:rsidRPr="007C4BE5" w:rsidRDefault="007C4BE5" w:rsidP="008A45B6">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وهو </w:t>
      </w:r>
      <w:r w:rsidRPr="007C4BE5">
        <w:rPr>
          <w:kern w:val="32"/>
          <w:sz w:val="28"/>
          <w:rtl/>
          <w:lang w:val="fr-FR" w:eastAsia="fr-FR"/>
        </w:rPr>
        <w:t xml:space="preserve">قوله </w:t>
      </w:r>
      <w:r w:rsidRPr="007C4BE5">
        <w:rPr>
          <w:kern w:val="32"/>
          <w:sz w:val="28"/>
          <w:lang w:val="fr-FR" w:eastAsia="fr-FR"/>
        </w:rPr>
        <w:sym w:font="Abo-thar" w:char="F061"/>
      </w:r>
      <w:r w:rsidRPr="007C4BE5">
        <w:rPr>
          <w:kern w:val="32"/>
          <w:sz w:val="28"/>
          <w:rtl/>
          <w:lang w:val="fr-FR" w:eastAsia="fr-FR"/>
        </w:rPr>
        <w:t xml:space="preserve">: (ليهبطن عيسى بن مريم حكماً عدلاً، وإماماً مقسطاً، وليسلكن فجاً حاجاً أو معتمراً أو بنيتيهما، وليأتين قبري حتى يسلم علي ولأردن عليه)، وقد رواه الحاكم في المستدرك، وقال: هذا حديث صحيح الإسناد ولم يخرجاه بهذه السياقة، </w:t>
      </w:r>
      <w:r w:rsidR="008A45B6">
        <w:rPr>
          <w:rFonts w:hint="cs"/>
          <w:kern w:val="32"/>
          <w:sz w:val="28"/>
          <w:rtl/>
          <w:lang w:val="fr-FR" w:eastAsia="fr-FR"/>
        </w:rPr>
        <w:t>ووافقه</w:t>
      </w:r>
      <w:r w:rsidRPr="007C4BE5">
        <w:rPr>
          <w:kern w:val="32"/>
          <w:sz w:val="28"/>
          <w:rtl/>
          <w:lang w:val="fr-FR" w:eastAsia="fr-FR"/>
        </w:rPr>
        <w:t xml:space="preserve"> الذهبي</w:t>
      </w:r>
      <w:r w:rsidRPr="007C4BE5">
        <w:rPr>
          <w:rFonts w:hint="cs"/>
          <w:kern w:val="32"/>
          <w:sz w:val="28"/>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133"/>
      </w:r>
      <w:r w:rsidRPr="00B11855">
        <w:rPr>
          <w:rStyle w:val="af5"/>
          <w:rFonts w:ascii="mylotus" w:hAnsi="mylotus" w:cs="mylotus"/>
          <w:szCs w:val="20"/>
          <w:rtl/>
        </w:rPr>
        <w:t>)</w:t>
      </w:r>
      <w:r w:rsidRPr="007C4BE5">
        <w:rPr>
          <w:rFonts w:hint="cs"/>
          <w:kern w:val="32"/>
          <w:sz w:val="28"/>
          <w:rtl/>
          <w:lang w:val="fr-FR" w:eastAsia="fr-FR"/>
        </w:rPr>
        <w:t>.</w:t>
      </w:r>
    </w:p>
    <w:p w14:paraId="2E0B3B2F"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kern w:val="32"/>
          <w:sz w:val="28"/>
          <w:rtl/>
          <w:lang w:val="fr-FR" w:eastAsia="fr-FR"/>
        </w:rPr>
        <w:t>ورو</w:t>
      </w:r>
      <w:r w:rsidRPr="007C4BE5">
        <w:rPr>
          <w:rFonts w:hint="cs"/>
          <w:kern w:val="32"/>
          <w:sz w:val="28"/>
          <w:rtl/>
          <w:lang w:val="fr-FR" w:eastAsia="fr-FR"/>
        </w:rPr>
        <w:t>اه</w:t>
      </w:r>
      <w:r w:rsidRPr="007C4BE5">
        <w:rPr>
          <w:kern w:val="32"/>
          <w:sz w:val="28"/>
          <w:rtl/>
          <w:lang w:val="fr-FR" w:eastAsia="fr-FR"/>
        </w:rPr>
        <w:t xml:space="preserve"> أبو يعلى الموصلي في مسنده</w:t>
      </w:r>
      <w:r w:rsidRPr="007C4BE5">
        <w:rPr>
          <w:rFonts w:hint="cs"/>
          <w:kern w:val="32"/>
          <w:sz w:val="28"/>
          <w:rtl/>
          <w:lang w:val="fr-FR" w:eastAsia="fr-FR"/>
        </w:rPr>
        <w:t xml:space="preserve"> بهذا اللفظ: </w:t>
      </w:r>
      <w:r w:rsidRPr="007C4BE5">
        <w:rPr>
          <w:kern w:val="32"/>
          <w:sz w:val="28"/>
          <w:rtl/>
          <w:lang w:val="fr-FR" w:eastAsia="fr-FR"/>
        </w:rPr>
        <w:t xml:space="preserve">(والذي نفس أبي القاسم بيده لينزلن عيسى بن مريم، إماماً مقسطًا، وحكماً عدلاً، فليكسرن الصليب، وليقتلن الخنزير، وليصلحن </w:t>
      </w:r>
      <w:r w:rsidRPr="007C4BE5">
        <w:rPr>
          <w:kern w:val="32"/>
          <w:sz w:val="28"/>
          <w:rtl/>
          <w:lang w:val="fr-FR" w:eastAsia="fr-FR"/>
        </w:rPr>
        <w:lastRenderedPageBreak/>
        <w:t>ذات البين، وليذهبن الشحناء، وليعرضن عليه المال فلا يقبله، ثم لئن قام على قبري فقال: يا محمد لأجبته)</w:t>
      </w:r>
      <w:r w:rsidRPr="00B11855">
        <w:rPr>
          <w:rStyle w:val="af5"/>
          <w:rFonts w:ascii="mylotus" w:hAnsi="mylotus" w:cs="mylotus"/>
          <w:szCs w:val="20"/>
          <w:rtl/>
        </w:rPr>
        <w:t>(</w:t>
      </w:r>
      <w:r w:rsidRPr="00B11855">
        <w:rPr>
          <w:rStyle w:val="af5"/>
          <w:rFonts w:ascii="mylotus" w:hAnsi="mylotus" w:cs="mylotus"/>
          <w:szCs w:val="20"/>
          <w:rtl/>
        </w:rPr>
        <w:footnoteReference w:id="134"/>
      </w:r>
      <w:r w:rsidRPr="00B11855">
        <w:rPr>
          <w:rStyle w:val="af5"/>
          <w:rFonts w:ascii="mylotus" w:hAnsi="mylotus" w:cs="mylotus"/>
          <w:szCs w:val="20"/>
          <w:rtl/>
        </w:rPr>
        <w:t>)</w:t>
      </w:r>
      <w:r w:rsidRPr="007C4BE5">
        <w:rPr>
          <w:rFonts w:hint="cs"/>
          <w:kern w:val="32"/>
          <w:sz w:val="28"/>
          <w:rtl/>
          <w:lang w:val="fr-FR" w:eastAsia="fr-FR"/>
        </w:rPr>
        <w:t xml:space="preserve"> </w:t>
      </w:r>
    </w:p>
    <w:p w14:paraId="7FEA350A"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وذكر الهيثمي في تخريجه له أن </w:t>
      </w:r>
      <w:r w:rsidRPr="007C4BE5">
        <w:rPr>
          <w:kern w:val="32"/>
          <w:sz w:val="28"/>
          <w:rtl/>
          <w:lang w:val="fr-FR" w:eastAsia="fr-FR"/>
        </w:rPr>
        <w:t>(رجاله رجال الصحيح)</w:t>
      </w:r>
      <w:r w:rsidRPr="00B11855">
        <w:rPr>
          <w:rStyle w:val="af5"/>
          <w:rFonts w:ascii="mylotus" w:hAnsi="mylotus" w:cs="mylotus"/>
          <w:szCs w:val="20"/>
          <w:rtl/>
        </w:rPr>
        <w:t>(</w:t>
      </w:r>
      <w:r w:rsidRPr="00B11855">
        <w:rPr>
          <w:rStyle w:val="af5"/>
          <w:rFonts w:ascii="mylotus" w:hAnsi="mylotus" w:cs="mylotus"/>
          <w:szCs w:val="20"/>
          <w:rtl/>
        </w:rPr>
        <w:footnoteReference w:id="135"/>
      </w:r>
      <w:r w:rsidRPr="00B11855">
        <w:rPr>
          <w:rStyle w:val="af5"/>
          <w:rFonts w:ascii="mylotus" w:hAnsi="mylotus" w:cs="mylotus"/>
          <w:szCs w:val="20"/>
          <w:rtl/>
        </w:rPr>
        <w:t>)</w:t>
      </w:r>
      <w:r w:rsidRPr="007C4BE5">
        <w:rPr>
          <w:rFonts w:hint="cs"/>
          <w:kern w:val="32"/>
          <w:sz w:val="28"/>
          <w:rtl/>
          <w:lang w:val="fr-FR" w:eastAsia="fr-FR"/>
        </w:rPr>
        <w:t>،</w:t>
      </w:r>
      <w:r w:rsidRPr="007C4BE5">
        <w:rPr>
          <w:kern w:val="32"/>
          <w:sz w:val="28"/>
          <w:rtl/>
          <w:lang w:val="fr-FR" w:eastAsia="fr-FR"/>
        </w:rPr>
        <w:t xml:space="preserve"> وقد </w:t>
      </w:r>
      <w:r w:rsidRPr="007C4BE5">
        <w:rPr>
          <w:rFonts w:hint="cs"/>
          <w:kern w:val="32"/>
          <w:sz w:val="28"/>
          <w:rtl/>
          <w:lang w:val="fr-FR" w:eastAsia="fr-FR"/>
        </w:rPr>
        <w:t xml:space="preserve">ذكر </w:t>
      </w:r>
      <w:r w:rsidRPr="007C4BE5">
        <w:rPr>
          <w:kern w:val="32"/>
          <w:sz w:val="28"/>
          <w:rtl/>
          <w:lang w:val="fr-FR" w:eastAsia="fr-FR"/>
        </w:rPr>
        <w:t xml:space="preserve">الشيخ المحدث محمود سعيد ممدوح </w:t>
      </w:r>
      <w:r w:rsidRPr="007C4BE5">
        <w:rPr>
          <w:rFonts w:hint="cs"/>
          <w:kern w:val="32"/>
          <w:sz w:val="28"/>
          <w:rtl/>
          <w:lang w:val="fr-FR" w:eastAsia="fr-FR"/>
        </w:rPr>
        <w:t xml:space="preserve">أنه بحث </w:t>
      </w:r>
      <w:r w:rsidRPr="007C4BE5">
        <w:rPr>
          <w:kern w:val="32"/>
          <w:sz w:val="28"/>
          <w:rtl/>
          <w:lang w:val="fr-FR" w:eastAsia="fr-FR"/>
        </w:rPr>
        <w:t>في الحديث فوجد أنه حسن على الأقل</w:t>
      </w:r>
      <w:r w:rsidRPr="007C4BE5">
        <w:rPr>
          <w:rFonts w:hint="cs"/>
          <w:kern w:val="32"/>
          <w:sz w:val="28"/>
          <w:rtl/>
          <w:lang w:val="fr-FR" w:eastAsia="fr-FR"/>
        </w:rPr>
        <w:t>،</w:t>
      </w:r>
      <w:r w:rsidRPr="007C4BE5">
        <w:rPr>
          <w:kern w:val="32"/>
          <w:sz w:val="28"/>
          <w:rtl/>
          <w:lang w:val="fr-FR" w:eastAsia="fr-FR"/>
        </w:rPr>
        <w:t xml:space="preserve"> خاصة مع وجود الطريق الذي في مسند أبي يعلى الموصلي، و</w:t>
      </w:r>
      <w:r w:rsidRPr="007C4BE5">
        <w:rPr>
          <w:rFonts w:hint="cs"/>
          <w:kern w:val="32"/>
          <w:sz w:val="28"/>
          <w:rtl/>
          <w:lang w:val="fr-FR" w:eastAsia="fr-FR"/>
        </w:rPr>
        <w:t xml:space="preserve">الذي </w:t>
      </w:r>
      <w:r w:rsidRPr="007C4BE5">
        <w:rPr>
          <w:kern w:val="32"/>
          <w:sz w:val="28"/>
          <w:rtl/>
          <w:lang w:val="fr-FR" w:eastAsia="fr-FR"/>
        </w:rPr>
        <w:t>لم يقف عليه الألباني فقصر كلامه على الحديث في ضعيفته على إسناد الحاكم فقط فأخطأ.</w:t>
      </w:r>
    </w:p>
    <w:p w14:paraId="5701BEF6"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وذكر أن </w:t>
      </w:r>
      <w:r w:rsidRPr="007C4BE5">
        <w:rPr>
          <w:kern w:val="32"/>
          <w:sz w:val="28"/>
          <w:rtl/>
          <w:lang w:val="fr-FR" w:eastAsia="fr-FR"/>
        </w:rPr>
        <w:t xml:space="preserve">الألباني مع سعيه المستميت في إنكار أحاديث الزيارة ولو بالتحاكم إلى تشدد وشذوذ ابن عبد الهادي، تنازل، فأورد الحديث من رواية أبي يعلى الموصلي في </w:t>
      </w:r>
      <w:r w:rsidRPr="007C4BE5">
        <w:rPr>
          <w:rFonts w:hint="cs"/>
          <w:kern w:val="32"/>
          <w:sz w:val="28"/>
          <w:rtl/>
          <w:lang w:val="fr-FR" w:eastAsia="fr-FR"/>
        </w:rPr>
        <w:t xml:space="preserve">سلسلته الصحيحة، </w:t>
      </w:r>
      <w:r w:rsidRPr="007C4BE5">
        <w:rPr>
          <w:kern w:val="32"/>
          <w:sz w:val="28"/>
          <w:rtl/>
          <w:lang w:val="fr-FR" w:eastAsia="fr-FR"/>
        </w:rPr>
        <w:t xml:space="preserve">وقال عنه: </w:t>
      </w:r>
      <w:r w:rsidRPr="007C4BE5">
        <w:rPr>
          <w:rFonts w:hint="cs"/>
          <w:kern w:val="32"/>
          <w:sz w:val="28"/>
          <w:rtl/>
          <w:lang w:val="fr-FR" w:eastAsia="fr-FR"/>
        </w:rPr>
        <w:t>(</w:t>
      </w:r>
      <w:r w:rsidRPr="007C4BE5">
        <w:rPr>
          <w:kern w:val="32"/>
          <w:sz w:val="28"/>
          <w:rtl/>
          <w:lang w:val="fr-FR" w:eastAsia="fr-FR"/>
        </w:rPr>
        <w:t>وهذا إسناد جيد</w:t>
      </w:r>
      <w:r w:rsidRPr="007C4BE5">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36"/>
      </w:r>
      <w:r w:rsidRPr="00B11855">
        <w:rPr>
          <w:rStyle w:val="af5"/>
          <w:rFonts w:ascii="mylotus" w:hAnsi="mylotus" w:cs="mylotus"/>
          <w:szCs w:val="20"/>
          <w:rtl/>
        </w:rPr>
        <w:t>)</w:t>
      </w:r>
      <w:r w:rsidRPr="007C4BE5">
        <w:rPr>
          <w:rFonts w:hint="cs"/>
          <w:kern w:val="32"/>
          <w:sz w:val="28"/>
          <w:rtl/>
          <w:lang w:val="fr-FR" w:eastAsia="fr-FR"/>
        </w:rPr>
        <w:t xml:space="preserve"> </w:t>
      </w:r>
    </w:p>
    <w:p w14:paraId="7907C6CB"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kern w:val="32"/>
          <w:sz w:val="28"/>
          <w:rtl/>
          <w:lang w:val="fr-FR" w:eastAsia="fr-FR"/>
        </w:rPr>
        <w:t>ثم قال بعد كلام: (والجملة الأخيرة لها طريق أخرى عنه بلفظ: وليأتين قبري حتى يسلم علي، ولأردن عليه.. أخرجه الحاكم وصححه الذهبي وغيرهما من المتأخرين، وفيه علتان بينتهما في الضعيفة تحت الحديث (5540)، لكن لعله يصلح شاهداً للطريق الأولى)، وإذا كان كذلك فهذا مصير منه إلى تقوية ما ضعفه، فعليه أن يخرج هذا القوي من ضعيفته.</w:t>
      </w:r>
    </w:p>
    <w:p w14:paraId="3A625B5F"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kern w:val="32"/>
          <w:sz w:val="28"/>
          <w:rtl/>
          <w:lang w:val="fr-FR" w:eastAsia="fr-FR"/>
        </w:rPr>
        <w:t xml:space="preserve">وهذا الحديث وحده كافٍ لرد دعوى ابن تيمية ومن شايعه كابن عبد الهادي في زعم وضع أحاديث الزيارة، حتى وإن سلمنا بضعفه </w:t>
      </w:r>
      <w:r w:rsidRPr="007C4BE5">
        <w:rPr>
          <w:rFonts w:ascii="Sakkal Majalla" w:hAnsi="Sakkal Majalla" w:cs="Sakkal Majalla" w:hint="cs"/>
          <w:kern w:val="32"/>
          <w:sz w:val="28"/>
          <w:szCs w:val="32"/>
          <w:rtl/>
          <w:lang w:val="fr-FR" w:eastAsia="fr-FR"/>
        </w:rPr>
        <w:t>–</w:t>
      </w:r>
      <w:r w:rsidRPr="007C4BE5">
        <w:rPr>
          <w:kern w:val="32"/>
          <w:sz w:val="28"/>
          <w:rtl/>
          <w:lang w:val="fr-FR" w:eastAsia="fr-FR"/>
        </w:rPr>
        <w:t xml:space="preserve"> وهو بعيد جداً </w:t>
      </w:r>
      <w:r w:rsidRPr="007C4BE5">
        <w:rPr>
          <w:rFonts w:ascii="Sakkal Majalla" w:hAnsi="Sakkal Majalla" w:cs="Sakkal Majalla" w:hint="cs"/>
          <w:kern w:val="32"/>
          <w:sz w:val="28"/>
          <w:szCs w:val="32"/>
          <w:rtl/>
          <w:lang w:val="fr-FR" w:eastAsia="fr-FR"/>
        </w:rPr>
        <w:t>–</w:t>
      </w:r>
      <w:r w:rsidRPr="007C4BE5">
        <w:rPr>
          <w:kern w:val="32"/>
          <w:sz w:val="28"/>
          <w:rtl/>
          <w:lang w:val="fr-FR" w:eastAsia="fr-FR"/>
        </w:rPr>
        <w:t xml:space="preserve"> فما بالك إذ ضم للأحاديث المتقدمة.</w:t>
      </w:r>
    </w:p>
    <w:p w14:paraId="6A582EA4" w14:textId="77777777" w:rsidR="007C4BE5" w:rsidRPr="007C4BE5" w:rsidRDefault="007C4BE5" w:rsidP="007C4BE5">
      <w:pPr>
        <w:widowControl w:val="0"/>
        <w:outlineLvl w:val="4"/>
        <w:rPr>
          <w:rFonts w:ascii="Arial" w:eastAsia="Calibri" w:hAnsi="Arial"/>
          <w:bCs/>
          <w:kern w:val="32"/>
          <w:sz w:val="28"/>
          <w:rtl/>
        </w:rPr>
      </w:pPr>
      <w:bookmarkStart w:id="92" w:name="_Toc534558287"/>
      <w:bookmarkStart w:id="93" w:name="_Toc534691602"/>
      <w:r w:rsidRPr="007C4BE5">
        <w:rPr>
          <w:rFonts w:ascii="Arial" w:eastAsia="Calibri" w:hAnsi="Arial"/>
          <w:bCs/>
          <w:kern w:val="32"/>
          <w:sz w:val="28"/>
          <w:rtl/>
        </w:rPr>
        <w:t xml:space="preserve">الحديث </w:t>
      </w:r>
      <w:r w:rsidRPr="007C4BE5">
        <w:rPr>
          <w:rFonts w:ascii="Arial" w:eastAsia="Calibri" w:hAnsi="Arial" w:hint="cs"/>
          <w:bCs/>
          <w:kern w:val="32"/>
          <w:sz w:val="28"/>
          <w:rtl/>
        </w:rPr>
        <w:t>السابع</w:t>
      </w:r>
      <w:r w:rsidRPr="007C4BE5">
        <w:rPr>
          <w:rFonts w:ascii="Arial" w:eastAsia="Calibri" w:hAnsi="Arial"/>
          <w:bCs/>
          <w:kern w:val="32"/>
          <w:sz w:val="28"/>
          <w:rtl/>
        </w:rPr>
        <w:t>:</w:t>
      </w:r>
      <w:bookmarkEnd w:id="92"/>
      <w:bookmarkEnd w:id="93"/>
    </w:p>
    <w:p w14:paraId="54022F54"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وهو </w:t>
      </w:r>
      <w:r w:rsidRPr="007C4BE5">
        <w:rPr>
          <w:kern w:val="32"/>
          <w:sz w:val="28"/>
          <w:rtl/>
          <w:lang w:val="fr-FR" w:eastAsia="fr-FR"/>
        </w:rPr>
        <w:t xml:space="preserve">قوله </w:t>
      </w:r>
      <w:r w:rsidRPr="007C4BE5">
        <w:rPr>
          <w:kern w:val="32"/>
          <w:sz w:val="28"/>
          <w:lang w:val="fr-FR" w:eastAsia="fr-FR"/>
        </w:rPr>
        <w:sym w:font="Abo-thar" w:char="F061"/>
      </w:r>
      <w:r w:rsidRPr="007C4BE5">
        <w:rPr>
          <w:kern w:val="32"/>
          <w:sz w:val="28"/>
          <w:rtl/>
          <w:lang w:val="fr-FR" w:eastAsia="fr-FR"/>
        </w:rPr>
        <w:t>: (من حج فزار قبري بعد وفاتي، فكأنما زارني في حياتي)</w:t>
      </w:r>
      <w:r w:rsidRPr="007C4BE5">
        <w:rPr>
          <w:rFonts w:hint="cs"/>
          <w:kern w:val="32"/>
          <w:sz w:val="28"/>
          <w:rtl/>
          <w:lang w:val="fr-FR" w:eastAsia="fr-FR"/>
        </w:rPr>
        <w:t xml:space="preserve">، وقد رواه </w:t>
      </w:r>
      <w:r w:rsidRPr="007C4BE5">
        <w:rPr>
          <w:kern w:val="32"/>
          <w:sz w:val="28"/>
          <w:rtl/>
          <w:lang w:val="fr-FR" w:eastAsia="fr-FR"/>
        </w:rPr>
        <w:lastRenderedPageBreak/>
        <w:t>الدارقطني في (السنن)</w:t>
      </w:r>
      <w:r w:rsidRPr="007C4BE5">
        <w:rPr>
          <w:rFonts w:ascii="mylotus" w:hAnsi="mylotus"/>
          <w:kern w:val="32"/>
          <w:position w:val="6"/>
          <w:szCs w:val="20"/>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137"/>
      </w:r>
      <w:r w:rsidRPr="00B11855">
        <w:rPr>
          <w:rStyle w:val="af5"/>
          <w:rFonts w:ascii="mylotus" w:hAnsi="mylotus" w:cs="mylotus"/>
          <w:szCs w:val="20"/>
          <w:rtl/>
        </w:rPr>
        <w:t>)</w:t>
      </w:r>
      <w:r w:rsidRPr="007C4BE5">
        <w:rPr>
          <w:kern w:val="32"/>
          <w:sz w:val="28"/>
          <w:rtl/>
          <w:lang w:val="fr-FR" w:eastAsia="fr-FR"/>
        </w:rPr>
        <w:t xml:space="preserve"> من حديث أبي الربيع الزهراني، عن حفص بن أبي داود، عن ليث، عن مجاهد، عن ابن عمر، عن النبي </w:t>
      </w:r>
      <w:r w:rsidRPr="007C4BE5">
        <w:rPr>
          <w:kern w:val="32"/>
          <w:sz w:val="28"/>
          <w:lang w:val="fr-FR" w:eastAsia="fr-FR"/>
        </w:rPr>
        <w:sym w:font="Abo-thar" w:char="F061"/>
      </w:r>
      <w:r w:rsidRPr="007C4BE5">
        <w:rPr>
          <w:kern w:val="32"/>
          <w:sz w:val="28"/>
          <w:rtl/>
          <w:lang w:val="fr-FR" w:eastAsia="fr-FR"/>
        </w:rPr>
        <w:t>.</w:t>
      </w:r>
    </w:p>
    <w:p w14:paraId="72DE9CFA"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ورواه بنفس </w:t>
      </w:r>
      <w:r w:rsidRPr="007C4BE5">
        <w:rPr>
          <w:kern w:val="32"/>
          <w:sz w:val="28"/>
          <w:rtl/>
          <w:lang w:val="fr-FR" w:eastAsia="fr-FR"/>
        </w:rPr>
        <w:t>الإسناد البيهقي والطبراني، وأبو يعلى، وابن عساكر</w:t>
      </w:r>
      <w:r w:rsidRPr="00B11855">
        <w:rPr>
          <w:rStyle w:val="af5"/>
          <w:rFonts w:ascii="mylotus" w:hAnsi="mylotus" w:cs="mylotus"/>
          <w:szCs w:val="20"/>
          <w:rtl/>
        </w:rPr>
        <w:t>(</w:t>
      </w:r>
      <w:r w:rsidRPr="00B11855">
        <w:rPr>
          <w:rStyle w:val="af5"/>
          <w:rFonts w:ascii="mylotus" w:hAnsi="mylotus" w:cs="mylotus"/>
          <w:szCs w:val="20"/>
          <w:rtl/>
        </w:rPr>
        <w:footnoteReference w:id="138"/>
      </w:r>
      <w:r w:rsidRPr="00B11855">
        <w:rPr>
          <w:rStyle w:val="af5"/>
          <w:rFonts w:ascii="mylotus" w:hAnsi="mylotus" w:cs="mylotus"/>
          <w:szCs w:val="20"/>
          <w:rtl/>
        </w:rPr>
        <w:t>)</w:t>
      </w:r>
      <w:r w:rsidRPr="007C4BE5">
        <w:rPr>
          <w:kern w:val="32"/>
          <w:sz w:val="28"/>
          <w:rtl/>
          <w:lang w:val="fr-FR" w:eastAsia="fr-FR"/>
        </w:rPr>
        <w:t>، وليس في أحد من رجال إسناد هذا الحديث كلام</w:t>
      </w:r>
      <w:r w:rsidRPr="007C4BE5">
        <w:rPr>
          <w:rFonts w:hint="cs"/>
          <w:kern w:val="32"/>
          <w:sz w:val="28"/>
          <w:rtl/>
          <w:lang w:val="fr-FR" w:eastAsia="fr-FR"/>
        </w:rPr>
        <w:t>:</w:t>
      </w:r>
    </w:p>
    <w:p w14:paraId="61391F80"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kern w:val="32"/>
          <w:sz w:val="28"/>
          <w:rtl/>
          <w:lang w:val="fr-FR" w:eastAsia="fr-FR"/>
        </w:rPr>
        <w:t>فأما حفص بن أبي داود، وهو حفص بن سليمان القارىء صاحب القراءة المعتمدة، والمعروفة بـ (قراءة حفص عن عاصم)</w:t>
      </w:r>
      <w:r w:rsidRPr="007C4BE5">
        <w:rPr>
          <w:rFonts w:hint="cs"/>
          <w:kern w:val="32"/>
          <w:sz w:val="28"/>
          <w:rtl/>
          <w:lang w:val="fr-FR" w:eastAsia="fr-FR"/>
        </w:rPr>
        <w:t>،</w:t>
      </w:r>
      <w:r w:rsidRPr="007C4BE5">
        <w:rPr>
          <w:kern w:val="32"/>
          <w:sz w:val="28"/>
          <w:rtl/>
          <w:lang w:val="fr-FR" w:eastAsia="fr-FR"/>
        </w:rPr>
        <w:t xml:space="preserve"> فهو أخص الناس بعاصم بن أبي النجود شيخ أصحاب القراءات</w:t>
      </w:r>
      <w:r w:rsidRPr="007C4BE5">
        <w:rPr>
          <w:rFonts w:hint="cs"/>
          <w:kern w:val="32"/>
          <w:sz w:val="28"/>
          <w:rtl/>
          <w:lang w:val="fr-FR" w:eastAsia="fr-FR"/>
        </w:rPr>
        <w:t>، و</w:t>
      </w:r>
      <w:r w:rsidRPr="007C4BE5">
        <w:rPr>
          <w:kern w:val="32"/>
          <w:sz w:val="28"/>
          <w:rtl/>
          <w:lang w:val="fr-FR" w:eastAsia="fr-FR"/>
        </w:rPr>
        <w:t xml:space="preserve">قد ذكره ابن عدي في الضعفاء، </w:t>
      </w:r>
      <w:r w:rsidRPr="007C4BE5">
        <w:rPr>
          <w:rFonts w:hint="cs"/>
          <w:kern w:val="32"/>
          <w:sz w:val="28"/>
          <w:rtl/>
          <w:lang w:val="fr-FR" w:eastAsia="fr-FR"/>
        </w:rPr>
        <w:t>و</w:t>
      </w:r>
      <w:r w:rsidRPr="007C4BE5">
        <w:rPr>
          <w:kern w:val="32"/>
          <w:sz w:val="28"/>
          <w:rtl/>
          <w:lang w:val="fr-FR" w:eastAsia="fr-FR"/>
        </w:rPr>
        <w:t>قال البيهقي بعد أن أخرج الحديث: تفرد به عاصم، وهو ضعيف.وضعفه ابن حبان</w:t>
      </w:r>
      <w:r w:rsidRPr="007C4BE5">
        <w:rPr>
          <w:rFonts w:hint="cs"/>
          <w:kern w:val="32"/>
          <w:sz w:val="28"/>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139"/>
      </w:r>
      <w:r w:rsidRPr="00B11855">
        <w:rPr>
          <w:rStyle w:val="af5"/>
          <w:rFonts w:ascii="mylotus" w:hAnsi="mylotus" w:cs="mylotus"/>
          <w:szCs w:val="20"/>
          <w:rtl/>
        </w:rPr>
        <w:t>)</w:t>
      </w:r>
      <w:r w:rsidRPr="007C4BE5">
        <w:rPr>
          <w:rFonts w:hint="cs"/>
          <w:kern w:val="32"/>
          <w:sz w:val="28"/>
          <w:rtl/>
          <w:lang w:val="fr-FR" w:eastAsia="fr-FR"/>
        </w:rPr>
        <w:t>.</w:t>
      </w:r>
    </w:p>
    <w:p w14:paraId="677A54EE"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وهذا التضعيف لا يؤثر في الحديث من الوجوه التالية</w:t>
      </w:r>
      <w:r w:rsidRPr="00B11855">
        <w:rPr>
          <w:rStyle w:val="af5"/>
          <w:rFonts w:ascii="mylotus" w:hAnsi="mylotus" w:cs="mylotus"/>
          <w:szCs w:val="20"/>
          <w:rtl/>
        </w:rPr>
        <w:t>(</w:t>
      </w:r>
      <w:r w:rsidRPr="00B11855">
        <w:rPr>
          <w:rStyle w:val="af5"/>
          <w:rFonts w:ascii="mylotus" w:hAnsi="mylotus" w:cs="mylotus"/>
          <w:szCs w:val="20"/>
          <w:rtl/>
        </w:rPr>
        <w:footnoteReference w:id="140"/>
      </w:r>
      <w:r w:rsidRPr="00B11855">
        <w:rPr>
          <w:rStyle w:val="af5"/>
          <w:rFonts w:ascii="mylotus" w:hAnsi="mylotus" w:cs="mylotus"/>
          <w:szCs w:val="20"/>
          <w:rtl/>
        </w:rPr>
        <w:t>)</w:t>
      </w:r>
      <w:r w:rsidRPr="007C4BE5">
        <w:rPr>
          <w:rFonts w:hint="cs"/>
          <w:kern w:val="32"/>
          <w:sz w:val="28"/>
          <w:rtl/>
          <w:lang w:val="fr-FR" w:eastAsia="fr-FR"/>
        </w:rPr>
        <w:t>:</w:t>
      </w:r>
    </w:p>
    <w:p w14:paraId="5B1909B9"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1. أن </w:t>
      </w:r>
      <w:r w:rsidRPr="007C4BE5">
        <w:rPr>
          <w:kern w:val="32"/>
          <w:sz w:val="28"/>
          <w:rtl/>
          <w:lang w:val="fr-FR" w:eastAsia="fr-FR"/>
        </w:rPr>
        <w:t>تضعيف عاصم في الرواية</w:t>
      </w:r>
      <w:r w:rsidRPr="007C4BE5">
        <w:rPr>
          <w:rFonts w:hint="cs"/>
          <w:kern w:val="32"/>
          <w:sz w:val="28"/>
          <w:rtl/>
          <w:lang w:val="fr-FR" w:eastAsia="fr-FR"/>
        </w:rPr>
        <w:t xml:space="preserve"> مرتبط بالذاتية التي تعامل بها أصحاب الجرح والتعديل مع الرواة، ف</w:t>
      </w:r>
      <w:r w:rsidRPr="007C4BE5">
        <w:rPr>
          <w:kern w:val="32"/>
          <w:sz w:val="28"/>
          <w:rtl/>
          <w:lang w:val="fr-FR" w:eastAsia="fr-FR"/>
        </w:rPr>
        <w:t xml:space="preserve">كيف </w:t>
      </w:r>
      <w:r w:rsidRPr="007C4BE5">
        <w:rPr>
          <w:rFonts w:hint="cs"/>
          <w:kern w:val="32"/>
          <w:sz w:val="28"/>
          <w:rtl/>
          <w:lang w:val="fr-FR" w:eastAsia="fr-FR"/>
        </w:rPr>
        <w:t xml:space="preserve">يقبلون </w:t>
      </w:r>
      <w:r w:rsidRPr="007C4BE5">
        <w:rPr>
          <w:kern w:val="32"/>
          <w:sz w:val="28"/>
          <w:rtl/>
          <w:lang w:val="fr-FR" w:eastAsia="fr-FR"/>
        </w:rPr>
        <w:t>راويته لقراءة القرآن كله عن عاصم، ثم يعدونه في الضعفاء في رواية الحديث</w:t>
      </w:r>
      <w:r w:rsidRPr="007C4BE5">
        <w:rPr>
          <w:rFonts w:hint="cs"/>
          <w:kern w:val="32"/>
          <w:sz w:val="28"/>
          <w:rtl/>
          <w:lang w:val="fr-FR" w:eastAsia="fr-FR"/>
        </w:rPr>
        <w:t>، ولو طبقنا هذا المقياس مع الكثير من رواة البخاري ومسلم وأصحاب السنن، لضعفنا الكثير من الأحاديث الصحيحة.</w:t>
      </w:r>
    </w:p>
    <w:p w14:paraId="6A96E12F"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2. أن </w:t>
      </w:r>
      <w:r w:rsidRPr="007C4BE5">
        <w:rPr>
          <w:kern w:val="32"/>
          <w:sz w:val="28"/>
          <w:rtl/>
          <w:lang w:val="fr-FR" w:eastAsia="fr-FR"/>
        </w:rPr>
        <w:t xml:space="preserve">الضعف المنسوب إلى حفص بن سليمان لا يتجاوز حدود الضبط، أو الرواية عن الضعفاء، </w:t>
      </w:r>
      <w:r w:rsidRPr="007C4BE5">
        <w:rPr>
          <w:rFonts w:hint="cs"/>
          <w:kern w:val="32"/>
          <w:sz w:val="28"/>
          <w:rtl/>
          <w:lang w:val="fr-FR" w:eastAsia="fr-FR"/>
        </w:rPr>
        <w:t xml:space="preserve">وهذه العلة ساقطة هنا، لأنه </w:t>
      </w:r>
      <w:r w:rsidRPr="007C4BE5">
        <w:rPr>
          <w:kern w:val="32"/>
          <w:sz w:val="28"/>
          <w:rtl/>
          <w:lang w:val="fr-FR" w:eastAsia="fr-FR"/>
        </w:rPr>
        <w:t xml:space="preserve">أسند هذا الحديث إلى ثقات مجمع على وثاقتهم عند أهل الجرح والتعديل: ليث بن أبي سليم، عن مجاهد، عن ابن عمر. </w:t>
      </w:r>
    </w:p>
    <w:p w14:paraId="3949C641"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3. أن</w:t>
      </w:r>
      <w:r w:rsidRPr="007C4BE5">
        <w:rPr>
          <w:kern w:val="32"/>
          <w:sz w:val="28"/>
          <w:rtl/>
          <w:lang w:val="fr-FR" w:eastAsia="fr-FR"/>
        </w:rPr>
        <w:t xml:space="preserve"> ابن حبان ذكر رجلين باسم حفص بن سليمان، أحدهما المقرىء وهو هذا، والآخر </w:t>
      </w:r>
      <w:r w:rsidRPr="007C4BE5">
        <w:rPr>
          <w:kern w:val="32"/>
          <w:sz w:val="28"/>
          <w:rtl/>
          <w:lang w:val="fr-FR" w:eastAsia="fr-FR"/>
        </w:rPr>
        <w:lastRenderedPageBreak/>
        <w:t>حفص بن سليمان، وهو ابن أبي داود المذكور في الأسناد، وهو ثقة ثبت</w:t>
      </w:r>
      <w:r w:rsidRPr="007C4BE5">
        <w:rPr>
          <w:rFonts w:hint="cs"/>
          <w:kern w:val="32"/>
          <w:sz w:val="28"/>
          <w:rtl/>
          <w:lang w:val="fr-FR" w:eastAsia="fr-FR"/>
        </w:rPr>
        <w:t xml:space="preserve">، </w:t>
      </w:r>
      <w:r w:rsidRPr="007C4BE5">
        <w:rPr>
          <w:kern w:val="32"/>
          <w:sz w:val="28"/>
          <w:rtl/>
          <w:lang w:val="fr-FR" w:eastAsia="fr-FR"/>
        </w:rPr>
        <w:t>قال السبكي: فإن صح مقتضى كلام ابن حبان زال الضعف المذكور</w:t>
      </w:r>
      <w:r w:rsidRPr="00B11855">
        <w:rPr>
          <w:rStyle w:val="af5"/>
          <w:rFonts w:ascii="mylotus" w:hAnsi="mylotus" w:cs="mylotus"/>
          <w:szCs w:val="20"/>
          <w:rtl/>
        </w:rPr>
        <w:t>(</w:t>
      </w:r>
      <w:r w:rsidRPr="00B11855">
        <w:rPr>
          <w:rStyle w:val="af5"/>
          <w:rFonts w:ascii="mylotus" w:hAnsi="mylotus" w:cs="mylotus"/>
          <w:szCs w:val="20"/>
          <w:rtl/>
        </w:rPr>
        <w:footnoteReference w:id="141"/>
      </w:r>
      <w:r w:rsidRPr="00B11855">
        <w:rPr>
          <w:rStyle w:val="af5"/>
          <w:rFonts w:ascii="mylotus" w:hAnsi="mylotus" w:cs="mylotus"/>
          <w:szCs w:val="20"/>
          <w:rtl/>
        </w:rPr>
        <w:t>)</w:t>
      </w:r>
      <w:r w:rsidRPr="007C4BE5">
        <w:rPr>
          <w:kern w:val="32"/>
          <w:sz w:val="28"/>
          <w:rtl/>
          <w:lang w:val="fr-FR" w:eastAsia="fr-FR"/>
        </w:rPr>
        <w:t>.</w:t>
      </w:r>
    </w:p>
    <w:p w14:paraId="5E4780F5"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4. أن </w:t>
      </w:r>
      <w:r w:rsidRPr="007C4BE5">
        <w:rPr>
          <w:kern w:val="32"/>
          <w:sz w:val="28"/>
          <w:rtl/>
          <w:lang w:val="fr-FR" w:eastAsia="fr-FR"/>
        </w:rPr>
        <w:t xml:space="preserve">أحمد بن حنبل </w:t>
      </w:r>
      <w:r w:rsidRPr="007C4BE5">
        <w:rPr>
          <w:rFonts w:hint="cs"/>
          <w:kern w:val="32"/>
          <w:sz w:val="28"/>
          <w:rtl/>
          <w:lang w:val="fr-FR" w:eastAsia="fr-FR"/>
        </w:rPr>
        <w:t xml:space="preserve">دافع عنه </w:t>
      </w:r>
      <w:r w:rsidRPr="007C4BE5">
        <w:rPr>
          <w:kern w:val="32"/>
          <w:sz w:val="28"/>
          <w:rtl/>
          <w:lang w:val="fr-FR" w:eastAsia="fr-FR"/>
        </w:rPr>
        <w:t>في روايتين</w:t>
      </w:r>
      <w:r w:rsidRPr="007C4BE5">
        <w:rPr>
          <w:rFonts w:hint="cs"/>
          <w:kern w:val="32"/>
          <w:sz w:val="28"/>
          <w:rtl/>
          <w:lang w:val="fr-FR" w:eastAsia="fr-FR"/>
        </w:rPr>
        <w:t xml:space="preserve">، فقد روى الأولى </w:t>
      </w:r>
      <w:r w:rsidRPr="007C4BE5">
        <w:rPr>
          <w:kern w:val="32"/>
          <w:sz w:val="28"/>
          <w:rtl/>
          <w:lang w:val="fr-FR" w:eastAsia="fr-FR"/>
        </w:rPr>
        <w:t>عبد الله بن أحمد بن حنبل</w:t>
      </w:r>
      <w:r w:rsidRPr="007C4BE5">
        <w:rPr>
          <w:rFonts w:hint="cs"/>
          <w:kern w:val="32"/>
          <w:sz w:val="28"/>
          <w:rtl/>
          <w:lang w:val="fr-FR" w:eastAsia="fr-FR"/>
        </w:rPr>
        <w:t>، قال</w:t>
      </w:r>
      <w:r w:rsidRPr="007C4BE5">
        <w:rPr>
          <w:kern w:val="32"/>
          <w:sz w:val="28"/>
          <w:rtl/>
          <w:lang w:val="fr-FR" w:eastAsia="fr-FR"/>
        </w:rPr>
        <w:t xml:space="preserve">: سألت أبي عن حفص بن سليمان المنقري - وهو المقرىء - فقال: </w:t>
      </w:r>
      <w:r w:rsidRPr="007C4BE5">
        <w:rPr>
          <w:rFonts w:hint="cs"/>
          <w:kern w:val="32"/>
          <w:sz w:val="28"/>
          <w:rtl/>
          <w:lang w:val="fr-FR" w:eastAsia="fr-FR"/>
        </w:rPr>
        <w:t>(</w:t>
      </w:r>
      <w:r w:rsidRPr="007C4BE5">
        <w:rPr>
          <w:kern w:val="32"/>
          <w:sz w:val="28"/>
          <w:rtl/>
          <w:lang w:val="fr-FR" w:eastAsia="fr-FR"/>
        </w:rPr>
        <w:t>هو صالح</w:t>
      </w:r>
      <w:r w:rsidRPr="007C4BE5">
        <w:rPr>
          <w:rFonts w:hint="cs"/>
          <w:kern w:val="32"/>
          <w:sz w:val="28"/>
          <w:rtl/>
          <w:lang w:val="fr-FR" w:eastAsia="fr-FR"/>
        </w:rPr>
        <w:t xml:space="preserve">)، وأما الثانية فرواها </w:t>
      </w:r>
      <w:r w:rsidRPr="007C4BE5">
        <w:rPr>
          <w:kern w:val="32"/>
          <w:sz w:val="28"/>
          <w:rtl/>
          <w:lang w:val="fr-FR" w:eastAsia="fr-FR"/>
        </w:rPr>
        <w:t>حنبل بن إسحاق</w:t>
      </w:r>
      <w:r w:rsidRPr="007C4BE5">
        <w:rPr>
          <w:rFonts w:hint="cs"/>
          <w:kern w:val="32"/>
          <w:sz w:val="28"/>
          <w:rtl/>
          <w:lang w:val="fr-FR" w:eastAsia="fr-FR"/>
        </w:rPr>
        <w:t>،</w:t>
      </w:r>
      <w:r w:rsidRPr="007C4BE5">
        <w:rPr>
          <w:kern w:val="32"/>
          <w:sz w:val="28"/>
          <w:rtl/>
          <w:lang w:val="fr-FR" w:eastAsia="fr-FR"/>
        </w:rPr>
        <w:t xml:space="preserve"> قال</w:t>
      </w:r>
      <w:r w:rsidRPr="007C4BE5">
        <w:rPr>
          <w:rFonts w:hint="cs"/>
          <w:kern w:val="32"/>
          <w:sz w:val="28"/>
          <w:rtl/>
          <w:lang w:val="fr-FR" w:eastAsia="fr-FR"/>
        </w:rPr>
        <w:t>: قال</w:t>
      </w:r>
      <w:r w:rsidRPr="007C4BE5">
        <w:rPr>
          <w:kern w:val="32"/>
          <w:sz w:val="28"/>
          <w:rtl/>
          <w:lang w:val="fr-FR" w:eastAsia="fr-FR"/>
        </w:rPr>
        <w:t xml:space="preserve"> أبو عبد الله (أحمد بن حنبل): </w:t>
      </w:r>
      <w:r w:rsidRPr="007C4BE5">
        <w:rPr>
          <w:rFonts w:hint="cs"/>
          <w:kern w:val="32"/>
          <w:sz w:val="28"/>
          <w:rtl/>
          <w:lang w:val="fr-FR" w:eastAsia="fr-FR"/>
        </w:rPr>
        <w:t>(</w:t>
      </w:r>
      <w:r w:rsidRPr="007C4BE5">
        <w:rPr>
          <w:kern w:val="32"/>
          <w:sz w:val="28"/>
          <w:rtl/>
          <w:lang w:val="fr-FR" w:eastAsia="fr-FR"/>
        </w:rPr>
        <w:t>ما كان بحفص بن سليمان المنقري بأس)</w:t>
      </w:r>
      <w:r w:rsidRPr="00B11855">
        <w:rPr>
          <w:rStyle w:val="af5"/>
          <w:rFonts w:ascii="mylotus" w:hAnsi="mylotus" w:cs="mylotus"/>
          <w:szCs w:val="20"/>
          <w:rtl/>
        </w:rPr>
        <w:t>(</w:t>
      </w:r>
      <w:r w:rsidRPr="00B11855">
        <w:rPr>
          <w:rStyle w:val="af5"/>
          <w:rFonts w:ascii="mylotus" w:hAnsi="mylotus" w:cs="mylotus"/>
          <w:szCs w:val="20"/>
          <w:rtl/>
        </w:rPr>
        <w:footnoteReference w:id="142"/>
      </w:r>
      <w:r w:rsidRPr="00B11855">
        <w:rPr>
          <w:rStyle w:val="af5"/>
          <w:rFonts w:ascii="mylotus" w:hAnsi="mylotus" w:cs="mylotus"/>
          <w:szCs w:val="20"/>
          <w:rtl/>
        </w:rPr>
        <w:t>)</w:t>
      </w:r>
      <w:r w:rsidRPr="007C4BE5">
        <w:rPr>
          <w:rFonts w:hint="cs"/>
          <w:kern w:val="32"/>
          <w:sz w:val="28"/>
          <w:rtl/>
          <w:lang w:val="fr-FR" w:eastAsia="fr-FR"/>
        </w:rPr>
        <w:t xml:space="preserve"> </w:t>
      </w:r>
    </w:p>
    <w:p w14:paraId="782B0C92"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5. أن هذا الحديث </w:t>
      </w:r>
      <w:r w:rsidRPr="007C4BE5">
        <w:rPr>
          <w:kern w:val="32"/>
          <w:sz w:val="28"/>
          <w:rtl/>
          <w:lang w:val="fr-FR" w:eastAsia="fr-FR"/>
        </w:rPr>
        <w:t xml:space="preserve">لم يتفرد </w:t>
      </w:r>
      <w:r w:rsidRPr="007C4BE5">
        <w:rPr>
          <w:rFonts w:hint="cs"/>
          <w:kern w:val="32"/>
          <w:sz w:val="28"/>
          <w:rtl/>
          <w:lang w:val="fr-FR" w:eastAsia="fr-FR"/>
        </w:rPr>
        <w:t xml:space="preserve">به حفص كما ذكر </w:t>
      </w:r>
      <w:r w:rsidRPr="007C4BE5">
        <w:rPr>
          <w:kern w:val="32"/>
          <w:sz w:val="28"/>
          <w:rtl/>
          <w:lang w:val="fr-FR" w:eastAsia="fr-FR"/>
        </w:rPr>
        <w:t xml:space="preserve">البيهقي، فقد </w:t>
      </w:r>
      <w:r w:rsidRPr="007C4BE5">
        <w:rPr>
          <w:rFonts w:hint="cs"/>
          <w:kern w:val="32"/>
          <w:sz w:val="28"/>
          <w:rtl/>
          <w:lang w:val="fr-FR" w:eastAsia="fr-FR"/>
        </w:rPr>
        <w:t xml:space="preserve">روي </w:t>
      </w:r>
      <w:r w:rsidRPr="007C4BE5">
        <w:rPr>
          <w:kern w:val="32"/>
          <w:sz w:val="28"/>
          <w:rtl/>
          <w:lang w:val="fr-FR" w:eastAsia="fr-FR"/>
        </w:rPr>
        <w:t xml:space="preserve">عن ليث بن أبي سليم، عن مجاهد عن ابن عمر من طريق آخر عن سبط ليث بن أبي سليم وزوجته: قال سبطه الليث ابن بنت الليث بن أبي سليم: حدثتني جدتي عائشة بنت يونس امرأة الليث، عن ليث بن أبي سليم، عن مجاهد، عن ابن عمر، قال: قال رسول الله </w:t>
      </w:r>
      <w:r w:rsidRPr="007C4BE5">
        <w:rPr>
          <w:kern w:val="32"/>
          <w:sz w:val="28"/>
          <w:lang w:val="fr-FR" w:eastAsia="fr-FR"/>
        </w:rPr>
        <w:sym w:font="Abo-thar" w:char="F061"/>
      </w:r>
      <w:r w:rsidRPr="007C4BE5">
        <w:rPr>
          <w:kern w:val="32"/>
          <w:sz w:val="28"/>
          <w:rtl/>
          <w:lang w:val="fr-FR" w:eastAsia="fr-FR"/>
        </w:rPr>
        <w:t>: (من زار قبري بعد موتي كان كمن زارني في حياتي)</w:t>
      </w:r>
      <w:r w:rsidRPr="00B11855">
        <w:rPr>
          <w:rStyle w:val="af5"/>
          <w:rFonts w:ascii="mylotus" w:hAnsi="mylotus" w:cs="mylotus"/>
          <w:szCs w:val="20"/>
          <w:rtl/>
        </w:rPr>
        <w:t>(</w:t>
      </w:r>
      <w:r w:rsidRPr="00B11855">
        <w:rPr>
          <w:rStyle w:val="af5"/>
          <w:rFonts w:ascii="mylotus" w:hAnsi="mylotus" w:cs="mylotus"/>
          <w:szCs w:val="20"/>
          <w:rtl/>
        </w:rPr>
        <w:footnoteReference w:id="143"/>
      </w:r>
      <w:r w:rsidRPr="00B11855">
        <w:rPr>
          <w:rStyle w:val="af5"/>
          <w:rFonts w:ascii="mylotus" w:hAnsi="mylotus" w:cs="mylotus"/>
          <w:szCs w:val="20"/>
          <w:rtl/>
        </w:rPr>
        <w:t>)</w:t>
      </w:r>
      <w:r w:rsidRPr="007C4BE5">
        <w:rPr>
          <w:rFonts w:hint="cs"/>
          <w:kern w:val="32"/>
          <w:sz w:val="28"/>
          <w:rtl/>
          <w:lang w:val="fr-FR" w:eastAsia="fr-FR"/>
        </w:rPr>
        <w:t xml:space="preserve">، وبذلك </w:t>
      </w:r>
      <w:r w:rsidRPr="007C4BE5">
        <w:rPr>
          <w:kern w:val="32"/>
          <w:sz w:val="28"/>
          <w:rtl/>
          <w:lang w:val="fr-FR" w:eastAsia="fr-FR"/>
        </w:rPr>
        <w:t>يزول كل ضعف ينسب إلى الحديث، والاختلاف الوارد في اللفظ بين: (من حج فزار قبري) كما في رواية حفص، وبين (من زار قبري) لا تمس في دلالة الحديث على استحباب زيارة قبره الشريف وفضيلتها، والنص بعدها متطابق تماما.</w:t>
      </w:r>
    </w:p>
    <w:p w14:paraId="268E2784" w14:textId="77777777" w:rsidR="007C4BE5" w:rsidRPr="007C4BE5" w:rsidRDefault="007C4BE5" w:rsidP="007C4BE5">
      <w:pPr>
        <w:widowControl w:val="0"/>
        <w:tabs>
          <w:tab w:val="left" w:pos="1096"/>
        </w:tabs>
        <w:adjustRightInd w:val="0"/>
        <w:textAlignment w:val="baseline"/>
        <w:rPr>
          <w:kern w:val="32"/>
          <w:sz w:val="28"/>
          <w:rtl/>
          <w:lang w:val="fr-FR" w:eastAsia="fr-FR"/>
        </w:rPr>
      </w:pPr>
      <w:r w:rsidRPr="007C4BE5">
        <w:rPr>
          <w:rFonts w:hint="cs"/>
          <w:kern w:val="32"/>
          <w:sz w:val="28"/>
          <w:rtl/>
          <w:lang w:val="fr-FR" w:eastAsia="fr-FR"/>
        </w:rPr>
        <w:t xml:space="preserve">6. أن </w:t>
      </w:r>
      <w:r w:rsidRPr="007C4BE5">
        <w:rPr>
          <w:kern w:val="32"/>
          <w:sz w:val="28"/>
          <w:rtl/>
          <w:lang w:val="fr-FR" w:eastAsia="fr-FR"/>
        </w:rPr>
        <w:t>للحديث شواهد، منها</w:t>
      </w:r>
      <w:r w:rsidRPr="007C4BE5">
        <w:rPr>
          <w:rFonts w:hint="cs"/>
          <w:kern w:val="32"/>
          <w:sz w:val="28"/>
          <w:rtl/>
          <w:lang w:val="fr-FR" w:eastAsia="fr-FR"/>
        </w:rPr>
        <w:t xml:space="preserve"> </w:t>
      </w:r>
      <w:r w:rsidRPr="007C4BE5">
        <w:rPr>
          <w:kern w:val="32"/>
          <w:sz w:val="28"/>
          <w:rtl/>
          <w:lang w:val="fr-FR" w:eastAsia="fr-FR"/>
        </w:rPr>
        <w:t xml:space="preserve">حديث النعمان بن شبل، عن مالك، عن نافع، عن ابن عمر قال: قال رسول الله </w:t>
      </w:r>
      <w:r w:rsidRPr="007C4BE5">
        <w:rPr>
          <w:kern w:val="32"/>
          <w:sz w:val="28"/>
          <w:lang w:val="fr-FR" w:eastAsia="fr-FR"/>
        </w:rPr>
        <w:sym w:font="Abo-thar" w:char="F061"/>
      </w:r>
      <w:r w:rsidRPr="007C4BE5">
        <w:rPr>
          <w:rFonts w:hint="cs"/>
          <w:kern w:val="32"/>
          <w:sz w:val="28"/>
          <w:rtl/>
          <w:lang w:val="fr-FR" w:eastAsia="fr-FR"/>
        </w:rPr>
        <w:t xml:space="preserve">: </w:t>
      </w:r>
      <w:r w:rsidRPr="007C4BE5">
        <w:rPr>
          <w:kern w:val="32"/>
          <w:sz w:val="28"/>
          <w:rtl/>
          <w:lang w:val="fr-FR" w:eastAsia="fr-FR"/>
        </w:rPr>
        <w:t xml:space="preserve">(من حج البيت ولم يزرني فقد جفاني)، </w:t>
      </w:r>
      <w:r w:rsidRPr="007C4BE5">
        <w:rPr>
          <w:rFonts w:hint="cs"/>
          <w:kern w:val="32"/>
          <w:sz w:val="28"/>
          <w:rtl/>
          <w:lang w:val="fr-FR" w:eastAsia="fr-FR"/>
        </w:rPr>
        <w:t>والذي ذكرناه سابقا.</w:t>
      </w:r>
    </w:p>
    <w:p w14:paraId="368EAAC7" w14:textId="77777777" w:rsidR="00503332" w:rsidRPr="00503332" w:rsidRDefault="00503332" w:rsidP="00503332">
      <w:pPr>
        <w:widowControl w:val="0"/>
        <w:outlineLvl w:val="3"/>
        <w:rPr>
          <w:rFonts w:ascii="Arial" w:eastAsia="Calibri" w:hAnsi="Arial"/>
          <w:bCs/>
          <w:color w:val="000000"/>
          <w:kern w:val="32"/>
          <w:sz w:val="28"/>
          <w:rtl/>
        </w:rPr>
      </w:pPr>
      <w:bookmarkStart w:id="94" w:name="_Toc534558288"/>
      <w:bookmarkStart w:id="95" w:name="_Toc534691603"/>
      <w:r w:rsidRPr="00503332">
        <w:rPr>
          <w:rFonts w:ascii="Arial" w:eastAsia="Calibri" w:hAnsi="Arial" w:hint="cs"/>
          <w:bCs/>
          <w:color w:val="000000"/>
          <w:kern w:val="32"/>
          <w:sz w:val="28"/>
          <w:rtl/>
        </w:rPr>
        <w:t>3 ـ موقف السلف من زيارة الأضرحة</w:t>
      </w:r>
      <w:r w:rsidRPr="00503332">
        <w:rPr>
          <w:rFonts w:ascii="Arial" w:eastAsia="Calibri" w:hAnsi="Arial"/>
          <w:bCs/>
          <w:color w:val="000000"/>
          <w:kern w:val="32"/>
          <w:sz w:val="28"/>
          <w:rtl/>
        </w:rPr>
        <w:t>:</w:t>
      </w:r>
      <w:bookmarkEnd w:id="94"/>
      <w:bookmarkEnd w:id="95"/>
    </w:p>
    <w:p w14:paraId="1A3A5422" w14:textId="77777777" w:rsidR="00235957" w:rsidRPr="00503332" w:rsidRDefault="00235957" w:rsidP="00503332">
      <w:pPr>
        <w:widowControl w:val="0"/>
        <w:tabs>
          <w:tab w:val="left" w:pos="1096"/>
        </w:tabs>
        <w:adjustRightInd w:val="0"/>
        <w:textAlignment w:val="baseline"/>
        <w:rPr>
          <w:kern w:val="32"/>
          <w:sz w:val="28"/>
          <w:lang w:val="fr-FR" w:eastAsia="fr-FR"/>
        </w:rPr>
      </w:pPr>
      <w:r w:rsidRPr="00503332">
        <w:rPr>
          <w:rFonts w:hint="cs"/>
          <w:kern w:val="32"/>
          <w:sz w:val="28"/>
          <w:rtl/>
          <w:lang w:val="fr-FR" w:eastAsia="fr-FR"/>
        </w:rPr>
        <w:t xml:space="preserve">بناء على كون أصحاب الرؤية التكفيرية لا يكتفون بما ورد في النصوص المقدسة من أحكام، بل يطالبون أيضا بأفعال السلف وأقوالهم التي تؤكد ذلك، ذلك أن الكتاب والسنة </w:t>
      </w:r>
      <w:r w:rsidRPr="00503332">
        <w:rPr>
          <w:rFonts w:hint="cs"/>
          <w:kern w:val="32"/>
          <w:sz w:val="28"/>
          <w:rtl/>
          <w:lang w:val="fr-FR" w:eastAsia="fr-FR"/>
        </w:rPr>
        <w:lastRenderedPageBreak/>
        <w:t xml:space="preserve">عندهم لا يكفي فيها فهم الخلف، بل يشترط لها فهم السلف، كما عبر عن ذلك </w:t>
      </w:r>
      <w:r w:rsidRPr="00503332">
        <w:rPr>
          <w:kern w:val="32"/>
          <w:sz w:val="28"/>
          <w:rtl/>
          <w:lang w:val="fr-FR" w:eastAsia="fr-FR"/>
        </w:rPr>
        <w:t xml:space="preserve">أحمد </w:t>
      </w:r>
      <w:r w:rsidRPr="00503332">
        <w:rPr>
          <w:rFonts w:hint="cs"/>
          <w:kern w:val="32"/>
          <w:sz w:val="28"/>
          <w:rtl/>
          <w:lang w:val="fr-FR" w:eastAsia="fr-FR"/>
        </w:rPr>
        <w:t xml:space="preserve">بن حنبل في قوله </w:t>
      </w:r>
      <w:r w:rsidRPr="00503332">
        <w:rPr>
          <w:kern w:val="32"/>
          <w:sz w:val="28"/>
          <w:rtl/>
          <w:lang w:val="fr-FR" w:eastAsia="fr-FR"/>
        </w:rPr>
        <w:t>لبعض أصحابه:(إياك أن تتكلم في مسألة ليس لك فيها إمام)</w:t>
      </w:r>
      <w:r w:rsidRPr="00B11855">
        <w:rPr>
          <w:rStyle w:val="af5"/>
          <w:rFonts w:ascii="mylotus" w:hAnsi="mylotus" w:cs="mylotus"/>
          <w:szCs w:val="20"/>
          <w:rtl/>
        </w:rPr>
        <w:t>(</w:t>
      </w:r>
      <w:r w:rsidRPr="00B11855">
        <w:rPr>
          <w:rStyle w:val="af5"/>
          <w:rFonts w:ascii="mylotus" w:hAnsi="mylotus" w:cs="mylotus"/>
          <w:szCs w:val="20"/>
          <w:rtl/>
        </w:rPr>
        <w:footnoteReference w:id="144"/>
      </w:r>
      <w:r w:rsidRPr="00B11855">
        <w:rPr>
          <w:rStyle w:val="af5"/>
          <w:rFonts w:ascii="mylotus" w:hAnsi="mylotus" w:cs="mylotus"/>
          <w:szCs w:val="20"/>
          <w:rtl/>
        </w:rPr>
        <w:t>)</w:t>
      </w:r>
      <w:r w:rsidRPr="00503332">
        <w:rPr>
          <w:rFonts w:hint="cs"/>
          <w:kern w:val="32"/>
          <w:sz w:val="28"/>
          <w:rtl/>
          <w:lang w:val="fr-FR" w:eastAsia="fr-FR"/>
        </w:rPr>
        <w:t xml:space="preserve">، ويروون قوله </w:t>
      </w:r>
      <w:r w:rsidRPr="00503332">
        <w:rPr>
          <w:kern w:val="32"/>
          <w:sz w:val="28"/>
          <w:rtl/>
          <w:lang w:val="fr-FR" w:eastAsia="fr-FR"/>
        </w:rPr>
        <w:t>في رواية الميموني:(من تكلم في شئ ليس له فيه إمام أخاف عليه الخطأ)</w:t>
      </w:r>
      <w:r w:rsidRPr="00B11855">
        <w:rPr>
          <w:rStyle w:val="af5"/>
          <w:rFonts w:ascii="mylotus" w:hAnsi="mylotus" w:cs="mylotus"/>
          <w:szCs w:val="20"/>
          <w:rtl/>
        </w:rPr>
        <w:t>(</w:t>
      </w:r>
      <w:r w:rsidRPr="00B11855">
        <w:rPr>
          <w:rStyle w:val="af5"/>
          <w:rFonts w:ascii="mylotus" w:hAnsi="mylotus" w:cs="mylotus"/>
          <w:szCs w:val="20"/>
          <w:rtl/>
        </w:rPr>
        <w:footnoteReference w:id="145"/>
      </w:r>
      <w:r w:rsidRPr="00B11855">
        <w:rPr>
          <w:rStyle w:val="af5"/>
          <w:rFonts w:ascii="mylotus" w:hAnsi="mylotus" w:cs="mylotus"/>
          <w:szCs w:val="20"/>
          <w:rtl/>
        </w:rPr>
        <w:t>)</w:t>
      </w:r>
      <w:r w:rsidRPr="00503332">
        <w:rPr>
          <w:rFonts w:hint="cs"/>
          <w:kern w:val="32"/>
          <w:sz w:val="28"/>
          <w:rtl/>
          <w:lang w:val="fr-FR" w:eastAsia="fr-FR"/>
        </w:rPr>
        <w:t xml:space="preserve"> والإمام كما يفهمونه هنا هو سلفهم الذي يشاركهم في عقائدهم ومواقفهم.</w:t>
      </w:r>
    </w:p>
    <w:p w14:paraId="4ABA6CE6" w14:textId="77777777" w:rsidR="00503332" w:rsidRPr="00503332" w:rsidRDefault="00503332" w:rsidP="00503332">
      <w:pPr>
        <w:widowControl w:val="0"/>
        <w:tabs>
          <w:tab w:val="left" w:pos="1096"/>
        </w:tabs>
        <w:adjustRightInd w:val="0"/>
        <w:textAlignment w:val="baseline"/>
        <w:rPr>
          <w:kern w:val="32"/>
          <w:sz w:val="28"/>
          <w:rtl/>
          <w:lang w:val="fr-FR" w:eastAsia="fr-FR"/>
        </w:rPr>
      </w:pPr>
      <w:r w:rsidRPr="00503332">
        <w:rPr>
          <w:rFonts w:hint="cs"/>
          <w:kern w:val="32"/>
          <w:sz w:val="28"/>
          <w:rtl/>
          <w:lang w:val="fr-FR" w:eastAsia="fr-FR"/>
        </w:rPr>
        <w:t xml:space="preserve">وهكذا يرون عن </w:t>
      </w:r>
      <w:r w:rsidRPr="00503332">
        <w:rPr>
          <w:kern w:val="32"/>
          <w:sz w:val="28"/>
          <w:rtl/>
          <w:lang w:val="fr-FR" w:eastAsia="fr-FR"/>
        </w:rPr>
        <w:t xml:space="preserve">مالك بن أنس </w:t>
      </w:r>
      <w:r w:rsidRPr="00503332">
        <w:rPr>
          <w:rFonts w:hint="cs"/>
          <w:kern w:val="32"/>
          <w:sz w:val="28"/>
          <w:rtl/>
          <w:lang w:val="fr-FR" w:eastAsia="fr-FR"/>
        </w:rPr>
        <w:t>قوله</w:t>
      </w:r>
      <w:r w:rsidRPr="00503332">
        <w:rPr>
          <w:kern w:val="32"/>
          <w:sz w:val="28"/>
          <w:rtl/>
          <w:lang w:val="fr-FR" w:eastAsia="fr-FR"/>
        </w:rPr>
        <w:t>:</w:t>
      </w:r>
      <w:r w:rsidRPr="00503332">
        <w:rPr>
          <w:rFonts w:hint="cs"/>
          <w:kern w:val="32"/>
          <w:sz w:val="28"/>
          <w:rtl/>
          <w:lang w:val="fr-FR" w:eastAsia="fr-FR"/>
        </w:rPr>
        <w:t xml:space="preserve"> </w:t>
      </w:r>
      <w:r w:rsidRPr="00503332">
        <w:rPr>
          <w:kern w:val="32"/>
          <w:sz w:val="28"/>
          <w:rtl/>
          <w:lang w:val="fr-FR" w:eastAsia="fr-FR"/>
        </w:rPr>
        <w:t>(سمعت من ابن شهاب أحاديث لم أحدث بها إلى اليوم، قلت: لِمَ يا أبا عبد الله؟ قال: لم يكن العمل عليها فتركتها)</w:t>
      </w:r>
      <w:r w:rsidRPr="00B11855">
        <w:rPr>
          <w:rStyle w:val="af5"/>
          <w:rFonts w:ascii="mylotus" w:hAnsi="mylotus" w:cs="mylotus"/>
          <w:szCs w:val="20"/>
          <w:rtl/>
        </w:rPr>
        <w:t>(</w:t>
      </w:r>
      <w:r w:rsidRPr="00B11855">
        <w:rPr>
          <w:rStyle w:val="af5"/>
          <w:rFonts w:ascii="mylotus" w:hAnsi="mylotus" w:cs="mylotus"/>
          <w:szCs w:val="20"/>
          <w:rtl/>
        </w:rPr>
        <w:footnoteReference w:id="146"/>
      </w:r>
      <w:r w:rsidRPr="00B11855">
        <w:rPr>
          <w:rStyle w:val="af5"/>
          <w:rFonts w:ascii="mylotus" w:hAnsi="mylotus" w:cs="mylotus"/>
          <w:szCs w:val="20"/>
          <w:rtl/>
        </w:rPr>
        <w:t>)</w:t>
      </w:r>
    </w:p>
    <w:p w14:paraId="6CF09782" w14:textId="77777777" w:rsidR="00235957" w:rsidRPr="00503332" w:rsidRDefault="00235957" w:rsidP="00503332">
      <w:pPr>
        <w:widowControl w:val="0"/>
        <w:tabs>
          <w:tab w:val="left" w:pos="1096"/>
        </w:tabs>
        <w:adjustRightInd w:val="0"/>
        <w:textAlignment w:val="baseline"/>
        <w:rPr>
          <w:kern w:val="32"/>
          <w:sz w:val="28"/>
          <w:rtl/>
          <w:lang w:val="fr-FR" w:eastAsia="fr-FR"/>
        </w:rPr>
      </w:pPr>
      <w:r w:rsidRPr="00503332">
        <w:rPr>
          <w:rFonts w:hint="cs"/>
          <w:kern w:val="32"/>
          <w:sz w:val="28"/>
          <w:rtl/>
          <w:lang w:val="fr-FR" w:eastAsia="fr-FR"/>
        </w:rPr>
        <w:t xml:space="preserve">ولهذا نراهم يعتبرون من يرجع للسنة وحدها دون أقوال السلف مبتدعا ومنحرفا، </w:t>
      </w:r>
      <w:r w:rsidR="00503332" w:rsidRPr="00503332">
        <w:rPr>
          <w:rFonts w:hint="cs"/>
          <w:kern w:val="32"/>
          <w:sz w:val="28"/>
          <w:rtl/>
          <w:lang w:val="fr-FR" w:eastAsia="fr-FR"/>
        </w:rPr>
        <w:t>و</w:t>
      </w:r>
      <w:r w:rsidRPr="00503332">
        <w:rPr>
          <w:rFonts w:hint="cs"/>
          <w:kern w:val="32"/>
          <w:sz w:val="28"/>
          <w:rtl/>
          <w:lang w:val="fr-FR" w:eastAsia="fr-FR"/>
        </w:rPr>
        <w:t xml:space="preserve">لذلك </w:t>
      </w:r>
      <w:r w:rsidR="00503332" w:rsidRPr="00503332">
        <w:rPr>
          <w:rFonts w:hint="cs"/>
          <w:kern w:val="32"/>
          <w:sz w:val="28"/>
          <w:rtl/>
          <w:lang w:val="fr-FR" w:eastAsia="fr-FR"/>
        </w:rPr>
        <w:t xml:space="preserve">يعتبرون </w:t>
      </w:r>
      <w:r w:rsidRPr="00503332">
        <w:rPr>
          <w:rFonts w:hint="cs"/>
          <w:kern w:val="32"/>
          <w:sz w:val="28"/>
          <w:rtl/>
          <w:lang w:val="fr-FR" w:eastAsia="fr-FR"/>
        </w:rPr>
        <w:t xml:space="preserve">من عيوب </w:t>
      </w:r>
      <w:r w:rsidRPr="00503332">
        <w:rPr>
          <w:kern w:val="32"/>
          <w:sz w:val="28"/>
          <w:rtl/>
          <w:lang w:val="fr-FR" w:eastAsia="fr-FR"/>
        </w:rPr>
        <w:t>أبي القاسم عبد العزيز بن عبد الله الشافعي المعروف بالدّاركي</w:t>
      </w:r>
      <w:r w:rsidRPr="00503332">
        <w:rPr>
          <w:rFonts w:hint="cs"/>
          <w:kern w:val="32"/>
          <w:sz w:val="28"/>
          <w:rtl/>
          <w:lang w:val="fr-FR" w:eastAsia="fr-FR"/>
        </w:rPr>
        <w:t xml:space="preserve"> أنه </w:t>
      </w:r>
      <w:r w:rsidRPr="00503332">
        <w:rPr>
          <w:kern w:val="32"/>
          <w:sz w:val="28"/>
          <w:rtl/>
          <w:lang w:val="fr-FR" w:eastAsia="fr-FR"/>
        </w:rPr>
        <w:t xml:space="preserve">(ربما أفتى على خلاف مذهب الإمامين الشافعي وأبي حنيفة، فيقال له في ذلك، فيقول: ويحكم! حدث فلان عن فلان عن رسول الله </w:t>
      </w:r>
      <w:r w:rsidRPr="00503332">
        <w:rPr>
          <w:kern w:val="32"/>
          <w:sz w:val="28"/>
          <w:lang w:val="fr-FR" w:eastAsia="fr-FR"/>
        </w:rPr>
        <w:sym w:font="Abo-thar" w:char="F06B"/>
      </w:r>
      <w:r w:rsidRPr="00503332">
        <w:rPr>
          <w:rFonts w:hint="cs"/>
          <w:kern w:val="32"/>
          <w:sz w:val="28"/>
          <w:rtl/>
          <w:lang w:val="fr-FR" w:eastAsia="fr-FR"/>
        </w:rPr>
        <w:t xml:space="preserve"> </w:t>
      </w:r>
      <w:r w:rsidRPr="00503332">
        <w:rPr>
          <w:kern w:val="32"/>
          <w:sz w:val="28"/>
          <w:rtl/>
          <w:lang w:val="fr-FR" w:eastAsia="fr-FR"/>
        </w:rPr>
        <w:t>بكذا وكذا، والأخذ بالحديث أولى من الأخذ بقول الشافعي وأبي حنيفة)</w:t>
      </w:r>
      <w:r w:rsidRPr="00B11855">
        <w:rPr>
          <w:rStyle w:val="af5"/>
          <w:rFonts w:ascii="mylotus" w:hAnsi="mylotus" w:cs="mylotus"/>
          <w:szCs w:val="20"/>
          <w:rtl/>
        </w:rPr>
        <w:t>(</w:t>
      </w:r>
      <w:r w:rsidRPr="00B11855">
        <w:rPr>
          <w:rStyle w:val="af5"/>
          <w:rFonts w:ascii="mylotus" w:hAnsi="mylotus" w:cs="mylotus"/>
          <w:szCs w:val="20"/>
          <w:rtl/>
        </w:rPr>
        <w:footnoteReference w:id="147"/>
      </w:r>
      <w:r w:rsidRPr="00B11855">
        <w:rPr>
          <w:rStyle w:val="af5"/>
          <w:rFonts w:ascii="mylotus" w:hAnsi="mylotus" w:cs="mylotus"/>
          <w:szCs w:val="20"/>
          <w:rtl/>
        </w:rPr>
        <w:t>)</w:t>
      </w:r>
      <w:r w:rsidRPr="00503332">
        <w:rPr>
          <w:kern w:val="32"/>
          <w:sz w:val="28"/>
          <w:rtl/>
          <w:lang w:val="fr-FR" w:eastAsia="fr-FR"/>
        </w:rPr>
        <w:t xml:space="preserve"> </w:t>
      </w:r>
    </w:p>
    <w:p w14:paraId="64F13BE7" w14:textId="77777777" w:rsidR="00235957" w:rsidRPr="00503332" w:rsidRDefault="00235957" w:rsidP="00503332">
      <w:pPr>
        <w:widowControl w:val="0"/>
        <w:tabs>
          <w:tab w:val="left" w:pos="1096"/>
        </w:tabs>
        <w:adjustRightInd w:val="0"/>
        <w:textAlignment w:val="baseline"/>
        <w:rPr>
          <w:kern w:val="32"/>
          <w:sz w:val="28"/>
          <w:rtl/>
          <w:lang w:val="fr-FR" w:eastAsia="fr-FR"/>
        </w:rPr>
      </w:pPr>
      <w:r w:rsidRPr="00503332">
        <w:rPr>
          <w:rFonts w:hint="cs"/>
          <w:kern w:val="32"/>
          <w:sz w:val="28"/>
          <w:rtl/>
          <w:lang w:val="fr-FR" w:eastAsia="fr-FR"/>
        </w:rPr>
        <w:t xml:space="preserve">وقد علق </w:t>
      </w:r>
      <w:r w:rsidRPr="00503332">
        <w:rPr>
          <w:kern w:val="32"/>
          <w:sz w:val="28"/>
          <w:rtl/>
          <w:lang w:val="fr-FR" w:eastAsia="fr-FR"/>
        </w:rPr>
        <w:t>الذهبي على كلام الدّاركي</w:t>
      </w:r>
      <w:r w:rsidRPr="00503332">
        <w:rPr>
          <w:rFonts w:hint="cs"/>
          <w:kern w:val="32"/>
          <w:sz w:val="28"/>
          <w:rtl/>
          <w:lang w:val="fr-FR" w:eastAsia="fr-FR"/>
        </w:rPr>
        <w:t xml:space="preserve"> بقوله</w:t>
      </w:r>
      <w:r w:rsidRPr="00503332">
        <w:rPr>
          <w:kern w:val="32"/>
          <w:sz w:val="28"/>
          <w:rtl/>
          <w:lang w:val="fr-FR" w:eastAsia="fr-FR"/>
        </w:rPr>
        <w:t>:(قلت:هذا جيد، لكن بشرط أن يكون قد قال بذلك الحديث إمام من نظراء هذين الإمامين مثل مالك، أو سفيان، أو الأوزاعي، وبأن يكون الحديث ثابتاً سالماً من علة، وبأن لا يكون حجة أبي حنيفة والشافعي حديثاً صحيحاً معارضاً للآخر، أما من أخذ بحديث صحيح وقد تنكبه سائر أئمة الاجتهاد، فلا)</w:t>
      </w:r>
      <w:r w:rsidRPr="00B11855">
        <w:rPr>
          <w:rStyle w:val="af5"/>
          <w:rFonts w:ascii="mylotus" w:hAnsi="mylotus" w:cs="mylotus"/>
          <w:szCs w:val="20"/>
          <w:rtl/>
        </w:rPr>
        <w:t>(</w:t>
      </w:r>
      <w:r w:rsidRPr="00B11855">
        <w:rPr>
          <w:rStyle w:val="af5"/>
          <w:rFonts w:ascii="mylotus" w:hAnsi="mylotus" w:cs="mylotus"/>
          <w:szCs w:val="20"/>
          <w:rtl/>
        </w:rPr>
        <w:footnoteReference w:id="148"/>
      </w:r>
      <w:r w:rsidRPr="00B11855">
        <w:rPr>
          <w:rStyle w:val="af5"/>
          <w:rFonts w:ascii="mylotus" w:hAnsi="mylotus" w:cs="mylotus"/>
          <w:szCs w:val="20"/>
          <w:rtl/>
        </w:rPr>
        <w:t>)</w:t>
      </w:r>
      <w:r w:rsidRPr="00503332">
        <w:rPr>
          <w:rFonts w:hint="cs"/>
          <w:kern w:val="32"/>
          <w:sz w:val="28"/>
          <w:rtl/>
          <w:lang w:val="fr-FR" w:eastAsia="fr-FR"/>
        </w:rPr>
        <w:t xml:space="preserve"> </w:t>
      </w:r>
    </w:p>
    <w:p w14:paraId="1593F97E" w14:textId="77777777" w:rsidR="00503332" w:rsidRPr="00503332" w:rsidRDefault="00503332" w:rsidP="00503332">
      <w:pPr>
        <w:widowControl w:val="0"/>
        <w:tabs>
          <w:tab w:val="left" w:pos="1096"/>
        </w:tabs>
        <w:adjustRightInd w:val="0"/>
        <w:textAlignment w:val="baseline"/>
        <w:rPr>
          <w:kern w:val="32"/>
          <w:sz w:val="28"/>
          <w:rtl/>
          <w:lang w:val="fr-FR" w:eastAsia="fr-FR"/>
        </w:rPr>
      </w:pPr>
      <w:r w:rsidRPr="00503332">
        <w:rPr>
          <w:rFonts w:hint="cs"/>
          <w:kern w:val="32"/>
          <w:sz w:val="28"/>
          <w:rtl/>
          <w:lang w:val="fr-FR" w:eastAsia="fr-FR"/>
        </w:rPr>
        <w:t xml:space="preserve">وعبر </w:t>
      </w:r>
      <w:r w:rsidRPr="00503332">
        <w:rPr>
          <w:kern w:val="32"/>
          <w:sz w:val="28"/>
          <w:rtl/>
          <w:lang w:val="fr-FR" w:eastAsia="fr-FR"/>
        </w:rPr>
        <w:t>ابن رجب</w:t>
      </w:r>
      <w:r w:rsidRPr="00503332">
        <w:rPr>
          <w:rFonts w:hint="cs"/>
          <w:kern w:val="32"/>
          <w:sz w:val="28"/>
          <w:rtl/>
          <w:lang w:val="fr-FR" w:eastAsia="fr-FR"/>
        </w:rPr>
        <w:t xml:space="preserve"> عن موقف السلفية من هذا الشرط، فقال</w:t>
      </w:r>
      <w:r w:rsidRPr="00503332">
        <w:rPr>
          <w:kern w:val="32"/>
          <w:sz w:val="28"/>
          <w:rtl/>
          <w:lang w:val="fr-FR" w:eastAsia="fr-FR"/>
        </w:rPr>
        <w:t xml:space="preserve">:(فأما الأئمة وفقهاء أهل الحديث فإنهم يتبعون الحديث الصحيح حيث كان، إذا كان معمولاً به عند الصحابة ومن </w:t>
      </w:r>
      <w:r w:rsidRPr="00503332">
        <w:rPr>
          <w:kern w:val="32"/>
          <w:sz w:val="28"/>
          <w:rtl/>
          <w:lang w:val="fr-FR" w:eastAsia="fr-FR"/>
        </w:rPr>
        <w:lastRenderedPageBreak/>
        <w:t>بعدهم، أو عند طائفة منهم، فأما ما اتفق السلف على تركه فلا يجوز العمل به لأنهم ما تركوه إلا على علم أنه لا يعمل به)</w:t>
      </w:r>
      <w:r w:rsidRPr="00B11855">
        <w:rPr>
          <w:rStyle w:val="af5"/>
          <w:rFonts w:ascii="mylotus" w:hAnsi="mylotus" w:cs="mylotus"/>
          <w:szCs w:val="20"/>
          <w:rtl/>
        </w:rPr>
        <w:t>(</w:t>
      </w:r>
      <w:r w:rsidRPr="00B11855">
        <w:rPr>
          <w:rStyle w:val="af5"/>
          <w:rFonts w:ascii="mylotus" w:hAnsi="mylotus" w:cs="mylotus"/>
          <w:szCs w:val="20"/>
          <w:rtl/>
        </w:rPr>
        <w:footnoteReference w:id="149"/>
      </w:r>
      <w:r w:rsidRPr="00B11855">
        <w:rPr>
          <w:rStyle w:val="af5"/>
          <w:rFonts w:ascii="mylotus" w:hAnsi="mylotus" w:cs="mylotus"/>
          <w:szCs w:val="20"/>
          <w:rtl/>
        </w:rPr>
        <w:t>)</w:t>
      </w:r>
      <w:r w:rsidRPr="00503332">
        <w:rPr>
          <w:rFonts w:hint="cs"/>
          <w:kern w:val="32"/>
          <w:sz w:val="28"/>
          <w:rtl/>
          <w:lang w:val="fr-FR" w:eastAsia="fr-FR"/>
        </w:rPr>
        <w:t xml:space="preserve"> </w:t>
      </w:r>
    </w:p>
    <w:p w14:paraId="68D711D1" w14:textId="77777777" w:rsidR="00503332" w:rsidRPr="00503332" w:rsidRDefault="00503332" w:rsidP="00503332">
      <w:pPr>
        <w:widowControl w:val="0"/>
        <w:tabs>
          <w:tab w:val="left" w:pos="1096"/>
        </w:tabs>
        <w:adjustRightInd w:val="0"/>
        <w:textAlignment w:val="baseline"/>
        <w:rPr>
          <w:kern w:val="32"/>
          <w:sz w:val="28"/>
          <w:rtl/>
          <w:lang w:val="fr-FR" w:eastAsia="fr-FR"/>
        </w:rPr>
      </w:pPr>
      <w:r w:rsidRPr="00503332">
        <w:rPr>
          <w:rFonts w:hint="cs"/>
          <w:kern w:val="32"/>
          <w:sz w:val="28"/>
          <w:rtl/>
          <w:lang w:val="fr-FR" w:eastAsia="fr-FR"/>
        </w:rPr>
        <w:t xml:space="preserve">وبناء على هذا الشرط نرى ابن تيمية يشترط على من يسميهم المبتدعة مراعاة إجماع سلفه، فلا يكفي تحاكمهم للقرآن والحديث دون مراعاة ما قال السلف، يقول في ذلك: </w:t>
      </w:r>
      <w:r w:rsidRPr="00503332">
        <w:rPr>
          <w:kern w:val="32"/>
          <w:sz w:val="28"/>
          <w:rtl/>
          <w:lang w:val="fr-FR" w:eastAsia="fr-FR"/>
        </w:rPr>
        <w:t>(وكل قول قيل في دين الإسلام مخالف لما مضى عليه الصحابة والتابعون، لم يقله أحد منهم، بل قالوا على خلافه، فإنه قول باطل)</w:t>
      </w:r>
      <w:r w:rsidRPr="00B11855">
        <w:rPr>
          <w:rStyle w:val="af5"/>
          <w:rFonts w:ascii="mylotus" w:hAnsi="mylotus" w:cs="mylotus"/>
          <w:szCs w:val="20"/>
          <w:rtl/>
        </w:rPr>
        <w:t>(</w:t>
      </w:r>
      <w:r w:rsidRPr="00B11855">
        <w:rPr>
          <w:rStyle w:val="af5"/>
          <w:rFonts w:ascii="mylotus" w:hAnsi="mylotus" w:cs="mylotus"/>
          <w:szCs w:val="20"/>
          <w:rtl/>
        </w:rPr>
        <w:footnoteReference w:id="150"/>
      </w:r>
      <w:r w:rsidRPr="00B11855">
        <w:rPr>
          <w:rStyle w:val="af5"/>
          <w:rFonts w:ascii="mylotus" w:hAnsi="mylotus" w:cs="mylotus"/>
          <w:szCs w:val="20"/>
          <w:rtl/>
        </w:rPr>
        <w:t>)</w:t>
      </w:r>
      <w:r w:rsidRPr="00503332">
        <w:rPr>
          <w:rFonts w:hint="cs"/>
          <w:kern w:val="32"/>
          <w:sz w:val="28"/>
          <w:rtl/>
          <w:lang w:val="fr-FR" w:eastAsia="fr-FR"/>
        </w:rPr>
        <w:t>، ويقول</w:t>
      </w:r>
      <w:r w:rsidRPr="00503332">
        <w:rPr>
          <w:kern w:val="32"/>
          <w:sz w:val="28"/>
          <w:rtl/>
          <w:lang w:val="fr-FR" w:eastAsia="fr-FR"/>
        </w:rPr>
        <w:t>:(فمن بنى الكلام في العلم:الأصول والفروع على الكتاب والسنة والآثار المأثورة عن السابقين فقد أصاب طريق النبوة)</w:t>
      </w:r>
      <w:r w:rsidRPr="00B11855">
        <w:rPr>
          <w:rStyle w:val="af5"/>
          <w:rFonts w:ascii="mylotus" w:hAnsi="mylotus" w:cs="mylotus"/>
          <w:szCs w:val="20"/>
          <w:rtl/>
        </w:rPr>
        <w:t>(</w:t>
      </w:r>
      <w:r w:rsidRPr="00B11855">
        <w:rPr>
          <w:rStyle w:val="af5"/>
          <w:rFonts w:ascii="mylotus" w:hAnsi="mylotus" w:cs="mylotus"/>
          <w:szCs w:val="20"/>
          <w:rtl/>
        </w:rPr>
        <w:footnoteReference w:id="151"/>
      </w:r>
      <w:r w:rsidRPr="00B11855">
        <w:rPr>
          <w:rStyle w:val="af5"/>
          <w:rFonts w:ascii="mylotus" w:hAnsi="mylotus" w:cs="mylotus"/>
          <w:szCs w:val="20"/>
          <w:rtl/>
        </w:rPr>
        <w:t>)</w:t>
      </w:r>
      <w:r w:rsidRPr="00503332">
        <w:rPr>
          <w:rFonts w:hint="cs"/>
          <w:kern w:val="32"/>
          <w:sz w:val="28"/>
          <w:rtl/>
          <w:lang w:val="fr-FR" w:eastAsia="fr-FR"/>
        </w:rPr>
        <w:t xml:space="preserve"> </w:t>
      </w:r>
    </w:p>
    <w:p w14:paraId="1DD35DDD" w14:textId="77777777" w:rsidR="00503332" w:rsidRPr="00503332" w:rsidRDefault="00503332" w:rsidP="00503332">
      <w:pPr>
        <w:widowControl w:val="0"/>
        <w:tabs>
          <w:tab w:val="left" w:pos="1096"/>
        </w:tabs>
        <w:adjustRightInd w:val="0"/>
        <w:textAlignment w:val="baseline"/>
        <w:rPr>
          <w:kern w:val="32"/>
          <w:sz w:val="28"/>
          <w:rtl/>
          <w:lang w:val="fr-FR" w:eastAsia="fr-FR"/>
        </w:rPr>
      </w:pPr>
      <w:r w:rsidRPr="00503332">
        <w:rPr>
          <w:rFonts w:hint="cs"/>
          <w:kern w:val="32"/>
          <w:sz w:val="28"/>
          <w:rtl/>
          <w:lang w:val="fr-FR" w:eastAsia="fr-FR"/>
        </w:rPr>
        <w:t>ويقول موضحا سبب ذلك</w:t>
      </w:r>
      <w:r w:rsidRPr="00503332">
        <w:rPr>
          <w:kern w:val="32"/>
          <w:sz w:val="28"/>
          <w:rtl/>
          <w:lang w:val="fr-FR" w:eastAsia="fr-FR"/>
        </w:rPr>
        <w:t xml:space="preserve">: (ومن عدل عن مذاهب الصحابة والتابعين وتفسيرهم إلى ما يخالف ذلك كان مخطئاً في ذلك، بل كان مبتدعاً وإن كان مجتهداً مغفوراً له خطؤه، فالمقصود بيان طرق العلم وأدلته، وطرق الصواب، ونحن نعلم أن القرآن قرأه الصحابة والتابعون وتابعوهم، وأنهم أعلم بتفسيره ومعانيه، كما أنهم أعلم بالحق الذي بعث الله به رسوله </w:t>
      </w:r>
      <w:r w:rsidRPr="00503332">
        <w:rPr>
          <w:kern w:val="32"/>
          <w:sz w:val="28"/>
          <w:rtl/>
          <w:lang w:val="fr-FR" w:eastAsia="fr-FR"/>
        </w:rPr>
        <w:sym w:font="Abo-thar" w:char="F06B"/>
      </w:r>
      <w:r w:rsidRPr="00503332">
        <w:rPr>
          <w:kern w:val="32"/>
          <w:sz w:val="28"/>
          <w:rtl/>
          <w:lang w:val="fr-FR" w:eastAsia="fr-FR"/>
        </w:rPr>
        <w:t>، فمن خالف قولهم وفسر القرآن بخلاف تفسيرهم فقد أخطأ في الدليل والمدلول جميعاً)</w:t>
      </w:r>
      <w:r w:rsidRPr="00B11855">
        <w:rPr>
          <w:rStyle w:val="af5"/>
          <w:rFonts w:ascii="mylotus" w:hAnsi="mylotus" w:cs="mylotus"/>
          <w:szCs w:val="20"/>
          <w:rtl/>
        </w:rPr>
        <w:t>(</w:t>
      </w:r>
      <w:r w:rsidRPr="00B11855">
        <w:rPr>
          <w:rStyle w:val="af5"/>
          <w:rFonts w:ascii="mylotus" w:hAnsi="mylotus" w:cs="mylotus"/>
          <w:szCs w:val="20"/>
          <w:rtl/>
        </w:rPr>
        <w:footnoteReference w:id="152"/>
      </w:r>
      <w:r w:rsidRPr="00B11855">
        <w:rPr>
          <w:rStyle w:val="af5"/>
          <w:rFonts w:ascii="mylotus" w:hAnsi="mylotus" w:cs="mylotus"/>
          <w:szCs w:val="20"/>
          <w:rtl/>
        </w:rPr>
        <w:t>)</w:t>
      </w:r>
      <w:r w:rsidRPr="00503332">
        <w:rPr>
          <w:rFonts w:hint="cs"/>
          <w:kern w:val="32"/>
          <w:sz w:val="28"/>
          <w:rtl/>
          <w:lang w:val="fr-FR" w:eastAsia="fr-FR"/>
        </w:rPr>
        <w:t xml:space="preserve"> </w:t>
      </w:r>
    </w:p>
    <w:p w14:paraId="50C4A015" w14:textId="77777777" w:rsidR="00503332" w:rsidRPr="00503332" w:rsidRDefault="00503332" w:rsidP="00503332">
      <w:pPr>
        <w:widowControl w:val="0"/>
        <w:tabs>
          <w:tab w:val="left" w:pos="1096"/>
        </w:tabs>
        <w:adjustRightInd w:val="0"/>
        <w:textAlignment w:val="baseline"/>
        <w:rPr>
          <w:kern w:val="32"/>
          <w:sz w:val="28"/>
          <w:rtl/>
          <w:lang w:val="fr-FR" w:eastAsia="fr-FR"/>
        </w:rPr>
      </w:pPr>
      <w:r w:rsidRPr="00503332">
        <w:rPr>
          <w:rFonts w:hint="cs"/>
          <w:kern w:val="32"/>
          <w:sz w:val="28"/>
          <w:rtl/>
          <w:lang w:val="fr-FR" w:eastAsia="fr-FR"/>
        </w:rPr>
        <w:t xml:space="preserve">وقد سار على هذا المنهج خلفهم من السلفية المحدثين، وقد </w:t>
      </w:r>
      <w:r w:rsidRPr="00503332">
        <w:rPr>
          <w:kern w:val="32"/>
          <w:sz w:val="28"/>
          <w:rtl/>
          <w:lang w:val="fr-FR" w:eastAsia="fr-FR"/>
        </w:rPr>
        <w:t>قال الألباني</w:t>
      </w:r>
      <w:r w:rsidRPr="00503332">
        <w:rPr>
          <w:rFonts w:hint="cs"/>
          <w:kern w:val="32"/>
          <w:sz w:val="28"/>
          <w:rtl/>
          <w:lang w:val="fr-FR" w:eastAsia="fr-FR"/>
        </w:rPr>
        <w:t>: (</w:t>
      </w:r>
      <w:r w:rsidRPr="00503332">
        <w:rPr>
          <w:kern w:val="32"/>
          <w:sz w:val="28"/>
          <w:rtl/>
          <w:lang w:val="fr-FR" w:eastAsia="fr-FR"/>
        </w:rPr>
        <w:t>فقد قلنا: إن العلم النافع يجب أن يكون على منهج السلف الصالح، فحينما يحيد كثير من الدعاة الإسلاميين اليوم عن التقيد بهذا القيد الثابت، الذي أشار إليه الإمام ابن القيم في شعره السابق حين قال:</w:t>
      </w:r>
      <w:r w:rsidRPr="00503332">
        <w:rPr>
          <w:rFonts w:hint="cs"/>
          <w:kern w:val="32"/>
          <w:sz w:val="28"/>
          <w:rtl/>
          <w:lang w:val="fr-FR" w:eastAsia="fr-FR"/>
        </w:rPr>
        <w:t xml:space="preserve"> </w:t>
      </w:r>
      <w:r w:rsidRPr="00503332">
        <w:rPr>
          <w:kern w:val="32"/>
          <w:sz w:val="28"/>
          <w:rtl/>
          <w:lang w:val="fr-FR" w:eastAsia="fr-FR"/>
        </w:rPr>
        <w:t>العلم قال الله قال رسوله قال الصحابة ليس بالتمويه</w:t>
      </w:r>
      <w:r w:rsidRPr="00503332">
        <w:rPr>
          <w:rFonts w:hint="cs"/>
          <w:kern w:val="32"/>
          <w:sz w:val="28"/>
          <w:rtl/>
          <w:lang w:val="fr-FR" w:eastAsia="fr-FR"/>
        </w:rPr>
        <w:t xml:space="preserve">، </w:t>
      </w:r>
      <w:r w:rsidRPr="00503332">
        <w:rPr>
          <w:kern w:val="32"/>
          <w:sz w:val="28"/>
          <w:rtl/>
          <w:lang w:val="fr-FR" w:eastAsia="fr-FR"/>
        </w:rPr>
        <w:t xml:space="preserve">فعدم الالتفات إلى ما كان عليه السلف الصالح يعود بالناس بعد أن اتفقوا إلى الفُرقة التي تُبَاعِدُ بينهم، كما باعدت من قبل بين كثير </w:t>
      </w:r>
      <w:r w:rsidRPr="00503332">
        <w:rPr>
          <w:kern w:val="32"/>
          <w:sz w:val="28"/>
          <w:rtl/>
          <w:lang w:val="fr-FR" w:eastAsia="fr-FR"/>
        </w:rPr>
        <w:lastRenderedPageBreak/>
        <w:t>من المسلمين، فجعلتهم شيعاً وأحزاباً</w:t>
      </w:r>
      <w:r w:rsidRPr="00503332">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53"/>
      </w:r>
      <w:r w:rsidRPr="00B11855">
        <w:rPr>
          <w:rStyle w:val="af5"/>
          <w:rFonts w:ascii="mylotus" w:hAnsi="mylotus" w:cs="mylotus"/>
          <w:szCs w:val="20"/>
          <w:rtl/>
        </w:rPr>
        <w:t>)</w:t>
      </w:r>
    </w:p>
    <w:p w14:paraId="223E1355" w14:textId="77777777" w:rsidR="00503332" w:rsidRPr="00503332" w:rsidRDefault="00503332" w:rsidP="00503332">
      <w:pPr>
        <w:widowControl w:val="0"/>
        <w:tabs>
          <w:tab w:val="left" w:pos="1096"/>
        </w:tabs>
        <w:adjustRightInd w:val="0"/>
        <w:textAlignment w:val="baseline"/>
        <w:rPr>
          <w:kern w:val="32"/>
          <w:sz w:val="28"/>
          <w:rtl/>
          <w:lang w:val="fr-FR" w:eastAsia="fr-FR"/>
        </w:rPr>
      </w:pPr>
      <w:r w:rsidRPr="00503332">
        <w:rPr>
          <w:rFonts w:hint="cs"/>
          <w:kern w:val="32"/>
          <w:sz w:val="28"/>
          <w:rtl/>
          <w:lang w:val="fr-FR" w:eastAsia="fr-FR"/>
        </w:rPr>
        <w:t xml:space="preserve">وهكذا </w:t>
      </w:r>
      <w:r w:rsidRPr="00503332">
        <w:rPr>
          <w:kern w:val="32"/>
          <w:sz w:val="28"/>
          <w:rtl/>
          <w:lang w:val="fr-FR" w:eastAsia="fr-FR"/>
        </w:rPr>
        <w:t>قال الشيخ مشهور بن حسن آل سلمان: (كان جواب شيخنا الألباني على سؤال له: لم الإقتصار على القول بكراهة الجماعة الثانية، وقد قامت الأدلة على منعها، والأصل في العبادات التوقيف، فما المانع من القول بحرمتها أو بدعتها؟ فقل حفظه الله: ما رأينا في ذلك لنا سلفا)</w:t>
      </w:r>
      <w:r w:rsidRPr="00B11855">
        <w:rPr>
          <w:rStyle w:val="af5"/>
          <w:rFonts w:ascii="mylotus" w:hAnsi="mylotus" w:cs="mylotus"/>
          <w:szCs w:val="20"/>
          <w:rtl/>
        </w:rPr>
        <w:t>(</w:t>
      </w:r>
      <w:r w:rsidRPr="00B11855">
        <w:rPr>
          <w:rStyle w:val="af5"/>
          <w:rFonts w:ascii="mylotus" w:hAnsi="mylotus" w:cs="mylotus"/>
          <w:szCs w:val="20"/>
          <w:rtl/>
        </w:rPr>
        <w:footnoteReference w:id="154"/>
      </w:r>
      <w:r w:rsidRPr="00B11855">
        <w:rPr>
          <w:rStyle w:val="af5"/>
          <w:rFonts w:ascii="mylotus" w:hAnsi="mylotus" w:cs="mylotus"/>
          <w:szCs w:val="20"/>
          <w:rtl/>
        </w:rPr>
        <w:t>)</w:t>
      </w:r>
      <w:r w:rsidRPr="00503332">
        <w:rPr>
          <w:rFonts w:hint="cs"/>
          <w:kern w:val="32"/>
          <w:sz w:val="28"/>
          <w:rtl/>
          <w:lang w:val="fr-FR" w:eastAsia="fr-FR"/>
        </w:rPr>
        <w:t xml:space="preserve"> </w:t>
      </w:r>
    </w:p>
    <w:p w14:paraId="42786537" w14:textId="77777777" w:rsidR="00235957" w:rsidRPr="00503332" w:rsidRDefault="00235957" w:rsidP="00503332">
      <w:pPr>
        <w:widowControl w:val="0"/>
        <w:tabs>
          <w:tab w:val="left" w:pos="1096"/>
        </w:tabs>
        <w:adjustRightInd w:val="0"/>
        <w:textAlignment w:val="baseline"/>
        <w:rPr>
          <w:kern w:val="32"/>
          <w:sz w:val="28"/>
          <w:rtl/>
          <w:lang w:val="fr-FR" w:eastAsia="fr-FR"/>
        </w:rPr>
      </w:pPr>
      <w:r w:rsidRPr="00503332">
        <w:rPr>
          <w:rFonts w:hint="cs"/>
          <w:kern w:val="32"/>
          <w:sz w:val="28"/>
          <w:rtl/>
          <w:lang w:val="fr-FR" w:eastAsia="fr-FR"/>
        </w:rPr>
        <w:t xml:space="preserve">بناء على هذا </w:t>
      </w:r>
      <w:r w:rsidR="00503332" w:rsidRPr="00503332">
        <w:rPr>
          <w:rFonts w:hint="cs"/>
          <w:kern w:val="32"/>
          <w:sz w:val="28"/>
          <w:rtl/>
          <w:lang w:val="fr-FR" w:eastAsia="fr-FR"/>
        </w:rPr>
        <w:t>سنذكر هنا ما ورد في المصادر التي يعتمدونها من فعل السلف من الصحابة والتابعين الذين يعتبرونهم، ولو كنا نعتقد أن دلالة القرآن الكريم والسنة المطهرة كافية لذلك، لأن بيان الدين محصور فيهما، ولكنا طولبنا</w:t>
      </w:r>
      <w:r w:rsidR="00D97F1E">
        <w:rPr>
          <w:rFonts w:hint="cs"/>
          <w:kern w:val="32"/>
          <w:sz w:val="28"/>
          <w:rtl/>
          <w:lang w:val="fr-FR" w:eastAsia="fr-FR"/>
        </w:rPr>
        <w:t xml:space="preserve"> بأن نخاطب الناس على قدر عقولهم، فمن تلك الروايات:</w:t>
      </w:r>
    </w:p>
    <w:p w14:paraId="1FCFD7CF" w14:textId="77777777" w:rsidR="00503332" w:rsidRPr="00503332" w:rsidRDefault="00503332" w:rsidP="00503332">
      <w:pPr>
        <w:widowControl w:val="0"/>
        <w:tabs>
          <w:tab w:val="left" w:pos="1096"/>
        </w:tabs>
        <w:adjustRightInd w:val="0"/>
        <w:textAlignment w:val="baseline"/>
        <w:rPr>
          <w:kern w:val="32"/>
          <w:sz w:val="28"/>
          <w:rtl/>
          <w:lang w:val="fr-FR" w:eastAsia="fr-FR" w:bidi="ar"/>
        </w:rPr>
      </w:pPr>
      <w:r w:rsidRPr="00503332">
        <w:rPr>
          <w:rFonts w:hint="cs"/>
          <w:kern w:val="32"/>
          <w:sz w:val="28"/>
          <w:rtl/>
          <w:lang w:val="fr-FR" w:eastAsia="fr-FR" w:bidi="ar"/>
        </w:rPr>
        <w:t xml:space="preserve">1 ـ ما رواه أبو هريرة قال: خرج </w:t>
      </w:r>
      <w:r w:rsidRPr="00503332">
        <w:rPr>
          <w:kern w:val="32"/>
          <w:sz w:val="28"/>
          <w:rtl/>
          <w:lang w:val="fr-FR" w:eastAsia="fr-FR" w:bidi="ar"/>
        </w:rPr>
        <w:t xml:space="preserve">عمر حاجا في نفر من أصحابه حتى بلغ الأبواء، إذا هو بشيخ على قارعة الطريق فقال الشيخ: يا أيها الركب قفوا، فوقفوا له، وقال عمر: قل يا شيخ قال: أفيكم رسول الله </w:t>
      </w:r>
      <w:r w:rsidRPr="00503332">
        <w:rPr>
          <w:kern w:val="32"/>
          <w:sz w:val="28"/>
          <w:lang w:val="fr-FR" w:eastAsia="fr-FR" w:bidi="ar"/>
        </w:rPr>
        <w:sym w:font="Abo-thar" w:char="F061"/>
      </w:r>
      <w:r w:rsidRPr="00503332">
        <w:rPr>
          <w:rFonts w:hint="cs"/>
          <w:kern w:val="32"/>
          <w:sz w:val="28"/>
          <w:rtl/>
          <w:lang w:val="fr-FR" w:eastAsia="fr-FR" w:bidi="ar"/>
        </w:rPr>
        <w:t>.</w:t>
      </w:r>
      <w:r w:rsidRPr="00503332">
        <w:rPr>
          <w:kern w:val="32"/>
          <w:sz w:val="28"/>
          <w:rtl/>
          <w:lang w:val="fr-FR" w:eastAsia="fr-FR" w:bidi="ar"/>
        </w:rPr>
        <w:t xml:space="preserve"> قالوا: لا وقد توفي! قال: أوقد توفي؟ قالوا</w:t>
      </w:r>
      <w:r w:rsidRPr="00503332">
        <w:rPr>
          <w:rFonts w:hint="cs"/>
          <w:kern w:val="32"/>
          <w:sz w:val="28"/>
          <w:rtl/>
          <w:lang w:val="fr-FR" w:eastAsia="fr-FR" w:bidi="ar"/>
        </w:rPr>
        <w:t>:</w:t>
      </w:r>
      <w:r w:rsidRPr="00503332">
        <w:rPr>
          <w:kern w:val="32"/>
          <w:sz w:val="28"/>
          <w:rtl/>
          <w:lang w:val="fr-FR" w:eastAsia="fr-FR" w:bidi="ar"/>
        </w:rPr>
        <w:t xml:space="preserve"> نعم، فبكى حتى ظننا أن نفسه ستخرج من جنبيه، ثم قال: من ولي الأمة بعده؟ قالوا: أبو بكر، قال: نجيب بني تيم؟ قالوا: نعم، قال: أفيكم هو؟ قالوا: لا وقد توفي. قال: توفي! قالوا: نعم، فبكى حتى سمعنا لبكائه نشيجًا، وقال: من ولي الأمة</w:t>
      </w:r>
      <w:r w:rsidRPr="00503332">
        <w:rPr>
          <w:rFonts w:hint="cs"/>
          <w:kern w:val="32"/>
          <w:sz w:val="28"/>
          <w:rtl/>
          <w:lang w:val="fr-FR" w:eastAsia="fr-FR" w:bidi="ar"/>
        </w:rPr>
        <w:t xml:space="preserve"> </w:t>
      </w:r>
      <w:r w:rsidRPr="00503332">
        <w:rPr>
          <w:kern w:val="32"/>
          <w:sz w:val="28"/>
          <w:rtl/>
          <w:lang w:val="fr-FR" w:eastAsia="fr-FR" w:bidi="ar"/>
        </w:rPr>
        <w:t>بعده؟ قالوا: عمر بن الخطاب، قال: فأين كانوا من أبيض بني أمية</w:t>
      </w:r>
      <w:r w:rsidR="00DD19DF">
        <w:rPr>
          <w:kern w:val="32"/>
          <w:sz w:val="28"/>
          <w:rtl/>
          <w:lang w:val="fr-FR" w:eastAsia="fr-FR" w:bidi="ar"/>
        </w:rPr>
        <w:t xml:space="preserve"> </w:t>
      </w:r>
      <w:r w:rsidRPr="00503332">
        <w:rPr>
          <w:kern w:val="32"/>
          <w:sz w:val="28"/>
          <w:rtl/>
          <w:lang w:val="fr-FR" w:eastAsia="fr-FR" w:bidi="ar"/>
        </w:rPr>
        <w:t>ـ يريد عثمان بن عفان ـ</w:t>
      </w:r>
      <w:r w:rsidR="00DD19DF">
        <w:rPr>
          <w:kern w:val="32"/>
          <w:sz w:val="28"/>
          <w:rtl/>
          <w:lang w:val="fr-FR" w:eastAsia="fr-FR" w:bidi="ar"/>
        </w:rPr>
        <w:t xml:space="preserve"> </w:t>
      </w:r>
      <w:r w:rsidRPr="00503332">
        <w:rPr>
          <w:kern w:val="32"/>
          <w:sz w:val="28"/>
          <w:rtl/>
          <w:lang w:val="fr-FR" w:eastAsia="fr-FR" w:bidi="ar"/>
        </w:rPr>
        <w:t xml:space="preserve">فإنه كان ألين جانبًا وأقرب؟! ثم قال: إن كانت صداقة أبي بكر لعمر لمسلمة إلى خير، أفيكم هو؟ قالوا: هو الذي منذ اليوم يكلمك، قال: أغثني، فإني لم أجد مغيثًا، قال: ومن أنت بلغك الغوث؟ قال: أنا أبو عقيل أحد بني مليك، لقيت رسول الله </w:t>
      </w:r>
      <w:r w:rsidRPr="00503332">
        <w:rPr>
          <w:kern w:val="32"/>
          <w:sz w:val="28"/>
          <w:lang w:val="fr-FR" w:eastAsia="fr-FR" w:bidi="ar"/>
        </w:rPr>
        <w:sym w:font="Abo-thar" w:char="F061"/>
      </w:r>
      <w:r w:rsidRPr="00503332">
        <w:rPr>
          <w:kern w:val="32"/>
          <w:sz w:val="28"/>
          <w:rtl/>
          <w:lang w:val="fr-FR" w:eastAsia="fr-FR" w:bidi="ar"/>
        </w:rPr>
        <w:t xml:space="preserve"> فدعاني إلى الإسلام فآمنت به وصدقت بما جاء به، فسقاني شربة سويق شرب رسول الله </w:t>
      </w:r>
      <w:r w:rsidRPr="00503332">
        <w:rPr>
          <w:kern w:val="32"/>
          <w:sz w:val="28"/>
          <w:rtl/>
          <w:lang w:val="fr-FR" w:eastAsia="fr-FR" w:bidi="ar"/>
        </w:rPr>
        <w:sym w:font="Abo-thar" w:char="F061"/>
      </w:r>
      <w:r w:rsidRPr="00503332">
        <w:rPr>
          <w:kern w:val="32"/>
          <w:sz w:val="28"/>
          <w:rtl/>
          <w:lang w:val="fr-FR" w:eastAsia="fr-FR" w:bidi="ar"/>
        </w:rPr>
        <w:t xml:space="preserve"> </w:t>
      </w:r>
      <w:r w:rsidRPr="00503332">
        <w:rPr>
          <w:kern w:val="32"/>
          <w:sz w:val="28"/>
          <w:rtl/>
          <w:lang w:val="fr-FR" w:eastAsia="fr-FR" w:bidi="ar"/>
        </w:rPr>
        <w:lastRenderedPageBreak/>
        <w:t>أولها وشربت آخرها، فما برحت أجد شبعها إذا جعت وريها إذا عطشت وبردها إذا سخنت، ثم يممت في رأس الأبيض أنا وقطعة غنم، أصلي في يومي وليلتي خمس صلوات وأصوم شهرًا هو رمضان، وأذبح شاة بعشر ذي الحجة أنسك بها حتى إذا أتت علينا السنة فما أبقت لنا منها غير شاة واحدة ننتفع بدرها، فأكلها الذئب البارحة الأولى فأدركنا زكاتها وأكلناها وبلغناك فأغث أغاثك الله، قال عمر: بلغك الغوث بلغك الغوث، أدركني على الماء، قال الراوي: فنزلنا المنزل وأصبنا من فضل أزوادنا، فكأني أنظر إلى عمر متقنعًا على قارعة الطريق، آخذًا بزمام ناقته لم يطعم طعامًا ينتظر الشيخ ويرمقه، فلما رحل الناس دعا عمر صاحب الماء فوصف له الشيخ وقال: إذا أتى عليك فأنفق عليه وعلى عياله حتى أعود عليك إن شاء الله تعالى، قال: فقضينا حجنا وانصرفنا، فلما نزلنا المنزل دعا عمر صاحب الماء فقال: هل أحسنت إلى الشيخ؟ قال: نعم يا أمير المؤمنين، أتاني وهو موعدك فمرض عندي ثلاثًا ومات فدفنته وهذا قبره، فكأني أنظر إلى عمر وقد وثب مباعدًا ما بين خطاه حتى وقف على القبر فصلى عليه ثم اعتنقه وبكى، ثم قال: كره الله له صلتكم واختار له ما عنده، ثم أمر بأهله فحملوا فلم يزل ينفق عليهم حتى قب</w:t>
      </w:r>
      <w:r w:rsidRPr="00503332">
        <w:rPr>
          <w:rFonts w:hint="cs"/>
          <w:kern w:val="32"/>
          <w:sz w:val="28"/>
          <w:rtl/>
          <w:lang w:val="fr-FR" w:eastAsia="fr-FR" w:bidi="ar"/>
        </w:rPr>
        <w:t>ض)</w:t>
      </w:r>
      <w:r w:rsidRPr="00B11855">
        <w:rPr>
          <w:rStyle w:val="af5"/>
          <w:rFonts w:ascii="mylotus" w:hAnsi="mylotus" w:cs="mylotus"/>
          <w:szCs w:val="20"/>
          <w:rtl/>
        </w:rPr>
        <w:t>(</w:t>
      </w:r>
      <w:r w:rsidRPr="00B11855">
        <w:rPr>
          <w:rStyle w:val="af5"/>
          <w:rFonts w:ascii="mylotus" w:hAnsi="mylotus" w:cs="mylotus"/>
          <w:szCs w:val="20"/>
          <w:rtl/>
        </w:rPr>
        <w:footnoteReference w:id="155"/>
      </w:r>
      <w:r w:rsidRPr="00B11855">
        <w:rPr>
          <w:rStyle w:val="af5"/>
          <w:rFonts w:ascii="mylotus" w:hAnsi="mylotus" w:cs="mylotus"/>
          <w:szCs w:val="20"/>
          <w:rtl/>
        </w:rPr>
        <w:t>)</w:t>
      </w:r>
      <w:r w:rsidRPr="00503332">
        <w:rPr>
          <w:rFonts w:hint="cs"/>
          <w:kern w:val="32"/>
          <w:sz w:val="28"/>
          <w:rtl/>
          <w:lang w:val="fr-FR" w:eastAsia="fr-FR" w:bidi="ar"/>
        </w:rPr>
        <w:t xml:space="preserve"> </w:t>
      </w:r>
    </w:p>
    <w:p w14:paraId="0396D81A" w14:textId="77777777" w:rsidR="00503332" w:rsidRPr="00503332" w:rsidRDefault="00503332" w:rsidP="00503332">
      <w:pPr>
        <w:widowControl w:val="0"/>
        <w:tabs>
          <w:tab w:val="left" w:pos="1096"/>
        </w:tabs>
        <w:adjustRightInd w:val="0"/>
        <w:textAlignment w:val="baseline"/>
        <w:rPr>
          <w:kern w:val="32"/>
          <w:sz w:val="28"/>
          <w:rtl/>
          <w:lang w:val="fr-FR" w:eastAsia="fr-FR" w:bidi="ar"/>
        </w:rPr>
      </w:pPr>
      <w:r w:rsidRPr="00503332">
        <w:rPr>
          <w:rFonts w:hint="cs"/>
          <w:kern w:val="32"/>
          <w:sz w:val="28"/>
          <w:rtl/>
          <w:lang w:val="fr-FR" w:eastAsia="fr-FR" w:bidi="ar"/>
        </w:rPr>
        <w:t xml:space="preserve">والشاهد فيها واضح، ذلك أن عمر أسرع </w:t>
      </w:r>
      <w:r w:rsidRPr="00503332">
        <w:rPr>
          <w:kern w:val="32"/>
          <w:sz w:val="28"/>
          <w:rtl/>
          <w:lang w:val="fr-FR" w:eastAsia="fr-FR" w:bidi="ar"/>
        </w:rPr>
        <w:t xml:space="preserve">لزيارة قبر شخص بعينه، ثم اعتنقه وبكى، </w:t>
      </w:r>
      <w:r w:rsidRPr="00503332">
        <w:rPr>
          <w:rFonts w:hint="cs"/>
          <w:kern w:val="32"/>
          <w:sz w:val="28"/>
          <w:rtl/>
          <w:lang w:val="fr-FR" w:eastAsia="fr-FR" w:bidi="ar"/>
        </w:rPr>
        <w:t>وصلى عنده، أو دعا له، وكل ذلك مما يفعله زوار الأضرحة.. وهذا يدل على أن زيارة القبور ليست خاصة بالموعظة والاعتبار، وإلا لم يكن بحاجة إلى ذلك.</w:t>
      </w:r>
    </w:p>
    <w:p w14:paraId="4CECFDE4" w14:textId="77777777" w:rsidR="00503332" w:rsidRPr="00503332" w:rsidRDefault="00503332" w:rsidP="00503332">
      <w:pPr>
        <w:widowControl w:val="0"/>
        <w:tabs>
          <w:tab w:val="left" w:pos="1096"/>
        </w:tabs>
        <w:adjustRightInd w:val="0"/>
        <w:textAlignment w:val="baseline"/>
        <w:rPr>
          <w:kern w:val="32"/>
          <w:sz w:val="28"/>
          <w:rtl/>
          <w:lang w:val="fr-FR" w:eastAsia="fr-FR" w:bidi="ar"/>
        </w:rPr>
      </w:pPr>
      <w:r w:rsidRPr="00503332">
        <w:rPr>
          <w:rFonts w:hint="cs"/>
          <w:kern w:val="32"/>
          <w:sz w:val="28"/>
          <w:rtl/>
          <w:lang w:val="fr-FR" w:eastAsia="fr-FR" w:bidi="ar"/>
        </w:rPr>
        <w:t xml:space="preserve">2. ما رواه </w:t>
      </w:r>
      <w:r w:rsidRPr="00503332">
        <w:rPr>
          <w:kern w:val="32"/>
          <w:sz w:val="28"/>
          <w:rtl/>
          <w:lang w:val="fr-FR" w:eastAsia="fr-FR" w:bidi="ar"/>
        </w:rPr>
        <w:t xml:space="preserve">أبو الدرداء، أن بلالا رأى النبي </w:t>
      </w:r>
      <w:r w:rsidRPr="00503332">
        <w:rPr>
          <w:kern w:val="32"/>
          <w:sz w:val="28"/>
          <w:lang w:val="fr-FR" w:eastAsia="fr-FR" w:bidi="ar"/>
        </w:rPr>
        <w:sym w:font="Abo-thar" w:char="F061"/>
      </w:r>
      <w:r w:rsidRPr="00503332">
        <w:rPr>
          <w:rFonts w:hint="cs"/>
          <w:kern w:val="32"/>
          <w:sz w:val="28"/>
          <w:rtl/>
          <w:lang w:val="fr-FR" w:eastAsia="fr-FR" w:bidi="ar"/>
        </w:rPr>
        <w:t xml:space="preserve"> </w:t>
      </w:r>
      <w:r w:rsidRPr="00503332">
        <w:rPr>
          <w:kern w:val="32"/>
          <w:sz w:val="28"/>
          <w:rtl/>
          <w:lang w:val="fr-FR" w:eastAsia="fr-FR" w:bidi="ar"/>
        </w:rPr>
        <w:t xml:space="preserve">في منامه وهو يقول: ما هذه الجفوة يا بلال؟ ما آن لك أن تزورنا؟ فانتبه حزينا، فركب إلى المدينة، فأتى قبر النبي </w:t>
      </w:r>
      <w:r w:rsidRPr="00503332">
        <w:rPr>
          <w:kern w:val="32"/>
          <w:sz w:val="28"/>
          <w:lang w:val="fr-FR" w:eastAsia="fr-FR" w:bidi="ar"/>
        </w:rPr>
        <w:sym w:font="Abo-thar" w:char="F061"/>
      </w:r>
      <w:r w:rsidRPr="00503332">
        <w:rPr>
          <w:rFonts w:hint="cs"/>
          <w:kern w:val="32"/>
          <w:sz w:val="28"/>
          <w:rtl/>
          <w:lang w:val="fr-FR" w:eastAsia="fr-FR" w:bidi="ar"/>
        </w:rPr>
        <w:t xml:space="preserve"> </w:t>
      </w:r>
      <w:r w:rsidRPr="00503332">
        <w:rPr>
          <w:kern w:val="32"/>
          <w:sz w:val="28"/>
          <w:rtl/>
          <w:lang w:val="fr-FR" w:eastAsia="fr-FR" w:bidi="ar"/>
        </w:rPr>
        <w:t xml:space="preserve">وجعل يبكي عنده ويتمرغ عليه، فأقبل الحسن والحسين، فجعل يقبلهما ويضمهما، فقالا له: نشتهي أن تؤذن في السحر، فعلا سطح المسجد، فلما قال: الله أكبر، الله أكبر، ارتجت المدينة، فلما قال: أشهد أن </w:t>
      </w:r>
      <w:r w:rsidRPr="00503332">
        <w:rPr>
          <w:kern w:val="32"/>
          <w:sz w:val="28"/>
          <w:rtl/>
          <w:lang w:val="fr-FR" w:eastAsia="fr-FR" w:bidi="ar"/>
        </w:rPr>
        <w:lastRenderedPageBreak/>
        <w:t>لا إله إلا الله، زادت رجتها، فلما قال: أشهد أن محمدا رسول الله، خرج النساء من خدورهن، فما رئي يوم أكثر باكيا، وباكية من ذلك اليوم</w:t>
      </w:r>
      <w:r w:rsidRPr="00B11855">
        <w:rPr>
          <w:rStyle w:val="af5"/>
          <w:rFonts w:ascii="mylotus" w:hAnsi="mylotus" w:cs="mylotus"/>
          <w:szCs w:val="20"/>
          <w:rtl/>
        </w:rPr>
        <w:t>(</w:t>
      </w:r>
      <w:r w:rsidRPr="00B11855">
        <w:rPr>
          <w:rStyle w:val="af5"/>
          <w:rFonts w:ascii="mylotus" w:hAnsi="mylotus" w:cs="mylotus"/>
          <w:szCs w:val="20"/>
          <w:rtl/>
        </w:rPr>
        <w:footnoteReference w:id="156"/>
      </w:r>
      <w:r w:rsidRPr="00B11855">
        <w:rPr>
          <w:rStyle w:val="af5"/>
          <w:rFonts w:ascii="mylotus" w:hAnsi="mylotus" w:cs="mylotus"/>
          <w:szCs w:val="20"/>
          <w:rtl/>
        </w:rPr>
        <w:t>)</w:t>
      </w:r>
      <w:r w:rsidRPr="00503332">
        <w:rPr>
          <w:kern w:val="32"/>
          <w:sz w:val="28"/>
          <w:rtl/>
          <w:lang w:val="fr-FR" w:eastAsia="fr-FR" w:bidi="ar"/>
        </w:rPr>
        <w:t>.</w:t>
      </w:r>
    </w:p>
    <w:p w14:paraId="3AD4E041" w14:textId="77777777" w:rsidR="00503332" w:rsidRPr="00503332" w:rsidRDefault="00503332" w:rsidP="00503332">
      <w:pPr>
        <w:widowControl w:val="0"/>
        <w:tabs>
          <w:tab w:val="left" w:pos="1096"/>
        </w:tabs>
        <w:adjustRightInd w:val="0"/>
        <w:textAlignment w:val="baseline"/>
        <w:rPr>
          <w:kern w:val="32"/>
          <w:sz w:val="28"/>
          <w:rtl/>
          <w:lang w:val="fr-FR" w:eastAsia="fr-FR" w:bidi="ar"/>
        </w:rPr>
      </w:pPr>
      <w:r w:rsidRPr="00503332">
        <w:rPr>
          <w:kern w:val="32"/>
          <w:sz w:val="28"/>
          <w:rtl/>
          <w:lang w:val="fr-FR" w:eastAsia="fr-FR" w:bidi="ar"/>
        </w:rPr>
        <w:t>و</w:t>
      </w:r>
      <w:r w:rsidRPr="00503332">
        <w:rPr>
          <w:rFonts w:hint="cs"/>
          <w:kern w:val="32"/>
          <w:sz w:val="28"/>
          <w:rtl/>
          <w:lang w:val="fr-FR" w:eastAsia="fr-FR" w:bidi="ar"/>
        </w:rPr>
        <w:t xml:space="preserve">إسناد </w:t>
      </w:r>
      <w:r w:rsidRPr="00503332">
        <w:rPr>
          <w:kern w:val="32"/>
          <w:sz w:val="28"/>
          <w:rtl/>
          <w:lang w:val="fr-FR" w:eastAsia="fr-FR" w:bidi="ar"/>
        </w:rPr>
        <w:t>هذا الخبر جيد، فقد أسند الخبر إلى إبراهيم بن محمد بن سليمان بن بلال بن أبي الدرداء، قال: حدثني أبي محمد بن سليمان، عن أبيه سليمان بن بلال، عن أم الدرداء، عن أبي الدرداء</w:t>
      </w:r>
      <w:r w:rsidRPr="00503332">
        <w:rPr>
          <w:rFonts w:hint="cs"/>
          <w:kern w:val="32"/>
          <w:sz w:val="28"/>
          <w:rtl/>
          <w:lang w:val="fr-FR" w:eastAsia="fr-FR" w:bidi="ar"/>
        </w:rPr>
        <w:t xml:space="preserve">.. </w:t>
      </w:r>
      <w:r w:rsidRPr="00503332">
        <w:rPr>
          <w:kern w:val="32"/>
          <w:sz w:val="28"/>
          <w:rtl/>
          <w:lang w:val="fr-FR" w:eastAsia="fr-FR" w:bidi="ar"/>
        </w:rPr>
        <w:t>وليس في هذا الإسناد من يطعن عليه في سائر كتب الرجال.</w:t>
      </w:r>
    </w:p>
    <w:p w14:paraId="13AC01F2" w14:textId="77777777" w:rsidR="00503332" w:rsidRPr="00503332" w:rsidRDefault="00503332" w:rsidP="00503332">
      <w:pPr>
        <w:widowControl w:val="0"/>
        <w:tabs>
          <w:tab w:val="left" w:pos="1096"/>
        </w:tabs>
        <w:adjustRightInd w:val="0"/>
        <w:textAlignment w:val="baseline"/>
        <w:rPr>
          <w:kern w:val="32"/>
          <w:sz w:val="28"/>
          <w:rtl/>
          <w:lang w:val="fr-FR" w:eastAsia="fr-FR" w:bidi="ar"/>
        </w:rPr>
      </w:pPr>
      <w:r w:rsidRPr="00503332">
        <w:rPr>
          <w:kern w:val="32"/>
          <w:sz w:val="28"/>
          <w:rtl/>
          <w:lang w:val="fr-FR" w:eastAsia="fr-FR" w:bidi="ar"/>
        </w:rPr>
        <w:t xml:space="preserve">وروي بهذا الإسناد من طريقين، ومداره على (محمد بن الفيض الغساني) وهو الذي يرويه عن إبراهيم بن محمد بن سليمان بن بلال، ومحمد بن الفيض هذا هو المولود سنة 219 هـ، والمتوفى سنة 315 هـ، قال السبكي: </w:t>
      </w:r>
      <w:r w:rsidRPr="00503332">
        <w:rPr>
          <w:rFonts w:hint="cs"/>
          <w:kern w:val="32"/>
          <w:sz w:val="28"/>
          <w:rtl/>
          <w:lang w:val="fr-FR" w:eastAsia="fr-FR" w:bidi="ar"/>
        </w:rPr>
        <w:t>(</w:t>
      </w:r>
      <w:r w:rsidRPr="00503332">
        <w:rPr>
          <w:kern w:val="32"/>
          <w:sz w:val="28"/>
          <w:rtl/>
          <w:lang w:val="fr-FR" w:eastAsia="fr-FR" w:bidi="ar"/>
        </w:rPr>
        <w:t>روى عن خلائق، وروى عنه جماعة منهم: أبو أحمد بن عدي، وأبو أحمد الحاكم، وأبو بكر المقرئ في معجمه</w:t>
      </w:r>
      <w:r w:rsidRPr="00503332">
        <w:rPr>
          <w:rFonts w:hint="cs"/>
          <w:kern w:val="32"/>
          <w:sz w:val="28"/>
          <w:rtl/>
          <w:lang w:val="fr-FR" w:eastAsia="fr-FR" w:bidi="ar"/>
        </w:rPr>
        <w:t>)</w:t>
      </w:r>
      <w:r w:rsidRPr="00B11855">
        <w:rPr>
          <w:rStyle w:val="af5"/>
          <w:rFonts w:ascii="mylotus" w:hAnsi="mylotus" w:cs="mylotus"/>
          <w:szCs w:val="20"/>
          <w:rtl/>
        </w:rPr>
        <w:t>(</w:t>
      </w:r>
      <w:r w:rsidRPr="00B11855">
        <w:rPr>
          <w:rStyle w:val="af5"/>
          <w:rFonts w:ascii="mylotus" w:hAnsi="mylotus" w:cs="mylotus"/>
          <w:szCs w:val="20"/>
          <w:rtl/>
        </w:rPr>
        <w:footnoteReference w:id="157"/>
      </w:r>
      <w:r w:rsidRPr="00B11855">
        <w:rPr>
          <w:rStyle w:val="af5"/>
          <w:rFonts w:ascii="mylotus" w:hAnsi="mylotus" w:cs="mylotus"/>
          <w:szCs w:val="20"/>
          <w:rtl/>
        </w:rPr>
        <w:t>)</w:t>
      </w:r>
      <w:r w:rsidRPr="00503332">
        <w:rPr>
          <w:kern w:val="32"/>
          <w:sz w:val="28"/>
          <w:rtl/>
          <w:lang w:val="fr-FR" w:eastAsia="fr-FR" w:bidi="ar"/>
        </w:rPr>
        <w:t>.</w:t>
      </w:r>
    </w:p>
    <w:p w14:paraId="48D35CB5" w14:textId="77777777" w:rsidR="00503332" w:rsidRPr="00503332" w:rsidRDefault="00503332" w:rsidP="00503332">
      <w:pPr>
        <w:widowControl w:val="0"/>
        <w:tabs>
          <w:tab w:val="left" w:pos="1096"/>
        </w:tabs>
        <w:adjustRightInd w:val="0"/>
        <w:textAlignment w:val="baseline"/>
        <w:rPr>
          <w:kern w:val="32"/>
          <w:sz w:val="28"/>
          <w:rtl/>
          <w:lang w:val="fr-FR" w:eastAsia="fr-FR" w:bidi="ar"/>
        </w:rPr>
      </w:pPr>
      <w:r w:rsidRPr="00503332">
        <w:rPr>
          <w:rFonts w:hint="cs"/>
          <w:kern w:val="32"/>
          <w:sz w:val="28"/>
          <w:rtl/>
          <w:lang w:val="fr-FR" w:eastAsia="fr-FR" w:bidi="ar"/>
        </w:rPr>
        <w:t xml:space="preserve">وهذا الحديث كاف في الدلالة على موقف الصحابة من الزيارة، فقد جاء بلال من الشام بقصد زيارة رسول الله </w:t>
      </w:r>
      <w:r w:rsidRPr="00503332">
        <w:rPr>
          <w:rFonts w:hint="cs"/>
          <w:kern w:val="32"/>
          <w:sz w:val="28"/>
          <w:lang w:val="fr-FR" w:eastAsia="fr-FR" w:bidi="ar"/>
        </w:rPr>
        <w:sym w:font="Abo-thar" w:char="F061"/>
      </w:r>
      <w:r w:rsidRPr="00503332">
        <w:rPr>
          <w:rFonts w:hint="cs"/>
          <w:kern w:val="32"/>
          <w:sz w:val="28"/>
          <w:rtl/>
          <w:lang w:val="fr-FR" w:eastAsia="fr-FR" w:bidi="ar"/>
        </w:rPr>
        <w:t>، وأخبر أبو الدرداء راوي الحديث عن ذلك، وأقره عليه، ولم ينكره، وهكذا سمع جميع أهل المدينة بذلك، ولم ينكروا، وهو ما يعتبرونه إجماعا سكوتيا، وكثيرا ما يستعملون أمثاله، بل ما هو دونه.</w:t>
      </w:r>
    </w:p>
    <w:p w14:paraId="6F9863A4" w14:textId="77777777" w:rsidR="00503332" w:rsidRPr="00503332" w:rsidRDefault="00503332" w:rsidP="00503332">
      <w:pPr>
        <w:widowControl w:val="0"/>
        <w:tabs>
          <w:tab w:val="left" w:pos="1096"/>
        </w:tabs>
        <w:adjustRightInd w:val="0"/>
        <w:textAlignment w:val="baseline"/>
        <w:rPr>
          <w:kern w:val="32"/>
          <w:sz w:val="28"/>
          <w:rtl/>
          <w:lang w:val="fr-FR" w:eastAsia="fr-FR" w:bidi="ar"/>
        </w:rPr>
      </w:pPr>
      <w:r w:rsidRPr="00503332">
        <w:rPr>
          <w:rFonts w:hint="cs"/>
          <w:kern w:val="32"/>
          <w:sz w:val="28"/>
          <w:rtl/>
          <w:lang w:val="fr-FR" w:eastAsia="fr-FR" w:bidi="ar"/>
        </w:rPr>
        <w:t xml:space="preserve">3. ما روي من زيارة الإمام علي لقبر خباب، وقد روى ذلك </w:t>
      </w:r>
      <w:r w:rsidRPr="00503332">
        <w:rPr>
          <w:kern w:val="32"/>
          <w:sz w:val="28"/>
          <w:rtl/>
          <w:lang w:val="fr-FR" w:eastAsia="fr-FR" w:bidi="ar"/>
        </w:rPr>
        <w:t>زيد بن وهب</w:t>
      </w:r>
      <w:r w:rsidRPr="00503332">
        <w:rPr>
          <w:rFonts w:hint="cs"/>
          <w:kern w:val="32"/>
          <w:sz w:val="28"/>
          <w:rtl/>
          <w:lang w:val="fr-FR" w:eastAsia="fr-FR" w:bidi="ar"/>
        </w:rPr>
        <w:t xml:space="preserve"> قال</w:t>
      </w:r>
      <w:r w:rsidRPr="00503332">
        <w:rPr>
          <w:kern w:val="32"/>
          <w:sz w:val="28"/>
          <w:rtl/>
          <w:lang w:val="fr-FR" w:eastAsia="fr-FR" w:bidi="ar"/>
        </w:rPr>
        <w:t>: سرنا مع علي حين رجع من صفين، حتى إذا كان عند باب الكوفة إذا نحن بقبور سبعة عن أيماننا، فقال: ما هذه القبور؟ فقالوا: يا أمير المؤمنين، إن خباب بن الأرت توفي بعد مخرجك إلى صفين، فأوصى أن يدفن في ظاهر الكوفة، وكان الناس إنما يدفنون موتاهم في أفنيتهم، وعلى أبواب دورهم، فلما رأوا خبابا أوصى أن يدفن بالظهر دفن الناس</w:t>
      </w:r>
      <w:r w:rsidRPr="00503332">
        <w:rPr>
          <w:rFonts w:hint="cs"/>
          <w:kern w:val="32"/>
          <w:sz w:val="28"/>
          <w:rtl/>
          <w:lang w:val="fr-FR" w:eastAsia="fr-FR" w:bidi="ar"/>
        </w:rPr>
        <w:t xml:space="preserve">، </w:t>
      </w:r>
      <w:r w:rsidRPr="00503332">
        <w:rPr>
          <w:kern w:val="32"/>
          <w:sz w:val="28"/>
          <w:rtl/>
          <w:lang w:val="fr-FR" w:eastAsia="fr-FR" w:bidi="ar"/>
        </w:rPr>
        <w:t xml:space="preserve">فقال علي رضي الله عنه: </w:t>
      </w:r>
      <w:r w:rsidRPr="00503332">
        <w:rPr>
          <w:rFonts w:hint="cs"/>
          <w:kern w:val="32"/>
          <w:sz w:val="28"/>
          <w:rtl/>
          <w:lang w:val="fr-FR" w:eastAsia="fr-FR" w:bidi="ar"/>
        </w:rPr>
        <w:t>(</w:t>
      </w:r>
      <w:r w:rsidRPr="00503332">
        <w:rPr>
          <w:kern w:val="32"/>
          <w:sz w:val="28"/>
          <w:rtl/>
          <w:lang w:val="fr-FR" w:eastAsia="fr-FR" w:bidi="ar"/>
        </w:rPr>
        <w:t xml:space="preserve">رحم الله </w:t>
      </w:r>
      <w:r w:rsidRPr="00503332">
        <w:rPr>
          <w:kern w:val="32"/>
          <w:sz w:val="28"/>
          <w:rtl/>
          <w:lang w:val="fr-FR" w:eastAsia="fr-FR" w:bidi="ar"/>
        </w:rPr>
        <w:lastRenderedPageBreak/>
        <w:t>خبابا، أسلم راغبا، وهاجر طائعا، وعاش مجاهدا، وابتلى في جسمه، ولن يضيع الله أجر من أحسن عملا، ثم دنا من قبورهم، فقال: السلام عليكم يا أهل الديار من المؤمنين والمسلمين، أنتم لنا سلف فارط ونحن لكم تبع عما قليل لاحق، اللهم أغفر لنا ولهم، وتجاوز بعفوك عنا وعنهم، طوبى لمن ذكر المعاد، وعمل للحساب، وقنع بالكفاف، وأرضي الله عز وجل</w:t>
      </w:r>
      <w:r w:rsidRPr="00503332">
        <w:rPr>
          <w:rFonts w:hint="cs"/>
          <w:kern w:val="32"/>
          <w:sz w:val="28"/>
          <w:rtl/>
          <w:lang w:val="fr-FR" w:eastAsia="fr-FR" w:bidi="ar"/>
        </w:rPr>
        <w:t>)</w:t>
      </w:r>
      <w:r w:rsidRPr="00B11855">
        <w:rPr>
          <w:rStyle w:val="af5"/>
          <w:rFonts w:ascii="mylotus" w:hAnsi="mylotus" w:cs="mylotus"/>
          <w:szCs w:val="20"/>
          <w:rtl/>
        </w:rPr>
        <w:t>(</w:t>
      </w:r>
      <w:r w:rsidRPr="00B11855">
        <w:rPr>
          <w:rStyle w:val="af5"/>
          <w:rFonts w:ascii="mylotus" w:hAnsi="mylotus" w:cs="mylotus"/>
          <w:szCs w:val="20"/>
          <w:rtl/>
        </w:rPr>
        <w:footnoteReference w:id="158"/>
      </w:r>
      <w:r w:rsidRPr="00B11855">
        <w:rPr>
          <w:rStyle w:val="af5"/>
          <w:rFonts w:ascii="mylotus" w:hAnsi="mylotus" w:cs="mylotus"/>
          <w:szCs w:val="20"/>
          <w:rtl/>
        </w:rPr>
        <w:t>)</w:t>
      </w:r>
      <w:r w:rsidRPr="00503332">
        <w:rPr>
          <w:rFonts w:hint="cs"/>
          <w:kern w:val="32"/>
          <w:sz w:val="28"/>
          <w:rtl/>
          <w:lang w:val="fr-FR" w:eastAsia="fr-FR" w:bidi="ar"/>
        </w:rPr>
        <w:t xml:space="preserve"> </w:t>
      </w:r>
    </w:p>
    <w:p w14:paraId="44338D41" w14:textId="77777777" w:rsidR="00503332" w:rsidRPr="00503332" w:rsidRDefault="00503332" w:rsidP="00503332">
      <w:pPr>
        <w:widowControl w:val="0"/>
        <w:tabs>
          <w:tab w:val="left" w:pos="1096"/>
        </w:tabs>
        <w:adjustRightInd w:val="0"/>
        <w:textAlignment w:val="baseline"/>
        <w:rPr>
          <w:kern w:val="32"/>
          <w:sz w:val="28"/>
          <w:rtl/>
          <w:lang w:val="fr-FR" w:eastAsia="fr-FR" w:bidi="ar"/>
        </w:rPr>
      </w:pPr>
      <w:r w:rsidRPr="00503332">
        <w:rPr>
          <w:rFonts w:hint="cs"/>
          <w:kern w:val="32"/>
          <w:sz w:val="28"/>
          <w:rtl/>
          <w:lang w:val="fr-FR" w:eastAsia="fr-FR" w:bidi="ar"/>
        </w:rPr>
        <w:t xml:space="preserve">4. ما روي من زيارة </w:t>
      </w:r>
      <w:r w:rsidRPr="00503332">
        <w:rPr>
          <w:kern w:val="32"/>
          <w:sz w:val="28"/>
          <w:rtl/>
          <w:lang w:val="fr-FR" w:eastAsia="fr-FR" w:bidi="ar"/>
        </w:rPr>
        <w:t xml:space="preserve">عائشة </w:t>
      </w:r>
      <w:r w:rsidRPr="00503332">
        <w:rPr>
          <w:rFonts w:hint="cs"/>
          <w:kern w:val="32"/>
          <w:sz w:val="28"/>
          <w:rtl/>
          <w:lang w:val="fr-FR" w:eastAsia="fr-FR" w:bidi="ar"/>
        </w:rPr>
        <w:t>ل</w:t>
      </w:r>
      <w:r w:rsidRPr="00503332">
        <w:rPr>
          <w:kern w:val="32"/>
          <w:sz w:val="28"/>
          <w:rtl/>
          <w:lang w:val="fr-FR" w:eastAsia="fr-FR" w:bidi="ar"/>
        </w:rPr>
        <w:t>قبر أخيها</w:t>
      </w:r>
      <w:r w:rsidRPr="00503332">
        <w:rPr>
          <w:rFonts w:hint="cs"/>
          <w:kern w:val="32"/>
          <w:sz w:val="28"/>
          <w:rtl/>
          <w:lang w:val="fr-FR" w:eastAsia="fr-FR" w:bidi="ar"/>
        </w:rPr>
        <w:t>، ف</w:t>
      </w:r>
      <w:r w:rsidRPr="00503332">
        <w:rPr>
          <w:kern w:val="32"/>
          <w:sz w:val="28"/>
          <w:rtl/>
          <w:lang w:val="fr-FR" w:eastAsia="fr-FR" w:bidi="ar"/>
        </w:rPr>
        <w:t xml:space="preserve">عن عبد الله بن أبي مليكة، أن عائشة أقبلت ذات يوم من المقابر فقلت لها: يا أم المؤمنين، من أين أقبلت؟ قالت: من قبر أخي عبد الرحمن بن أبي بكر، فقلت لها: أليس كان رسول الله </w:t>
      </w:r>
      <w:r w:rsidR="00EF5D55">
        <w:rPr>
          <w:kern w:val="32"/>
          <w:sz w:val="28"/>
          <w:rtl/>
          <w:lang w:val="fr-FR" w:eastAsia="fr-FR"/>
        </w:rPr>
        <w:sym w:font="Abo-thar" w:char="F061"/>
      </w:r>
      <w:r w:rsidRPr="00503332">
        <w:rPr>
          <w:kern w:val="32"/>
          <w:sz w:val="28"/>
          <w:rtl/>
          <w:lang w:val="fr-FR" w:eastAsia="fr-FR" w:bidi="ar"/>
        </w:rPr>
        <w:t xml:space="preserve"> نهى عن زيارة القبور؟ قالت: نعم، «كان قد نهى، ثم أمر بزيارتها»</w:t>
      </w:r>
      <w:r w:rsidRPr="00B11855">
        <w:rPr>
          <w:rStyle w:val="af5"/>
          <w:rFonts w:ascii="mylotus" w:hAnsi="mylotus" w:cs="mylotus"/>
          <w:szCs w:val="20"/>
          <w:rtl/>
        </w:rPr>
        <w:t>(</w:t>
      </w:r>
      <w:r w:rsidRPr="00B11855">
        <w:rPr>
          <w:rStyle w:val="af5"/>
          <w:rFonts w:ascii="mylotus" w:hAnsi="mylotus" w:cs="mylotus"/>
          <w:szCs w:val="20"/>
          <w:rtl/>
        </w:rPr>
        <w:footnoteReference w:id="159"/>
      </w:r>
      <w:r w:rsidRPr="00B11855">
        <w:rPr>
          <w:rStyle w:val="af5"/>
          <w:rFonts w:ascii="mylotus" w:hAnsi="mylotus" w:cs="mylotus"/>
          <w:szCs w:val="20"/>
          <w:rtl/>
        </w:rPr>
        <w:t>)</w:t>
      </w:r>
      <w:r w:rsidRPr="00503332">
        <w:rPr>
          <w:rFonts w:hint="cs"/>
          <w:kern w:val="32"/>
          <w:sz w:val="28"/>
          <w:rtl/>
          <w:lang w:val="fr-FR" w:eastAsia="fr-FR" w:bidi="ar"/>
        </w:rPr>
        <w:t xml:space="preserve"> </w:t>
      </w:r>
    </w:p>
    <w:p w14:paraId="08BEC810" w14:textId="77777777" w:rsidR="00503332" w:rsidRPr="00503332" w:rsidRDefault="00503332" w:rsidP="00503332">
      <w:pPr>
        <w:widowControl w:val="0"/>
        <w:tabs>
          <w:tab w:val="left" w:pos="1096"/>
        </w:tabs>
        <w:adjustRightInd w:val="0"/>
        <w:textAlignment w:val="baseline"/>
        <w:rPr>
          <w:kern w:val="32"/>
          <w:sz w:val="28"/>
          <w:rtl/>
          <w:lang w:val="fr-FR" w:eastAsia="fr-FR" w:bidi="ar"/>
        </w:rPr>
      </w:pPr>
      <w:r w:rsidRPr="00503332">
        <w:rPr>
          <w:rFonts w:hint="cs"/>
          <w:kern w:val="32"/>
          <w:sz w:val="28"/>
          <w:rtl/>
          <w:lang w:val="fr-FR" w:eastAsia="fr-FR" w:bidi="ar"/>
        </w:rPr>
        <w:t>والشاهد فيه واضح، وهو أن عائشة خصصت أخاها الميت بزيارة قبره، وهو ما يتنافى مع المقصد الذي حصروا فيه زيارة القبور، وهو التذكير بالآخرة، ذلك أنه متحقق في أي مقبرة.</w:t>
      </w:r>
    </w:p>
    <w:p w14:paraId="1A0DD24D" w14:textId="77777777" w:rsidR="00503332" w:rsidRPr="00503332" w:rsidRDefault="00503332" w:rsidP="00503332">
      <w:pPr>
        <w:widowControl w:val="0"/>
        <w:tabs>
          <w:tab w:val="left" w:pos="1096"/>
        </w:tabs>
        <w:adjustRightInd w:val="0"/>
        <w:textAlignment w:val="baseline"/>
        <w:rPr>
          <w:kern w:val="32"/>
          <w:sz w:val="28"/>
          <w:rtl/>
          <w:lang w:val="fr-FR" w:eastAsia="fr-FR" w:bidi="ar"/>
        </w:rPr>
      </w:pPr>
      <w:r w:rsidRPr="00503332">
        <w:rPr>
          <w:rFonts w:hint="cs"/>
          <w:kern w:val="32"/>
          <w:sz w:val="28"/>
          <w:rtl/>
          <w:lang w:val="fr-FR" w:eastAsia="fr-FR" w:bidi="ar"/>
        </w:rPr>
        <w:t xml:space="preserve">5. ما روي من زيارة أبي </w:t>
      </w:r>
      <w:r w:rsidRPr="00503332">
        <w:rPr>
          <w:kern w:val="32"/>
          <w:sz w:val="28"/>
          <w:rtl/>
          <w:lang w:val="fr-FR" w:eastAsia="fr-FR" w:bidi="ar"/>
        </w:rPr>
        <w:t xml:space="preserve">أيوب الأنصاري </w:t>
      </w:r>
      <w:r w:rsidRPr="00503332">
        <w:rPr>
          <w:rFonts w:hint="cs"/>
          <w:kern w:val="32"/>
          <w:sz w:val="28"/>
          <w:rtl/>
          <w:lang w:val="fr-FR" w:eastAsia="fr-FR" w:bidi="ar"/>
        </w:rPr>
        <w:t xml:space="preserve">لقبر رسول الله </w:t>
      </w:r>
      <w:r w:rsidRPr="00503332">
        <w:rPr>
          <w:rFonts w:hint="cs"/>
          <w:kern w:val="32"/>
          <w:sz w:val="28"/>
          <w:lang w:val="fr-FR" w:eastAsia="fr-FR" w:bidi="ar"/>
        </w:rPr>
        <w:sym w:font="Abo-thar" w:char="F061"/>
      </w:r>
      <w:r w:rsidRPr="00503332">
        <w:rPr>
          <w:rFonts w:hint="cs"/>
          <w:kern w:val="32"/>
          <w:sz w:val="28"/>
          <w:rtl/>
          <w:lang w:val="fr-FR" w:eastAsia="fr-FR" w:bidi="ar"/>
        </w:rPr>
        <w:t xml:space="preserve">، والذي رواه </w:t>
      </w:r>
      <w:r w:rsidRPr="00503332">
        <w:rPr>
          <w:kern w:val="32"/>
          <w:sz w:val="28"/>
          <w:rtl/>
          <w:lang w:val="fr-FR" w:eastAsia="fr-FR" w:bidi="ar"/>
        </w:rPr>
        <w:t xml:space="preserve">الحاكم </w:t>
      </w:r>
      <w:r w:rsidRPr="00503332">
        <w:rPr>
          <w:rFonts w:hint="cs"/>
          <w:kern w:val="32"/>
          <w:sz w:val="28"/>
          <w:rtl/>
          <w:lang w:val="fr-FR" w:eastAsia="fr-FR" w:bidi="ar"/>
        </w:rPr>
        <w:t xml:space="preserve">وصححه، ووافقه عليه </w:t>
      </w:r>
      <w:r w:rsidRPr="00503332">
        <w:rPr>
          <w:kern w:val="32"/>
          <w:sz w:val="28"/>
          <w:rtl/>
          <w:lang w:val="fr-FR" w:eastAsia="fr-FR" w:bidi="ar"/>
        </w:rPr>
        <w:t>الذهبي</w:t>
      </w:r>
      <w:r w:rsidRPr="00503332">
        <w:rPr>
          <w:rFonts w:hint="cs"/>
          <w:kern w:val="32"/>
          <w:sz w:val="28"/>
          <w:rtl/>
          <w:lang w:val="fr-FR" w:eastAsia="fr-FR" w:bidi="ar"/>
        </w:rPr>
        <w:t>، ف</w:t>
      </w:r>
      <w:r w:rsidRPr="00503332">
        <w:rPr>
          <w:kern w:val="32"/>
          <w:sz w:val="28"/>
          <w:rtl/>
          <w:lang w:val="fr-FR" w:eastAsia="fr-FR" w:bidi="ar"/>
        </w:rPr>
        <w:t xml:space="preserve">عن داود بن أبي صالح، قال: أقبل مروان يوما فوجد رجلا واضعا وجهه على القبر، فأخذ برقبته وقال: أتدري ما تصنع؟ قال: نعم، فأقبل عليه فإذا هو أبو أيوب الأنصاري رضي الله عنه، فقال: جئت رسول الله </w:t>
      </w:r>
      <w:r w:rsidRPr="00503332">
        <w:rPr>
          <w:kern w:val="32"/>
          <w:sz w:val="28"/>
          <w:lang w:val="fr-FR" w:eastAsia="fr-FR" w:bidi="ar"/>
        </w:rPr>
        <w:sym w:font="Abo-thar" w:char="F061"/>
      </w:r>
      <w:r w:rsidRPr="00503332">
        <w:rPr>
          <w:rFonts w:hint="cs"/>
          <w:kern w:val="32"/>
          <w:sz w:val="28"/>
          <w:rtl/>
          <w:lang w:val="fr-FR" w:eastAsia="fr-FR" w:bidi="ar"/>
        </w:rPr>
        <w:t xml:space="preserve"> </w:t>
      </w:r>
      <w:r w:rsidRPr="00503332">
        <w:rPr>
          <w:kern w:val="32"/>
          <w:sz w:val="28"/>
          <w:rtl/>
          <w:lang w:val="fr-FR" w:eastAsia="fr-FR" w:bidi="ar"/>
        </w:rPr>
        <w:t xml:space="preserve">ولم آت الحجر سمعت رسول الله </w:t>
      </w:r>
      <w:r w:rsidRPr="00503332">
        <w:rPr>
          <w:kern w:val="32"/>
          <w:sz w:val="28"/>
          <w:lang w:val="fr-FR" w:eastAsia="fr-FR" w:bidi="ar"/>
        </w:rPr>
        <w:sym w:font="Abo-thar" w:char="F061"/>
      </w:r>
      <w:r w:rsidRPr="00503332">
        <w:rPr>
          <w:kern w:val="32"/>
          <w:sz w:val="28"/>
          <w:rtl/>
          <w:lang w:val="fr-FR" w:eastAsia="fr-FR" w:bidi="ar"/>
        </w:rPr>
        <w:t>، يقول: «لا تبكوا على الدين إذا وليه أهله، ولكن ابكوا عليه إذا وليه غير أهله»</w:t>
      </w:r>
      <w:r w:rsidRPr="00B11855">
        <w:rPr>
          <w:rStyle w:val="af5"/>
          <w:rFonts w:ascii="mylotus" w:hAnsi="mylotus" w:cs="mylotus"/>
          <w:szCs w:val="20"/>
          <w:rtl/>
        </w:rPr>
        <w:t>(</w:t>
      </w:r>
      <w:r w:rsidRPr="00B11855">
        <w:rPr>
          <w:rStyle w:val="af5"/>
          <w:rFonts w:ascii="mylotus" w:hAnsi="mylotus" w:cs="mylotus"/>
          <w:szCs w:val="20"/>
          <w:rtl/>
        </w:rPr>
        <w:footnoteReference w:id="160"/>
      </w:r>
      <w:r w:rsidRPr="00B11855">
        <w:rPr>
          <w:rStyle w:val="af5"/>
          <w:rFonts w:ascii="mylotus" w:hAnsi="mylotus" w:cs="mylotus"/>
          <w:szCs w:val="20"/>
          <w:rtl/>
        </w:rPr>
        <w:t>)</w:t>
      </w:r>
    </w:p>
    <w:p w14:paraId="1F498833" w14:textId="77777777" w:rsidR="00503332" w:rsidRPr="00503332" w:rsidRDefault="00503332" w:rsidP="00503332">
      <w:pPr>
        <w:widowControl w:val="0"/>
        <w:tabs>
          <w:tab w:val="left" w:pos="1096"/>
        </w:tabs>
        <w:adjustRightInd w:val="0"/>
        <w:textAlignment w:val="baseline"/>
        <w:rPr>
          <w:kern w:val="32"/>
          <w:sz w:val="28"/>
          <w:rtl/>
          <w:lang w:val="fr-FR" w:eastAsia="fr-FR" w:bidi="ar"/>
        </w:rPr>
      </w:pPr>
      <w:r w:rsidRPr="00503332">
        <w:rPr>
          <w:kern w:val="32"/>
          <w:sz w:val="28"/>
          <w:rtl/>
          <w:lang w:val="fr-FR" w:eastAsia="fr-FR" w:bidi="ar"/>
        </w:rPr>
        <w:t xml:space="preserve"> </w:t>
      </w:r>
      <w:r w:rsidRPr="00503332">
        <w:rPr>
          <w:rFonts w:hint="cs"/>
          <w:kern w:val="32"/>
          <w:sz w:val="28"/>
          <w:rtl/>
          <w:lang w:val="fr-FR" w:eastAsia="fr-FR" w:bidi="ar"/>
        </w:rPr>
        <w:t>و</w:t>
      </w:r>
      <w:r w:rsidRPr="00503332">
        <w:rPr>
          <w:kern w:val="32"/>
          <w:sz w:val="28"/>
          <w:rtl/>
          <w:lang w:val="fr-FR" w:eastAsia="fr-FR" w:bidi="ar"/>
        </w:rPr>
        <w:t xml:space="preserve">هذا </w:t>
      </w:r>
      <w:r w:rsidRPr="00503332">
        <w:rPr>
          <w:rFonts w:hint="cs"/>
          <w:kern w:val="32"/>
          <w:sz w:val="28"/>
          <w:rtl/>
          <w:lang w:val="fr-FR" w:eastAsia="fr-FR" w:bidi="ar"/>
        </w:rPr>
        <w:t>ال</w:t>
      </w:r>
      <w:r w:rsidRPr="00503332">
        <w:rPr>
          <w:kern w:val="32"/>
          <w:sz w:val="28"/>
          <w:rtl/>
          <w:lang w:val="fr-FR" w:eastAsia="fr-FR" w:bidi="ar"/>
        </w:rPr>
        <w:t xml:space="preserve">حديث </w:t>
      </w:r>
      <w:r w:rsidRPr="00503332">
        <w:rPr>
          <w:rFonts w:hint="cs"/>
          <w:kern w:val="32"/>
          <w:sz w:val="28"/>
          <w:rtl/>
          <w:lang w:val="fr-FR" w:eastAsia="fr-FR" w:bidi="ar"/>
        </w:rPr>
        <w:t xml:space="preserve">يكشف الجذور التي انطلق منها ابن تيمية في إنكاره للزيارة، وتبديعه لها، وهي الجذور الأموية، ذلك أن الذي أنكر ذلك التصرف، وربما ربطه بالشرك مروان بن الحكم، والذي يعتبرونه فقيها من فقهاء التابعين، مع أن الذي فعل ذلك صحابي جليل اتفقت الأمة </w:t>
      </w:r>
      <w:r w:rsidRPr="00503332">
        <w:rPr>
          <w:rFonts w:hint="cs"/>
          <w:kern w:val="32"/>
          <w:sz w:val="28"/>
          <w:rtl/>
          <w:lang w:val="fr-FR" w:eastAsia="fr-FR" w:bidi="ar"/>
        </w:rPr>
        <w:lastRenderedPageBreak/>
        <w:t>جميعا على مكانته واحترامه.</w:t>
      </w:r>
    </w:p>
    <w:p w14:paraId="62FAD727" w14:textId="77777777" w:rsidR="00503332" w:rsidRDefault="00503332" w:rsidP="00503332">
      <w:pPr>
        <w:widowControl w:val="0"/>
        <w:tabs>
          <w:tab w:val="left" w:pos="1096"/>
        </w:tabs>
        <w:adjustRightInd w:val="0"/>
        <w:textAlignment w:val="baseline"/>
        <w:rPr>
          <w:kern w:val="32"/>
          <w:sz w:val="28"/>
          <w:rtl/>
          <w:lang w:val="fr-FR" w:eastAsia="fr-FR" w:bidi="ar"/>
        </w:rPr>
      </w:pPr>
      <w:r w:rsidRPr="00503332">
        <w:rPr>
          <w:rFonts w:hint="cs"/>
          <w:kern w:val="32"/>
          <w:sz w:val="28"/>
          <w:rtl/>
          <w:lang w:val="fr-FR" w:eastAsia="fr-FR" w:bidi="ar"/>
        </w:rPr>
        <w:t xml:space="preserve">وهذا يدل على الجذور الأموية للفكر السلفي التكفيري، وكونهم أبعد المدارس عن صحابة رسول الله </w:t>
      </w:r>
      <w:r w:rsidRPr="00503332">
        <w:rPr>
          <w:rFonts w:hint="cs"/>
          <w:kern w:val="32"/>
          <w:sz w:val="28"/>
          <w:lang w:val="fr-FR" w:eastAsia="fr-FR" w:bidi="ar"/>
        </w:rPr>
        <w:sym w:font="Abo-thar" w:char="F061"/>
      </w:r>
      <w:r w:rsidRPr="00503332">
        <w:rPr>
          <w:rFonts w:hint="cs"/>
          <w:kern w:val="32"/>
          <w:sz w:val="28"/>
          <w:rtl/>
          <w:lang w:val="fr-FR" w:eastAsia="fr-FR" w:bidi="ar"/>
        </w:rPr>
        <w:t xml:space="preserve"> المنتجبين.. فالصحبة عندهم يمثلها الطلقاء والمتخلفون الذين وافقوا الفئة الباغية، ووقفوا معها.</w:t>
      </w:r>
    </w:p>
    <w:p w14:paraId="4C1CF013" w14:textId="77777777" w:rsidR="00D97F1E" w:rsidRPr="00D97F1E" w:rsidRDefault="00D97F1E" w:rsidP="00D97F1E">
      <w:pPr>
        <w:widowControl w:val="0"/>
        <w:tabs>
          <w:tab w:val="left" w:pos="1096"/>
        </w:tabs>
        <w:adjustRightInd w:val="0"/>
        <w:textAlignment w:val="baseline"/>
        <w:rPr>
          <w:kern w:val="32"/>
          <w:sz w:val="28"/>
          <w:rtl/>
          <w:lang w:val="fr-FR" w:eastAsia="fr-FR"/>
        </w:rPr>
      </w:pPr>
      <w:r>
        <w:rPr>
          <w:rFonts w:hint="cs"/>
          <w:kern w:val="32"/>
          <w:sz w:val="28"/>
          <w:rtl/>
          <w:lang w:val="fr-FR" w:eastAsia="fr-FR"/>
        </w:rPr>
        <w:t>6</w:t>
      </w:r>
      <w:r w:rsidRPr="00D97F1E">
        <w:rPr>
          <w:rFonts w:hint="cs"/>
          <w:kern w:val="32"/>
          <w:sz w:val="28"/>
          <w:rtl/>
          <w:lang w:val="fr-FR" w:eastAsia="fr-FR"/>
        </w:rPr>
        <w:t xml:space="preserve">. ما وري من طرق كثيرة أن </w:t>
      </w:r>
      <w:r w:rsidRPr="00D97F1E">
        <w:rPr>
          <w:kern w:val="32"/>
          <w:sz w:val="28"/>
          <w:rtl/>
          <w:lang w:val="fr-FR" w:eastAsia="fr-FR"/>
        </w:rPr>
        <w:t>عمر بن عبدالعزيز</w:t>
      </w:r>
      <w:r w:rsidRPr="00D97F1E">
        <w:rPr>
          <w:rFonts w:hint="cs"/>
          <w:kern w:val="32"/>
          <w:sz w:val="28"/>
          <w:rtl/>
          <w:lang w:val="fr-FR" w:eastAsia="fr-FR"/>
        </w:rPr>
        <w:t xml:space="preserve">، وهو من السلف المعتبرين الثقاة لدى التكفيريين، أنه </w:t>
      </w:r>
      <w:r w:rsidRPr="00D97F1E">
        <w:rPr>
          <w:kern w:val="32"/>
          <w:sz w:val="28"/>
          <w:rtl/>
          <w:lang w:val="fr-FR" w:eastAsia="fr-FR"/>
        </w:rPr>
        <w:t xml:space="preserve">كان </w:t>
      </w:r>
      <w:r w:rsidRPr="00D97F1E">
        <w:rPr>
          <w:rFonts w:hint="cs"/>
          <w:kern w:val="32"/>
          <w:sz w:val="28"/>
          <w:rtl/>
          <w:lang w:val="fr-FR" w:eastAsia="fr-FR"/>
        </w:rPr>
        <w:t xml:space="preserve">يرسل </w:t>
      </w:r>
      <w:r w:rsidRPr="00D97F1E">
        <w:rPr>
          <w:kern w:val="32"/>
          <w:sz w:val="28"/>
          <w:rtl/>
          <w:lang w:val="fr-FR" w:eastAsia="fr-FR"/>
        </w:rPr>
        <w:t xml:space="preserve">البريد من الشام ليسلم له على رسول الله </w:t>
      </w:r>
      <w:r w:rsidRPr="00D97F1E">
        <w:rPr>
          <w:kern w:val="32"/>
          <w:sz w:val="28"/>
          <w:lang w:val="fr-FR" w:eastAsia="fr-FR"/>
        </w:rPr>
        <w:sym w:font="Abo-thar" w:char="F061"/>
      </w:r>
      <w:r w:rsidRPr="00D97F1E">
        <w:rPr>
          <w:rFonts w:hint="cs"/>
          <w:kern w:val="32"/>
          <w:sz w:val="28"/>
          <w:rtl/>
          <w:lang w:val="fr-FR" w:eastAsia="fr-FR"/>
        </w:rPr>
        <w:t xml:space="preserve">.. أي أن ذلك المكلف بالبريد لم يكن له من غرض سوى زيارة رسول الله </w:t>
      </w:r>
      <w:r w:rsidRPr="00D97F1E">
        <w:rPr>
          <w:rFonts w:hint="cs"/>
          <w:kern w:val="32"/>
          <w:sz w:val="28"/>
          <w:lang w:val="fr-FR" w:eastAsia="fr-FR"/>
        </w:rPr>
        <w:sym w:font="Abo-thar" w:char="F061"/>
      </w:r>
      <w:r w:rsidRPr="00D97F1E">
        <w:rPr>
          <w:rFonts w:hint="cs"/>
          <w:kern w:val="32"/>
          <w:sz w:val="28"/>
          <w:rtl/>
          <w:lang w:val="fr-FR" w:eastAsia="fr-FR"/>
        </w:rPr>
        <w:t xml:space="preserve"> بالنيابة عن عمر للتسليم عليه.</w:t>
      </w:r>
    </w:p>
    <w:p w14:paraId="0D32DAE1" w14:textId="77777777" w:rsidR="00D97F1E" w:rsidRPr="00D97F1E" w:rsidRDefault="00D97F1E" w:rsidP="00D97F1E">
      <w:pPr>
        <w:widowControl w:val="0"/>
        <w:tabs>
          <w:tab w:val="left" w:pos="1096"/>
        </w:tabs>
        <w:adjustRightInd w:val="0"/>
        <w:textAlignment w:val="baseline"/>
        <w:rPr>
          <w:kern w:val="32"/>
          <w:sz w:val="28"/>
          <w:rtl/>
          <w:lang w:val="fr-FR" w:eastAsia="fr-FR"/>
        </w:rPr>
      </w:pPr>
      <w:r w:rsidRPr="00D97F1E">
        <w:rPr>
          <w:rFonts w:hint="cs"/>
          <w:kern w:val="32"/>
          <w:sz w:val="28"/>
          <w:rtl/>
          <w:lang w:val="fr-FR" w:eastAsia="fr-FR"/>
        </w:rPr>
        <w:t xml:space="preserve">وقد نقل هذا المتقدمون من الفقهاء وغيرهم، منهم </w:t>
      </w:r>
      <w:r w:rsidRPr="00D97F1E">
        <w:rPr>
          <w:kern w:val="32"/>
          <w:sz w:val="28"/>
          <w:rtl/>
          <w:lang w:val="fr-FR" w:eastAsia="fr-FR"/>
        </w:rPr>
        <w:t>أبو بكر أحمد بن عمر بن أبي عاصم النبيل</w:t>
      </w:r>
      <w:r w:rsidRPr="00D97F1E">
        <w:rPr>
          <w:rFonts w:hint="cs"/>
          <w:kern w:val="32"/>
          <w:sz w:val="28"/>
          <w:rtl/>
          <w:lang w:val="fr-FR" w:eastAsia="fr-FR"/>
        </w:rPr>
        <w:t xml:space="preserve"> (توفي </w:t>
      </w:r>
      <w:r w:rsidRPr="00D97F1E">
        <w:rPr>
          <w:kern w:val="32"/>
          <w:sz w:val="28"/>
          <w:rtl/>
          <w:lang w:val="fr-FR" w:eastAsia="fr-FR"/>
        </w:rPr>
        <w:t>سنة 280 هـ</w:t>
      </w:r>
      <w:r w:rsidRPr="00D97F1E">
        <w:rPr>
          <w:rFonts w:hint="cs"/>
          <w:kern w:val="32"/>
          <w:sz w:val="28"/>
          <w:rtl/>
          <w:lang w:val="fr-FR" w:eastAsia="fr-FR"/>
        </w:rPr>
        <w:t>)</w:t>
      </w:r>
      <w:r w:rsidRPr="00D97F1E">
        <w:rPr>
          <w:kern w:val="32"/>
          <w:sz w:val="28"/>
          <w:rtl/>
          <w:lang w:val="fr-FR" w:eastAsia="fr-FR"/>
        </w:rPr>
        <w:t xml:space="preserve"> في كتابه (المناسك) </w:t>
      </w:r>
      <w:r w:rsidRPr="00D97F1E">
        <w:rPr>
          <w:rFonts w:hint="cs"/>
          <w:kern w:val="32"/>
          <w:sz w:val="28"/>
          <w:rtl/>
          <w:lang w:val="fr-FR" w:eastAsia="fr-FR"/>
        </w:rPr>
        <w:t xml:space="preserve">الذي </w:t>
      </w:r>
      <w:r w:rsidRPr="00D97F1E">
        <w:rPr>
          <w:kern w:val="32"/>
          <w:sz w:val="28"/>
          <w:rtl/>
          <w:lang w:val="fr-FR" w:eastAsia="fr-FR"/>
        </w:rPr>
        <w:t xml:space="preserve">قال: </w:t>
      </w:r>
      <w:r w:rsidRPr="00D97F1E">
        <w:rPr>
          <w:rFonts w:hint="cs"/>
          <w:kern w:val="32"/>
          <w:sz w:val="28"/>
          <w:rtl/>
          <w:lang w:val="fr-FR" w:eastAsia="fr-FR"/>
        </w:rPr>
        <w:t>(</w:t>
      </w:r>
      <w:r w:rsidRPr="00D97F1E">
        <w:rPr>
          <w:kern w:val="32"/>
          <w:sz w:val="28"/>
          <w:rtl/>
          <w:lang w:val="fr-FR" w:eastAsia="fr-FR"/>
        </w:rPr>
        <w:t xml:space="preserve">كان عمر بن عبدالعزيز يبعث بالرسول قاصدا من الشام إلى المدينة ليقرئ النبي </w:t>
      </w:r>
      <w:r w:rsidRPr="00D97F1E">
        <w:rPr>
          <w:kern w:val="32"/>
          <w:sz w:val="28"/>
          <w:lang w:val="fr-FR" w:eastAsia="fr-FR"/>
        </w:rPr>
        <w:sym w:font="Abo-thar" w:char="F061"/>
      </w:r>
      <w:r w:rsidRPr="00D97F1E">
        <w:rPr>
          <w:rFonts w:hint="cs"/>
          <w:kern w:val="32"/>
          <w:sz w:val="28"/>
          <w:rtl/>
          <w:lang w:val="fr-FR" w:eastAsia="fr-FR"/>
        </w:rPr>
        <w:t xml:space="preserve"> </w:t>
      </w:r>
      <w:r w:rsidRPr="00D97F1E">
        <w:rPr>
          <w:kern w:val="32"/>
          <w:sz w:val="28"/>
          <w:rtl/>
          <w:lang w:val="fr-FR" w:eastAsia="fr-FR"/>
        </w:rPr>
        <w:t>السلام، ثم يرجع</w:t>
      </w:r>
      <w:r w:rsidRPr="00D97F1E">
        <w:rPr>
          <w:rFonts w:hint="cs"/>
          <w:kern w:val="32"/>
          <w:sz w:val="28"/>
          <w:rtl/>
          <w:lang w:val="fr-FR" w:eastAsia="fr-FR"/>
        </w:rPr>
        <w:t>)</w:t>
      </w:r>
    </w:p>
    <w:p w14:paraId="73039246" w14:textId="77777777" w:rsidR="00D97F1E" w:rsidRPr="00D97F1E" w:rsidRDefault="00D97F1E" w:rsidP="00D97F1E">
      <w:pPr>
        <w:widowControl w:val="0"/>
        <w:tabs>
          <w:tab w:val="left" w:pos="1096"/>
        </w:tabs>
        <w:adjustRightInd w:val="0"/>
        <w:textAlignment w:val="baseline"/>
        <w:rPr>
          <w:kern w:val="32"/>
          <w:sz w:val="28"/>
          <w:rtl/>
          <w:lang w:val="fr-FR" w:eastAsia="fr-FR"/>
        </w:rPr>
      </w:pPr>
      <w:r w:rsidRPr="00D97F1E">
        <w:rPr>
          <w:rFonts w:hint="cs"/>
          <w:kern w:val="32"/>
          <w:sz w:val="28"/>
          <w:rtl/>
          <w:lang w:val="fr-FR" w:eastAsia="fr-FR"/>
        </w:rPr>
        <w:t xml:space="preserve">ومثله </w:t>
      </w:r>
      <w:r w:rsidRPr="00D97F1E">
        <w:rPr>
          <w:kern w:val="32"/>
          <w:sz w:val="28"/>
          <w:rtl/>
          <w:lang w:val="fr-FR" w:eastAsia="fr-FR"/>
        </w:rPr>
        <w:t xml:space="preserve">ابن الجوزي في كتابه الذي أفرده </w:t>
      </w:r>
      <w:r w:rsidRPr="00D97F1E">
        <w:rPr>
          <w:rFonts w:hint="cs"/>
          <w:kern w:val="32"/>
          <w:sz w:val="28"/>
          <w:rtl/>
          <w:lang w:val="fr-FR" w:eastAsia="fr-FR"/>
        </w:rPr>
        <w:t xml:space="preserve">لهذا، </w:t>
      </w:r>
      <w:r w:rsidRPr="00D97F1E">
        <w:rPr>
          <w:kern w:val="32"/>
          <w:sz w:val="28"/>
          <w:rtl/>
          <w:lang w:val="fr-FR" w:eastAsia="fr-FR"/>
        </w:rPr>
        <w:t>وسماه (مثير العزم الساكن إلى أشرف الأماكن)،</w:t>
      </w:r>
      <w:r w:rsidRPr="00D97F1E">
        <w:rPr>
          <w:rFonts w:hint="cs"/>
          <w:kern w:val="32"/>
          <w:sz w:val="28"/>
          <w:rtl/>
          <w:lang w:val="fr-FR" w:eastAsia="fr-FR"/>
        </w:rPr>
        <w:t xml:space="preserve">وقد </w:t>
      </w:r>
      <w:r w:rsidRPr="00D97F1E">
        <w:rPr>
          <w:kern w:val="32"/>
          <w:sz w:val="28"/>
          <w:rtl/>
          <w:lang w:val="fr-FR" w:eastAsia="fr-FR"/>
        </w:rPr>
        <w:t xml:space="preserve">قال السبكي: </w:t>
      </w:r>
      <w:r w:rsidRPr="00D97F1E">
        <w:rPr>
          <w:rFonts w:hint="cs"/>
          <w:kern w:val="32"/>
          <w:sz w:val="28"/>
          <w:rtl/>
          <w:lang w:val="fr-FR" w:eastAsia="fr-FR"/>
        </w:rPr>
        <w:t>(</w:t>
      </w:r>
      <w:r w:rsidRPr="00D97F1E">
        <w:rPr>
          <w:kern w:val="32"/>
          <w:sz w:val="28"/>
          <w:rtl/>
          <w:lang w:val="fr-FR" w:eastAsia="fr-FR"/>
        </w:rPr>
        <w:t>نقلته من خطه</w:t>
      </w:r>
      <w:r w:rsidRPr="00D97F1E">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61"/>
      </w:r>
      <w:r w:rsidRPr="00B11855">
        <w:rPr>
          <w:rStyle w:val="af5"/>
          <w:rFonts w:ascii="mylotus" w:hAnsi="mylotus" w:cs="mylotus"/>
          <w:szCs w:val="20"/>
          <w:rtl/>
        </w:rPr>
        <w:t>)</w:t>
      </w:r>
    </w:p>
    <w:p w14:paraId="6B0F6B88" w14:textId="77777777" w:rsidR="00B55BB0" w:rsidRPr="00B55BB0" w:rsidRDefault="00B55BB0" w:rsidP="00B55BB0">
      <w:pPr>
        <w:pStyle w:val="aaa4"/>
        <w:rPr>
          <w:rtl/>
        </w:rPr>
      </w:pPr>
      <w:bookmarkStart w:id="96" w:name="_Toc534558289"/>
      <w:bookmarkStart w:id="97" w:name="_Toc534691604"/>
      <w:r>
        <w:rPr>
          <w:rFonts w:hint="cs"/>
          <w:rtl/>
        </w:rPr>
        <w:t>4</w:t>
      </w:r>
      <w:r w:rsidRPr="00B55BB0">
        <w:rPr>
          <w:rFonts w:hint="cs"/>
          <w:rtl/>
        </w:rPr>
        <w:t xml:space="preserve"> ـ موقف </w:t>
      </w:r>
      <w:r>
        <w:rPr>
          <w:rFonts w:hint="cs"/>
          <w:rtl/>
        </w:rPr>
        <w:t>آل البيت</w:t>
      </w:r>
      <w:r w:rsidRPr="00B55BB0">
        <w:rPr>
          <w:rFonts w:hint="cs"/>
          <w:rtl/>
        </w:rPr>
        <w:t xml:space="preserve"> من زيارة الأضرحة:</w:t>
      </w:r>
      <w:bookmarkEnd w:id="96"/>
      <w:bookmarkEnd w:id="97"/>
    </w:p>
    <w:p w14:paraId="499D3405"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على الرغم من كل ذلك الحقد الشديد الذي يحمله التكفيريون على كل ما يرتبط بالعترة الطاهرة، أو تلاميذهم ومواليهم، إلا أنه لا مناص لنا من ذكر ذلك، لسببين:</w:t>
      </w:r>
    </w:p>
    <w:p w14:paraId="2EE18826"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b/>
          <w:bCs/>
          <w:kern w:val="32"/>
          <w:sz w:val="28"/>
          <w:rtl/>
          <w:lang w:val="fr-FR" w:eastAsia="fr-FR"/>
        </w:rPr>
        <w:t>أولا</w:t>
      </w:r>
      <w:r w:rsidRPr="00B55BB0">
        <w:rPr>
          <w:rFonts w:hint="cs"/>
          <w:kern w:val="32"/>
          <w:sz w:val="28"/>
          <w:rtl/>
          <w:lang w:val="fr-FR" w:eastAsia="fr-FR"/>
        </w:rPr>
        <w:t xml:space="preserve"> ـ أنه لا يعقل أن نقبل بكل من يسمونهم سلفا، حتى لو كانوا ممتلئين باليهودية والنصب والانحرافات بكل أنواعها، ثم لا نقبل ما يذكره آل رسول الله </w:t>
      </w:r>
      <w:r w:rsidRPr="00B55BB0">
        <w:rPr>
          <w:rFonts w:hint="cs"/>
          <w:kern w:val="32"/>
          <w:sz w:val="28"/>
          <w:lang w:val="fr-FR" w:eastAsia="fr-FR"/>
        </w:rPr>
        <w:sym w:font="Abo-thar" w:char="F061"/>
      </w:r>
      <w:r w:rsidRPr="00B55BB0">
        <w:rPr>
          <w:rFonts w:hint="cs"/>
          <w:kern w:val="32"/>
          <w:sz w:val="28"/>
          <w:rtl/>
          <w:lang w:val="fr-FR" w:eastAsia="fr-FR"/>
        </w:rPr>
        <w:t>، أولئك الذين أوصى بهم، واعتبرهم سفينة نجاة، ومنارة هدى، ولا شأن لنا بمن يتكبر عن ذلك، فقد تكبر نوح عليه السلام عن الركوب مع أبيه، وتصور أن جبال سلفه ستنجيه من الغرق..</w:t>
      </w:r>
    </w:p>
    <w:p w14:paraId="1D30D59A"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b/>
          <w:bCs/>
          <w:kern w:val="32"/>
          <w:sz w:val="28"/>
          <w:rtl/>
          <w:lang w:val="fr-FR" w:eastAsia="fr-FR"/>
        </w:rPr>
        <w:t>ثانيا</w:t>
      </w:r>
      <w:r w:rsidRPr="00B55BB0">
        <w:rPr>
          <w:rFonts w:hint="cs"/>
          <w:kern w:val="32"/>
          <w:sz w:val="28"/>
          <w:rtl/>
          <w:lang w:val="fr-FR" w:eastAsia="fr-FR"/>
        </w:rPr>
        <w:t xml:space="preserve"> ـ أن المراجع الذين يعتمد عليهم التكفيريون قبلوا الكثير من الروايات والآراء </w:t>
      </w:r>
      <w:r w:rsidRPr="00B55BB0">
        <w:rPr>
          <w:rFonts w:hint="cs"/>
          <w:kern w:val="32"/>
          <w:sz w:val="28"/>
          <w:rtl/>
          <w:lang w:val="fr-FR" w:eastAsia="fr-FR"/>
        </w:rPr>
        <w:lastRenderedPageBreak/>
        <w:t>الفقهية من أئمة أهل البيت، ومن خلال تلاميذهم الذين يلقبون بالشيعة، وأولهم ابن تيمية وابن القيم وغيرهما في الكثير من مسائل الطلاق، وخالفوا فقهاء مدرستهم بسبب ذلك.</w:t>
      </w:r>
    </w:p>
    <w:p w14:paraId="757F2678"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 xml:space="preserve">وقد ذكر ابن القيم </w:t>
      </w:r>
      <w:r w:rsidRPr="00B55BB0">
        <w:rPr>
          <w:kern w:val="32"/>
          <w:sz w:val="28"/>
          <w:rtl/>
          <w:lang w:val="fr-FR" w:eastAsia="fr-FR"/>
        </w:rPr>
        <w:t>في كتابه</w:t>
      </w:r>
      <w:r w:rsidRPr="00B55BB0">
        <w:rPr>
          <w:rFonts w:hint="cs"/>
          <w:kern w:val="32"/>
          <w:sz w:val="28"/>
          <w:rtl/>
          <w:lang w:val="fr-FR" w:eastAsia="fr-FR"/>
        </w:rPr>
        <w:t xml:space="preserve"> [</w:t>
      </w:r>
      <w:r w:rsidRPr="00B55BB0">
        <w:rPr>
          <w:kern w:val="32"/>
          <w:sz w:val="28"/>
          <w:rtl/>
          <w:lang w:val="fr-FR" w:eastAsia="fr-FR"/>
        </w:rPr>
        <w:t>الصواعق المرسلة في الرد على الجهمية والمعطلة</w:t>
      </w:r>
      <w:r w:rsidRPr="00B55BB0">
        <w:rPr>
          <w:rFonts w:hint="cs"/>
          <w:kern w:val="32"/>
          <w:sz w:val="28"/>
          <w:rtl/>
          <w:lang w:val="fr-FR" w:eastAsia="fr-FR"/>
        </w:rPr>
        <w:t>] جواز الأخذ عنهم في مسائل الفقه، وذلك عند بيانه ل</w:t>
      </w:r>
      <w:r w:rsidRPr="00B55BB0">
        <w:rPr>
          <w:kern w:val="32"/>
          <w:sz w:val="28"/>
          <w:rtl/>
          <w:lang w:val="fr-FR" w:eastAsia="fr-FR"/>
        </w:rPr>
        <w:t>مسألة</w:t>
      </w:r>
      <w:r w:rsidRPr="00B55BB0">
        <w:rPr>
          <w:rFonts w:hint="cs"/>
          <w:kern w:val="32"/>
          <w:sz w:val="28"/>
          <w:rtl/>
          <w:lang w:val="fr-FR" w:eastAsia="fr-FR"/>
        </w:rPr>
        <w:t xml:space="preserve"> [</w:t>
      </w:r>
      <w:r w:rsidRPr="00B55BB0">
        <w:rPr>
          <w:kern w:val="32"/>
          <w:sz w:val="28"/>
          <w:rtl/>
          <w:lang w:val="fr-FR" w:eastAsia="fr-FR"/>
        </w:rPr>
        <w:t>الحالف بالطلاق والعتاق إذا حنث في يمينه أنه تطلق عليه زوجته ويعتق عليه عبده أو جاريته</w:t>
      </w:r>
      <w:r w:rsidRPr="00B55BB0">
        <w:rPr>
          <w:rFonts w:hint="cs"/>
          <w:kern w:val="32"/>
          <w:sz w:val="28"/>
          <w:rtl/>
          <w:lang w:val="fr-FR" w:eastAsia="fr-FR"/>
        </w:rPr>
        <w:t>]</w:t>
      </w:r>
      <w:r w:rsidRPr="00B55BB0">
        <w:rPr>
          <w:kern w:val="32"/>
          <w:sz w:val="28"/>
          <w:rtl/>
          <w:lang w:val="fr-FR" w:eastAsia="fr-FR"/>
        </w:rPr>
        <w:t xml:space="preserve">، </w:t>
      </w:r>
      <w:r w:rsidRPr="00B55BB0">
        <w:rPr>
          <w:rFonts w:hint="cs"/>
          <w:kern w:val="32"/>
          <w:sz w:val="28"/>
          <w:rtl/>
          <w:lang w:val="fr-FR" w:eastAsia="fr-FR"/>
        </w:rPr>
        <w:t xml:space="preserve">فقد </w:t>
      </w:r>
      <w:r w:rsidRPr="00B55BB0">
        <w:rPr>
          <w:kern w:val="32"/>
          <w:sz w:val="28"/>
          <w:rtl/>
          <w:lang w:val="fr-FR" w:eastAsia="fr-FR"/>
        </w:rPr>
        <w:t xml:space="preserve">قال: </w:t>
      </w:r>
      <w:r w:rsidRPr="00B55BB0">
        <w:rPr>
          <w:rFonts w:hint="cs"/>
          <w:kern w:val="32"/>
          <w:sz w:val="28"/>
          <w:rtl/>
          <w:lang w:val="fr-FR" w:eastAsia="fr-FR"/>
        </w:rPr>
        <w:t>(</w:t>
      </w:r>
      <w:r w:rsidRPr="00B55BB0">
        <w:rPr>
          <w:kern w:val="32"/>
          <w:sz w:val="28"/>
          <w:rtl/>
          <w:lang w:val="fr-FR" w:eastAsia="fr-FR"/>
        </w:rPr>
        <w:t>حكى ذلك بضعة عشر من أهل العلم وعذرهم أنهم قالوا بموجب علمهم وإلا فالخلاف في ذلك ثابت عن السلف والخلف من وجوه</w:t>
      </w:r>
      <w:r w:rsidRPr="00B55BB0">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62"/>
      </w:r>
      <w:r w:rsidRPr="00B11855">
        <w:rPr>
          <w:rStyle w:val="af5"/>
          <w:rFonts w:ascii="mylotus" w:hAnsi="mylotus" w:cs="mylotus"/>
          <w:szCs w:val="20"/>
          <w:rtl/>
        </w:rPr>
        <w:t>)</w:t>
      </w:r>
      <w:r w:rsidRPr="00B55BB0">
        <w:rPr>
          <w:rFonts w:hint="cs"/>
          <w:kern w:val="32"/>
          <w:sz w:val="28"/>
          <w:rtl/>
          <w:lang w:val="fr-FR" w:eastAsia="fr-FR"/>
        </w:rPr>
        <w:t xml:space="preserve"> </w:t>
      </w:r>
    </w:p>
    <w:p w14:paraId="29F3CC45"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ومن تلك الوجوه التي ساقها [</w:t>
      </w:r>
      <w:r w:rsidRPr="00B55BB0">
        <w:rPr>
          <w:kern w:val="32"/>
          <w:sz w:val="28"/>
          <w:rtl/>
          <w:lang w:val="fr-FR" w:eastAsia="fr-FR"/>
        </w:rPr>
        <w:t>الوجه التاسع</w:t>
      </w:r>
      <w:r w:rsidRPr="00B55BB0">
        <w:rPr>
          <w:rFonts w:hint="cs"/>
          <w:kern w:val="32"/>
          <w:sz w:val="28"/>
          <w:rtl/>
          <w:lang w:val="fr-FR" w:eastAsia="fr-FR"/>
        </w:rPr>
        <w:t>]، وهو ـ كما عبر عنه ـ (</w:t>
      </w:r>
      <w:r w:rsidRPr="00B55BB0">
        <w:rPr>
          <w:kern w:val="32"/>
          <w:sz w:val="28"/>
          <w:rtl/>
          <w:lang w:val="fr-FR" w:eastAsia="fr-FR"/>
        </w:rPr>
        <w:t>إن فقهاء الإمامية من أولهم إلى آخرهم ينقلون عن أهل البيت أنه لا يقع الطلاق المحلوف به، وهذا متواتر عندهم عن جعفر بن محمد وغيره من أهل البيت</w:t>
      </w:r>
      <w:r w:rsidRPr="00B55BB0">
        <w:rPr>
          <w:rFonts w:hint="cs"/>
          <w:kern w:val="32"/>
          <w:sz w:val="28"/>
          <w:rtl/>
          <w:lang w:val="fr-FR" w:eastAsia="fr-FR"/>
        </w:rPr>
        <w:t>)</w:t>
      </w:r>
    </w:p>
    <w:p w14:paraId="08F04484"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ثم برر قبوله للروايات المستفيضة عنهم، فقال: (</w:t>
      </w:r>
      <w:r w:rsidRPr="00B55BB0">
        <w:rPr>
          <w:kern w:val="32"/>
          <w:sz w:val="28"/>
          <w:rtl/>
          <w:lang w:val="fr-FR" w:eastAsia="fr-FR"/>
        </w:rPr>
        <w:t>وهب أن مكابراً كذّبهم كلهم، وقال: قد تواطئوا على الكذب عن أهل البيت</w:t>
      </w:r>
      <w:r w:rsidRPr="00B55BB0">
        <w:rPr>
          <w:rFonts w:hint="cs"/>
          <w:kern w:val="32"/>
          <w:sz w:val="28"/>
          <w:rtl/>
          <w:lang w:val="fr-FR" w:eastAsia="fr-FR"/>
        </w:rPr>
        <w:t>،</w:t>
      </w:r>
      <w:r w:rsidRPr="00B55BB0">
        <w:rPr>
          <w:kern w:val="32"/>
          <w:sz w:val="28"/>
          <w:rtl/>
          <w:lang w:val="fr-FR" w:eastAsia="fr-FR"/>
        </w:rPr>
        <w:t xml:space="preserve"> ففي القوم فقهاء وأصحاب علم ونظر في اجتهاد وإن كانوا مخطئين مبتدعين في أمر الصحابة فلا يوجب ذلك الحكم عليهم كلهم بالكذب والجهل! وقد روى أصحاب الصحيح عن جماعة من الشيعة وحملوا حديثهم واحتج به المسلمون، ولم يزل الفقهاء ينقلون خلافهم ويبحثون معهم، والقوم وإن أخطأوا في بعض المواضع لم يلزم من ذلك أن يكون جميع ما قالوه خطأ حتى يرد عليهم هذا لو انفردوا بذلك عن الأمة؛ فكيف وقد وافقوا في قولهم من قد حكينا قولهم وغيره ممن لم تقف على قوله</w:t>
      </w:r>
      <w:r w:rsidRPr="00B55BB0">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63"/>
      </w:r>
      <w:r w:rsidRPr="00B11855">
        <w:rPr>
          <w:rStyle w:val="af5"/>
          <w:rFonts w:ascii="mylotus" w:hAnsi="mylotus" w:cs="mylotus"/>
          <w:szCs w:val="20"/>
          <w:rtl/>
        </w:rPr>
        <w:t>)</w:t>
      </w:r>
      <w:r w:rsidRPr="00B55BB0">
        <w:rPr>
          <w:rFonts w:hint="cs"/>
          <w:kern w:val="32"/>
          <w:sz w:val="28"/>
          <w:rtl/>
          <w:lang w:val="fr-FR" w:eastAsia="fr-FR"/>
        </w:rPr>
        <w:t xml:space="preserve"> </w:t>
      </w:r>
    </w:p>
    <w:p w14:paraId="04814071"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 xml:space="preserve"> وبناء على هذا، سنذكر هنا نماذج عن الروايات الواردة عن العترة الطاهرة، والتي تدل على مشروعية زيارة لرسول الله </w:t>
      </w:r>
      <w:r w:rsidRPr="00B55BB0">
        <w:rPr>
          <w:rFonts w:hint="cs"/>
          <w:kern w:val="32"/>
          <w:sz w:val="28"/>
          <w:lang w:val="fr-FR" w:eastAsia="fr-FR"/>
        </w:rPr>
        <w:sym w:font="Abo-thar" w:char="F061"/>
      </w:r>
      <w:r w:rsidRPr="00B55BB0">
        <w:rPr>
          <w:rFonts w:hint="cs"/>
          <w:kern w:val="32"/>
          <w:sz w:val="28"/>
          <w:rtl/>
          <w:lang w:val="fr-FR" w:eastAsia="fr-FR"/>
        </w:rPr>
        <w:t xml:space="preserve"> أو لغيره من الأولياء والعلماء والصالحين، سواء تلك التي </w:t>
      </w:r>
      <w:r w:rsidRPr="00B55BB0">
        <w:rPr>
          <w:rFonts w:hint="cs"/>
          <w:kern w:val="32"/>
          <w:sz w:val="28"/>
          <w:rtl/>
          <w:lang w:val="fr-FR" w:eastAsia="fr-FR"/>
        </w:rPr>
        <w:lastRenderedPageBreak/>
        <w:t>نقلت في المصادر السنية أو الشيعية.</w:t>
      </w:r>
    </w:p>
    <w:p w14:paraId="6D91E346"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 xml:space="preserve">1. ما روي عن فاطمة بنت رسول الله </w:t>
      </w:r>
      <w:r w:rsidRPr="00B55BB0">
        <w:rPr>
          <w:rFonts w:hint="cs"/>
          <w:kern w:val="32"/>
          <w:sz w:val="28"/>
          <w:lang w:val="fr-FR" w:eastAsia="fr-FR"/>
        </w:rPr>
        <w:sym w:font="Abo-thar" w:char="F061"/>
      </w:r>
      <w:r w:rsidRPr="00B55BB0">
        <w:rPr>
          <w:rFonts w:hint="cs"/>
          <w:kern w:val="32"/>
          <w:sz w:val="28"/>
          <w:rtl/>
          <w:lang w:val="fr-FR" w:eastAsia="fr-FR"/>
        </w:rPr>
        <w:t xml:space="preserve">، وبضعته الطاهرة، وسيدة نساء العالمين، ومنها ما </w:t>
      </w:r>
      <w:r w:rsidRPr="00B55BB0">
        <w:rPr>
          <w:kern w:val="32"/>
          <w:sz w:val="28"/>
          <w:rtl/>
          <w:lang w:val="fr-FR" w:eastAsia="fr-FR"/>
        </w:rPr>
        <w:t xml:space="preserve">ثبت في </w:t>
      </w:r>
      <w:r w:rsidRPr="00B55BB0">
        <w:rPr>
          <w:rFonts w:hint="cs"/>
          <w:kern w:val="32"/>
          <w:sz w:val="28"/>
          <w:rtl/>
          <w:lang w:val="fr-FR" w:eastAsia="fr-FR"/>
        </w:rPr>
        <w:t xml:space="preserve">المصادر السنية من أنها </w:t>
      </w:r>
      <w:r w:rsidRPr="00B55BB0">
        <w:rPr>
          <w:kern w:val="32"/>
          <w:sz w:val="28"/>
          <w:rtl/>
          <w:lang w:val="fr-FR" w:eastAsia="fr-FR"/>
        </w:rPr>
        <w:t xml:space="preserve">كانت في حياة أبيها رسول الله </w:t>
      </w:r>
      <w:r w:rsidRPr="00B55BB0">
        <w:rPr>
          <w:kern w:val="32"/>
          <w:sz w:val="28"/>
          <w:lang w:val="fr-FR" w:eastAsia="fr-FR"/>
        </w:rPr>
        <w:sym w:font="Abo-thar" w:char="F061"/>
      </w:r>
      <w:r w:rsidRPr="00B55BB0">
        <w:rPr>
          <w:rFonts w:hint="cs"/>
          <w:kern w:val="32"/>
          <w:sz w:val="28"/>
          <w:rtl/>
          <w:lang w:val="fr-FR" w:eastAsia="fr-FR"/>
        </w:rPr>
        <w:t xml:space="preserve"> </w:t>
      </w:r>
      <w:r w:rsidRPr="00B55BB0">
        <w:rPr>
          <w:kern w:val="32"/>
          <w:sz w:val="28"/>
          <w:rtl/>
          <w:lang w:val="fr-FR" w:eastAsia="fr-FR"/>
        </w:rPr>
        <w:t>تخرج في كل جمعة لزيارة قبر عمها حمزة بن عبد المطلب، فتصلي وتبكي عنده.</w:t>
      </w:r>
    </w:p>
    <w:p w14:paraId="10C8E56D"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وقد أخرج الحديث</w:t>
      </w:r>
      <w:r w:rsidRPr="00B55BB0">
        <w:rPr>
          <w:kern w:val="32"/>
          <w:sz w:val="28"/>
          <w:rtl/>
          <w:lang w:val="fr-FR" w:eastAsia="fr-FR"/>
        </w:rPr>
        <w:t xml:space="preserve"> البيهقي، والحاكم </w:t>
      </w:r>
      <w:r w:rsidR="00453963" w:rsidRPr="00B11855">
        <w:rPr>
          <w:rStyle w:val="af5"/>
          <w:rFonts w:ascii="mylotus" w:hAnsi="mylotus" w:cs="mylotus"/>
          <w:szCs w:val="20"/>
          <w:rtl/>
        </w:rPr>
        <w:t>(</w:t>
      </w:r>
      <w:r w:rsidR="00453963" w:rsidRPr="00B11855">
        <w:rPr>
          <w:rStyle w:val="af5"/>
          <w:rFonts w:ascii="mylotus" w:hAnsi="mylotus" w:cs="mylotus"/>
          <w:szCs w:val="20"/>
          <w:rtl/>
        </w:rPr>
        <w:footnoteReference w:id="164"/>
      </w:r>
      <w:r w:rsidR="00453963" w:rsidRPr="00B11855">
        <w:rPr>
          <w:rStyle w:val="af5"/>
          <w:rFonts w:ascii="mylotus" w:hAnsi="mylotus" w:cs="mylotus"/>
          <w:szCs w:val="20"/>
          <w:rtl/>
        </w:rPr>
        <w:t>)</w:t>
      </w:r>
      <w:r w:rsidRPr="00B55BB0">
        <w:rPr>
          <w:kern w:val="32"/>
          <w:sz w:val="28"/>
          <w:rtl/>
          <w:lang w:val="fr-FR" w:eastAsia="fr-FR"/>
        </w:rPr>
        <w:t xml:space="preserve">، وقال الحاكم معقبا </w:t>
      </w:r>
      <w:r w:rsidRPr="00B55BB0">
        <w:rPr>
          <w:rFonts w:hint="cs"/>
          <w:kern w:val="32"/>
          <w:sz w:val="28"/>
          <w:rtl/>
          <w:lang w:val="fr-FR" w:eastAsia="fr-FR"/>
        </w:rPr>
        <w:t>عليه</w:t>
      </w:r>
      <w:r w:rsidRPr="00B55BB0">
        <w:rPr>
          <w:kern w:val="32"/>
          <w:sz w:val="28"/>
          <w:rtl/>
          <w:lang w:val="fr-FR" w:eastAsia="fr-FR"/>
        </w:rPr>
        <w:t xml:space="preserve">: </w:t>
      </w:r>
      <w:r w:rsidRPr="00B55BB0">
        <w:rPr>
          <w:rFonts w:hint="cs"/>
          <w:kern w:val="32"/>
          <w:sz w:val="28"/>
          <w:rtl/>
          <w:lang w:val="fr-FR" w:eastAsia="fr-FR"/>
        </w:rPr>
        <w:t>(</w:t>
      </w:r>
      <w:r w:rsidRPr="00B55BB0">
        <w:rPr>
          <w:kern w:val="32"/>
          <w:sz w:val="28"/>
          <w:rtl/>
          <w:lang w:val="fr-FR" w:eastAsia="fr-FR"/>
        </w:rPr>
        <w:t>هذا الحديث رواته عن آخرهم ثقات</w:t>
      </w:r>
      <w:r w:rsidRPr="00B55BB0">
        <w:rPr>
          <w:rFonts w:hint="cs"/>
          <w:kern w:val="32"/>
          <w:sz w:val="28"/>
          <w:rtl/>
          <w:lang w:val="fr-FR" w:eastAsia="fr-FR"/>
        </w:rPr>
        <w:t>)</w:t>
      </w:r>
      <w:r w:rsidR="00453963" w:rsidRPr="00B11855">
        <w:rPr>
          <w:rStyle w:val="af5"/>
          <w:rFonts w:ascii="mylotus" w:hAnsi="mylotus" w:cs="mylotus"/>
          <w:szCs w:val="20"/>
          <w:rtl/>
        </w:rPr>
        <w:t>(</w:t>
      </w:r>
      <w:r w:rsidR="00453963" w:rsidRPr="00B11855">
        <w:rPr>
          <w:rStyle w:val="af5"/>
          <w:rFonts w:ascii="mylotus" w:hAnsi="mylotus" w:cs="mylotus"/>
          <w:szCs w:val="20"/>
          <w:rtl/>
        </w:rPr>
        <w:footnoteReference w:id="165"/>
      </w:r>
      <w:r w:rsidR="00453963" w:rsidRPr="00B11855">
        <w:rPr>
          <w:rStyle w:val="af5"/>
          <w:rFonts w:ascii="mylotus" w:hAnsi="mylotus" w:cs="mylotus"/>
          <w:szCs w:val="20"/>
          <w:rtl/>
        </w:rPr>
        <w:t>)</w:t>
      </w:r>
    </w:p>
    <w:p w14:paraId="061636C8"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 xml:space="preserve">وهكذا كانت تزور قبر رسول الله </w:t>
      </w:r>
      <w:r w:rsidRPr="00B55BB0">
        <w:rPr>
          <w:rFonts w:hint="cs"/>
          <w:kern w:val="32"/>
          <w:sz w:val="28"/>
          <w:lang w:val="fr-FR" w:eastAsia="fr-FR"/>
        </w:rPr>
        <w:sym w:font="Abo-thar" w:char="F061"/>
      </w:r>
      <w:r w:rsidRPr="00B55BB0">
        <w:rPr>
          <w:rFonts w:hint="cs"/>
          <w:kern w:val="32"/>
          <w:sz w:val="28"/>
          <w:rtl/>
          <w:lang w:val="fr-FR" w:eastAsia="fr-FR"/>
        </w:rPr>
        <w:t xml:space="preserve">، وتبكي عنده، وتشكو له، وقد روى الإمام علي عنها بعض ذلك، فقال: </w:t>
      </w:r>
      <w:r w:rsidRPr="00B55BB0">
        <w:rPr>
          <w:kern w:val="32"/>
          <w:sz w:val="28"/>
          <w:rtl/>
          <w:lang w:val="fr-FR" w:eastAsia="fr-FR"/>
        </w:rPr>
        <w:t>(</w:t>
      </w:r>
      <w:r w:rsidRPr="00B55BB0">
        <w:rPr>
          <w:rFonts w:ascii="mylotus" w:hAnsi="mylotus"/>
          <w:kern w:val="32"/>
          <w:sz w:val="28"/>
          <w:rtl/>
          <w:lang w:val="fr-FR" w:eastAsia="fr-FR"/>
        </w:rPr>
        <w:t>لما</w:t>
      </w:r>
      <w:r w:rsidRPr="00B55BB0">
        <w:rPr>
          <w:kern w:val="32"/>
          <w:sz w:val="28"/>
          <w:rtl/>
          <w:lang w:val="fr-FR" w:eastAsia="fr-FR"/>
        </w:rPr>
        <w:t xml:space="preserve"> </w:t>
      </w:r>
      <w:r w:rsidRPr="00B55BB0">
        <w:rPr>
          <w:rFonts w:ascii="mylotus" w:hAnsi="mylotus"/>
          <w:kern w:val="32"/>
          <w:sz w:val="28"/>
          <w:rtl/>
          <w:lang w:val="fr-FR" w:eastAsia="fr-FR"/>
        </w:rPr>
        <w:t>رمس</w:t>
      </w:r>
      <w:r w:rsidRPr="00B55BB0">
        <w:rPr>
          <w:kern w:val="32"/>
          <w:sz w:val="28"/>
          <w:rtl/>
          <w:lang w:val="fr-FR" w:eastAsia="fr-FR"/>
        </w:rPr>
        <w:t xml:space="preserve"> </w:t>
      </w:r>
      <w:r w:rsidRPr="00B55BB0">
        <w:rPr>
          <w:rFonts w:ascii="mylotus" w:hAnsi="mylotus"/>
          <w:kern w:val="32"/>
          <w:sz w:val="28"/>
          <w:rtl/>
          <w:lang w:val="fr-FR" w:eastAsia="fr-FR"/>
        </w:rPr>
        <w:t>رسول</w:t>
      </w:r>
      <w:r w:rsidRPr="00B55BB0">
        <w:rPr>
          <w:kern w:val="32"/>
          <w:sz w:val="28"/>
          <w:rtl/>
          <w:lang w:val="fr-FR" w:eastAsia="fr-FR"/>
        </w:rPr>
        <w:t xml:space="preserve"> </w:t>
      </w:r>
      <w:r w:rsidRPr="00B55BB0">
        <w:rPr>
          <w:rFonts w:ascii="mylotus" w:hAnsi="mylotus"/>
          <w:kern w:val="32"/>
          <w:sz w:val="28"/>
          <w:rtl/>
          <w:lang w:val="fr-FR" w:eastAsia="fr-FR"/>
        </w:rPr>
        <w:t>الله</w:t>
      </w:r>
      <w:r w:rsidRPr="00B55BB0">
        <w:rPr>
          <w:kern w:val="32"/>
          <w:sz w:val="28"/>
          <w:rtl/>
          <w:lang w:val="fr-FR" w:eastAsia="fr-FR"/>
        </w:rPr>
        <w:t xml:space="preserve"> </w:t>
      </w:r>
      <w:r w:rsidRPr="00B55BB0">
        <w:rPr>
          <w:kern w:val="32"/>
          <w:sz w:val="28"/>
          <w:lang w:val="fr-FR" w:eastAsia="fr-FR"/>
        </w:rPr>
        <w:sym w:font="Abo-thar" w:char="F061"/>
      </w:r>
      <w:r w:rsidRPr="00B55BB0">
        <w:rPr>
          <w:kern w:val="32"/>
          <w:sz w:val="28"/>
          <w:rtl/>
          <w:lang w:val="fr-FR" w:eastAsia="fr-FR"/>
        </w:rPr>
        <w:t>، جاءت فاطمة، فوقفت على قبره، وأخذت قبضة من تراب القبر ووضعته على عينيها، وبكت، وأنشأت تقول:</w:t>
      </w:r>
    </w:p>
    <w:tbl>
      <w:tblPr>
        <w:bidiVisual/>
        <w:tblW w:w="0" w:type="auto"/>
        <w:jc w:val="center"/>
        <w:tblLook w:val="0000" w:firstRow="0" w:lastRow="0" w:firstColumn="0" w:lastColumn="0" w:noHBand="0" w:noVBand="0"/>
      </w:tblPr>
      <w:tblGrid>
        <w:gridCol w:w="2322"/>
        <w:gridCol w:w="222"/>
        <w:gridCol w:w="2833"/>
      </w:tblGrid>
      <w:tr w:rsidR="00C06186" w:rsidRPr="00C06186" w14:paraId="7A1258F8" w14:textId="77777777" w:rsidTr="005154BE">
        <w:trPr>
          <w:trHeight w:hRule="exact" w:val="510"/>
          <w:jc w:val="center"/>
        </w:trPr>
        <w:tc>
          <w:tcPr>
            <w:tcW w:w="0" w:type="auto"/>
            <w:shd w:val="clear" w:color="auto" w:fill="auto"/>
          </w:tcPr>
          <w:p w14:paraId="1D404244"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ماذا على من شم تربة أحمد</w:t>
            </w:r>
            <w:r w:rsidRPr="00C06186">
              <w:rPr>
                <w:rFonts w:ascii="mylotus" w:eastAsia="Times New Roman" w:hAnsi="mylotus"/>
                <w:sz w:val="28"/>
                <w:rtl/>
                <w:lang w:bidi="ar-SA"/>
              </w:rPr>
              <w:br/>
            </w:r>
          </w:p>
        </w:tc>
        <w:tc>
          <w:tcPr>
            <w:tcW w:w="0" w:type="auto"/>
          </w:tcPr>
          <w:p w14:paraId="453AF99A"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02866D0E"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أن لا يشم مدى الزمان غواليا</w:t>
            </w:r>
            <w:r w:rsidRPr="00C06186">
              <w:rPr>
                <w:rFonts w:ascii="mylotus" w:eastAsia="Times New Roman" w:hAnsi="mylotus"/>
                <w:sz w:val="28"/>
                <w:rtl/>
                <w:lang w:bidi="ar-SA"/>
              </w:rPr>
              <w:br/>
            </w:r>
          </w:p>
        </w:tc>
      </w:tr>
      <w:tr w:rsidR="00C06186" w:rsidRPr="00C06186" w14:paraId="7D603997" w14:textId="77777777" w:rsidTr="005154BE">
        <w:trPr>
          <w:trHeight w:hRule="exact" w:val="510"/>
          <w:jc w:val="center"/>
        </w:trPr>
        <w:tc>
          <w:tcPr>
            <w:tcW w:w="0" w:type="auto"/>
            <w:shd w:val="clear" w:color="auto" w:fill="auto"/>
          </w:tcPr>
          <w:p w14:paraId="2CEC2CB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صبت علي مصائب لو أنها</w:t>
            </w:r>
            <w:r w:rsidRPr="00C06186">
              <w:rPr>
                <w:rFonts w:ascii="mylotus" w:eastAsia="Times New Roman" w:hAnsi="mylotus"/>
                <w:sz w:val="28"/>
                <w:rtl/>
                <w:lang w:bidi="ar-SA"/>
              </w:rPr>
              <w:br/>
            </w:r>
          </w:p>
        </w:tc>
        <w:tc>
          <w:tcPr>
            <w:tcW w:w="0" w:type="auto"/>
          </w:tcPr>
          <w:p w14:paraId="7B7C3461"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66F26D83"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صبت على الأيام عدن لياليا</w:t>
            </w:r>
            <w:r w:rsidRPr="00B11855">
              <w:rPr>
                <w:rStyle w:val="af5"/>
                <w:rFonts w:ascii="mylotus" w:hAnsi="mylotus" w:cs="mylotus"/>
                <w:szCs w:val="20"/>
                <w:rtl/>
              </w:rPr>
              <w:t>(</w:t>
            </w:r>
            <w:r w:rsidRPr="00B11855">
              <w:rPr>
                <w:rStyle w:val="af5"/>
                <w:rFonts w:ascii="mylotus" w:hAnsi="mylotus" w:cs="mylotus"/>
                <w:szCs w:val="20"/>
                <w:rtl/>
              </w:rPr>
              <w:footnoteReference w:id="166"/>
            </w:r>
            <w:r w:rsidRPr="00B11855">
              <w:rPr>
                <w:rStyle w:val="af5"/>
                <w:rFonts w:ascii="mylotus" w:hAnsi="mylotus" w:cs="mylotus"/>
                <w:szCs w:val="20"/>
                <w:rtl/>
              </w:rPr>
              <w:t>)</w:t>
            </w:r>
            <w:r w:rsidRPr="00C06186">
              <w:rPr>
                <w:rFonts w:ascii="mylotus" w:eastAsia="Times New Roman" w:hAnsi="mylotus"/>
                <w:sz w:val="28"/>
                <w:rtl/>
                <w:lang w:bidi="ar-SA"/>
              </w:rPr>
              <w:t xml:space="preserve"> </w:t>
            </w:r>
            <w:r w:rsidRPr="00C06186">
              <w:rPr>
                <w:rFonts w:ascii="mylotus" w:eastAsia="Times New Roman" w:hAnsi="mylotus"/>
                <w:sz w:val="28"/>
                <w:rtl/>
                <w:lang w:bidi="ar-SA"/>
              </w:rPr>
              <w:br/>
            </w:r>
          </w:p>
        </w:tc>
      </w:tr>
    </w:tbl>
    <w:p w14:paraId="6F8E517C" w14:textId="77777777" w:rsidR="00B55BB0" w:rsidRPr="00B55BB0" w:rsidRDefault="00C06186" w:rsidP="00C06186">
      <w:pPr>
        <w:widowControl w:val="0"/>
        <w:tabs>
          <w:tab w:val="left" w:pos="1096"/>
        </w:tabs>
        <w:adjustRightInd w:val="0"/>
        <w:textAlignment w:val="baseline"/>
        <w:rPr>
          <w:kern w:val="32"/>
          <w:sz w:val="28"/>
          <w:rtl/>
          <w:lang w:val="fr-FR" w:eastAsia="fr-FR"/>
        </w:rPr>
      </w:pPr>
      <w:r w:rsidRPr="00B11855">
        <w:rPr>
          <w:rStyle w:val="af5"/>
          <w:rFonts w:ascii="mylotus" w:hAnsi="mylotus" w:cs="mylotus"/>
          <w:szCs w:val="20"/>
          <w:rtl/>
        </w:rPr>
        <w:t xml:space="preserve"> </w:t>
      </w:r>
      <w:r w:rsidR="00B55BB0" w:rsidRPr="00B55BB0">
        <w:rPr>
          <w:kern w:val="32"/>
          <w:sz w:val="28"/>
          <w:rtl/>
          <w:lang w:val="fr-FR" w:eastAsia="fr-FR"/>
        </w:rPr>
        <w:t xml:space="preserve"> </w:t>
      </w:r>
      <w:r w:rsidR="00B55BB0" w:rsidRPr="00B55BB0">
        <w:rPr>
          <w:rFonts w:hint="cs"/>
          <w:kern w:val="32"/>
          <w:sz w:val="28"/>
          <w:rtl/>
          <w:lang w:val="fr-FR" w:eastAsia="fr-FR"/>
        </w:rPr>
        <w:t xml:space="preserve">2. ما روي أن الإمام علي </w:t>
      </w:r>
      <w:r w:rsidR="00B55BB0" w:rsidRPr="00B55BB0">
        <w:rPr>
          <w:kern w:val="32"/>
          <w:sz w:val="28"/>
          <w:rtl/>
          <w:lang w:val="fr-FR" w:eastAsia="fr-FR"/>
        </w:rPr>
        <w:t xml:space="preserve">قال: (من زار قبر رسول الله </w:t>
      </w:r>
      <w:r w:rsidR="00B55BB0" w:rsidRPr="00B55BB0">
        <w:rPr>
          <w:kern w:val="32"/>
          <w:sz w:val="28"/>
          <w:lang w:val="fr-FR" w:eastAsia="fr-FR"/>
        </w:rPr>
        <w:sym w:font="Abo-thar" w:char="F061"/>
      </w:r>
      <w:r w:rsidR="00B55BB0" w:rsidRPr="00B55BB0">
        <w:rPr>
          <w:rFonts w:hint="cs"/>
          <w:kern w:val="32"/>
          <w:sz w:val="28"/>
          <w:rtl/>
          <w:lang w:val="fr-FR" w:eastAsia="fr-FR"/>
        </w:rPr>
        <w:t xml:space="preserve"> </w:t>
      </w:r>
      <w:r w:rsidR="00B55BB0" w:rsidRPr="00B55BB0">
        <w:rPr>
          <w:kern w:val="32"/>
          <w:sz w:val="28"/>
          <w:rtl/>
          <w:lang w:val="fr-FR" w:eastAsia="fr-FR"/>
        </w:rPr>
        <w:t>كان في جواره)</w:t>
      </w:r>
      <w:r w:rsidR="00B55BB0" w:rsidRPr="00B11855">
        <w:rPr>
          <w:rStyle w:val="af5"/>
          <w:rFonts w:ascii="mylotus" w:hAnsi="mylotus" w:cs="mylotus"/>
          <w:szCs w:val="20"/>
          <w:rtl/>
        </w:rPr>
        <w:t>(</w:t>
      </w:r>
      <w:r w:rsidR="00B55BB0" w:rsidRPr="00B11855">
        <w:rPr>
          <w:rStyle w:val="af5"/>
          <w:rFonts w:ascii="mylotus" w:hAnsi="mylotus" w:cs="mylotus"/>
          <w:szCs w:val="20"/>
          <w:rtl/>
        </w:rPr>
        <w:footnoteReference w:id="167"/>
      </w:r>
      <w:r w:rsidR="00B55BB0" w:rsidRPr="00B11855">
        <w:rPr>
          <w:rStyle w:val="af5"/>
          <w:rFonts w:ascii="mylotus" w:hAnsi="mylotus" w:cs="mylotus"/>
          <w:szCs w:val="20"/>
          <w:rtl/>
        </w:rPr>
        <w:t>)</w:t>
      </w:r>
      <w:r w:rsidR="00B55BB0" w:rsidRPr="00B55BB0">
        <w:rPr>
          <w:rFonts w:hint="cs"/>
          <w:kern w:val="32"/>
          <w:sz w:val="28"/>
          <w:rtl/>
          <w:lang w:val="fr-FR" w:eastAsia="fr-FR"/>
        </w:rPr>
        <w:t xml:space="preserve">، ويوافقه الحديث الذي رواه </w:t>
      </w:r>
      <w:r w:rsidR="00B55BB0" w:rsidRPr="00B55BB0">
        <w:rPr>
          <w:kern w:val="32"/>
          <w:sz w:val="28"/>
          <w:rtl/>
          <w:lang w:val="fr-FR" w:eastAsia="fr-FR"/>
        </w:rPr>
        <w:t xml:space="preserve">عن النبي </w:t>
      </w:r>
      <w:r w:rsidR="00B55BB0" w:rsidRPr="00B55BB0">
        <w:rPr>
          <w:kern w:val="32"/>
          <w:sz w:val="28"/>
          <w:lang w:val="fr-FR" w:eastAsia="fr-FR"/>
        </w:rPr>
        <w:sym w:font="Abo-thar" w:char="F061"/>
      </w:r>
      <w:r w:rsidR="00B55BB0" w:rsidRPr="00B55BB0">
        <w:rPr>
          <w:rFonts w:hint="cs"/>
          <w:kern w:val="32"/>
          <w:sz w:val="28"/>
          <w:rtl/>
          <w:lang w:val="fr-FR" w:eastAsia="fr-FR"/>
        </w:rPr>
        <w:t xml:space="preserve"> أنه </w:t>
      </w:r>
      <w:r w:rsidR="00B55BB0" w:rsidRPr="00B55BB0">
        <w:rPr>
          <w:kern w:val="32"/>
          <w:sz w:val="28"/>
          <w:rtl/>
          <w:lang w:val="fr-FR" w:eastAsia="fr-FR"/>
        </w:rPr>
        <w:t>قال: (من زارني في حياتي</w:t>
      </w:r>
      <w:r w:rsidR="00B55BB0" w:rsidRPr="00B55BB0">
        <w:rPr>
          <w:rFonts w:hint="cs"/>
          <w:kern w:val="32"/>
          <w:sz w:val="28"/>
          <w:rtl/>
          <w:lang w:val="fr-FR" w:eastAsia="fr-FR"/>
        </w:rPr>
        <w:t xml:space="preserve"> </w:t>
      </w:r>
      <w:r w:rsidR="00B55BB0" w:rsidRPr="00B55BB0">
        <w:rPr>
          <w:kern w:val="32"/>
          <w:sz w:val="28"/>
          <w:rtl/>
          <w:lang w:val="fr-FR" w:eastAsia="fr-FR"/>
        </w:rPr>
        <w:t>وبعد موتي، كان في جواري يوم القيامة)</w:t>
      </w:r>
      <w:r w:rsidR="00B55BB0" w:rsidRPr="00B11855">
        <w:rPr>
          <w:rStyle w:val="af5"/>
          <w:rFonts w:ascii="mylotus" w:hAnsi="mylotus" w:cs="mylotus"/>
          <w:szCs w:val="20"/>
          <w:rtl/>
        </w:rPr>
        <w:t>(</w:t>
      </w:r>
      <w:r w:rsidR="00B55BB0" w:rsidRPr="00B11855">
        <w:rPr>
          <w:rStyle w:val="af5"/>
          <w:rFonts w:ascii="mylotus" w:hAnsi="mylotus" w:cs="mylotus"/>
          <w:szCs w:val="20"/>
          <w:rtl/>
        </w:rPr>
        <w:footnoteReference w:id="168"/>
      </w:r>
      <w:r w:rsidR="00B55BB0" w:rsidRPr="00B11855">
        <w:rPr>
          <w:rStyle w:val="af5"/>
          <w:rFonts w:ascii="mylotus" w:hAnsi="mylotus" w:cs="mylotus"/>
          <w:szCs w:val="20"/>
          <w:rtl/>
        </w:rPr>
        <w:t>)</w:t>
      </w:r>
      <w:r w:rsidR="00B55BB0" w:rsidRPr="00B55BB0">
        <w:rPr>
          <w:rFonts w:hint="cs"/>
          <w:kern w:val="32"/>
          <w:sz w:val="28"/>
          <w:rtl/>
          <w:lang w:val="fr-FR" w:eastAsia="fr-FR"/>
        </w:rPr>
        <w:t>، وقد سبق أن ذكرنا زيارته لقبر خباب.</w:t>
      </w:r>
    </w:p>
    <w:p w14:paraId="41D8F729"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 xml:space="preserve">وروي أنه قال: </w:t>
      </w:r>
      <w:r w:rsidRPr="00B55BB0">
        <w:rPr>
          <w:rFonts w:ascii="mylotus" w:hAnsi="mylotus"/>
          <w:kern w:val="32"/>
          <w:sz w:val="28"/>
          <w:rtl/>
          <w:lang w:val="fr-FR" w:eastAsia="fr-FR"/>
        </w:rPr>
        <w:t>قد</w:t>
      </w:r>
      <w:r w:rsidRPr="00B55BB0">
        <w:rPr>
          <w:kern w:val="32"/>
          <w:sz w:val="28"/>
          <w:rtl/>
          <w:lang w:val="fr-FR" w:eastAsia="fr-FR"/>
        </w:rPr>
        <w:t xml:space="preserve">م علينا أعرابي بعد ما دفنا رسول الله </w:t>
      </w:r>
      <w:r w:rsidRPr="00B55BB0">
        <w:rPr>
          <w:kern w:val="32"/>
          <w:sz w:val="28"/>
          <w:lang w:val="fr-FR" w:eastAsia="fr-FR"/>
        </w:rPr>
        <w:sym w:font="Abo-thar" w:char="F061"/>
      </w:r>
      <w:r w:rsidRPr="00B55BB0">
        <w:rPr>
          <w:rFonts w:hint="cs"/>
          <w:kern w:val="32"/>
          <w:sz w:val="28"/>
          <w:rtl/>
          <w:lang w:val="fr-FR" w:eastAsia="fr-FR"/>
        </w:rPr>
        <w:t xml:space="preserve"> </w:t>
      </w:r>
      <w:r w:rsidRPr="00B55BB0">
        <w:rPr>
          <w:kern w:val="32"/>
          <w:sz w:val="28"/>
          <w:rtl/>
          <w:lang w:val="fr-FR" w:eastAsia="fr-FR"/>
        </w:rPr>
        <w:t>بثلاثة أيام، فرمى بنفسه على قبر النبي</w:t>
      </w:r>
      <w:r w:rsidRPr="00B55BB0">
        <w:rPr>
          <w:rFonts w:hint="cs"/>
          <w:kern w:val="32"/>
          <w:sz w:val="28"/>
          <w:rtl/>
          <w:lang w:val="fr-FR" w:eastAsia="fr-FR"/>
        </w:rPr>
        <w:t xml:space="preserve"> </w:t>
      </w:r>
      <w:r w:rsidRPr="00B55BB0">
        <w:rPr>
          <w:rFonts w:hint="cs"/>
          <w:kern w:val="32"/>
          <w:sz w:val="28"/>
          <w:lang w:val="fr-FR" w:eastAsia="fr-FR"/>
        </w:rPr>
        <w:sym w:font="Abo-thar" w:char="F061"/>
      </w:r>
      <w:r w:rsidRPr="00B55BB0">
        <w:rPr>
          <w:rFonts w:hint="cs"/>
          <w:kern w:val="32"/>
          <w:sz w:val="28"/>
          <w:rtl/>
          <w:lang w:val="fr-FR" w:eastAsia="fr-FR"/>
        </w:rPr>
        <w:t xml:space="preserve"> </w:t>
      </w:r>
      <w:r w:rsidRPr="00B55BB0">
        <w:rPr>
          <w:kern w:val="32"/>
          <w:sz w:val="28"/>
          <w:rtl/>
          <w:lang w:val="fr-FR" w:eastAsia="fr-FR"/>
        </w:rPr>
        <w:t xml:space="preserve">وحثا من ترابه على رأسه، وقال: يا رسول الله، قلت فسمعنا قولك، ووعيت عن الله سبحانه فوعينا عنك، وكان في ما أنزل عليك: ﴿وَلَوْ أَنَّهُمْ إِذْ ظَلَمُوا أَنْفُسَهُمْ جَاءُوكَ </w:t>
      </w:r>
      <w:r w:rsidRPr="00B55BB0">
        <w:rPr>
          <w:kern w:val="32"/>
          <w:sz w:val="28"/>
          <w:rtl/>
          <w:lang w:val="fr-FR" w:eastAsia="fr-FR"/>
        </w:rPr>
        <w:lastRenderedPageBreak/>
        <w:t>فَاسْتَغْفَرُوا اللَّهَ وَاسْتَغْفَرَ لَهُمُ الرَّسُولُ لَوَجَدُوا اللَّهَ تَوَّابًا رَحِيمًا﴾ [النساء: 64]</w:t>
      </w:r>
      <w:r w:rsidRPr="00B55BB0">
        <w:rPr>
          <w:rFonts w:hint="cs"/>
          <w:kern w:val="32"/>
          <w:sz w:val="28"/>
          <w:rtl/>
          <w:lang w:val="fr-FR" w:eastAsia="fr-FR"/>
        </w:rPr>
        <w:t xml:space="preserve">، </w:t>
      </w:r>
      <w:r w:rsidRPr="00B55BB0">
        <w:rPr>
          <w:kern w:val="32"/>
          <w:sz w:val="28"/>
          <w:rtl/>
          <w:lang w:val="fr-FR" w:eastAsia="fr-FR"/>
        </w:rPr>
        <w:t>وقد ظلمت نفسي، وجئتك تستغفر لي، فنودي من القبر (قد غفر لك</w:t>
      </w:r>
      <w:r w:rsidRPr="00B55BB0">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69"/>
      </w:r>
      <w:r w:rsidRPr="00B11855">
        <w:rPr>
          <w:rStyle w:val="af5"/>
          <w:rFonts w:ascii="mylotus" w:hAnsi="mylotus" w:cs="mylotus"/>
          <w:szCs w:val="20"/>
          <w:rtl/>
        </w:rPr>
        <w:t>)</w:t>
      </w:r>
      <w:r w:rsidRPr="00B55BB0">
        <w:rPr>
          <w:rFonts w:hint="cs"/>
          <w:kern w:val="32"/>
          <w:sz w:val="28"/>
          <w:rtl/>
          <w:lang w:val="fr-FR" w:eastAsia="fr-FR"/>
        </w:rPr>
        <w:t xml:space="preserve"> </w:t>
      </w:r>
    </w:p>
    <w:p w14:paraId="3B8EB623"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3. ما روي عن الإمامين</w:t>
      </w:r>
      <w:r w:rsidR="00DD19DF">
        <w:rPr>
          <w:rFonts w:hint="cs"/>
          <w:kern w:val="32"/>
          <w:sz w:val="28"/>
          <w:rtl/>
          <w:lang w:val="fr-FR" w:eastAsia="fr-FR"/>
        </w:rPr>
        <w:t xml:space="preserve"> </w:t>
      </w:r>
      <w:r w:rsidRPr="00B55BB0">
        <w:rPr>
          <w:rFonts w:hint="cs"/>
          <w:kern w:val="32"/>
          <w:sz w:val="28"/>
          <w:rtl/>
          <w:lang w:val="fr-FR" w:eastAsia="fr-FR"/>
        </w:rPr>
        <w:t xml:space="preserve">الحسنين سيدي شباب أهل الجنة، فقد حدث الإمام </w:t>
      </w:r>
      <w:r w:rsidRPr="00B55BB0">
        <w:rPr>
          <w:kern w:val="32"/>
          <w:sz w:val="28"/>
          <w:rtl/>
          <w:lang w:val="fr-FR" w:eastAsia="fr-FR"/>
        </w:rPr>
        <w:t xml:space="preserve">الصادق </w:t>
      </w:r>
      <w:r w:rsidRPr="00B55BB0">
        <w:rPr>
          <w:rFonts w:hint="cs"/>
          <w:kern w:val="32"/>
          <w:sz w:val="28"/>
          <w:rtl/>
          <w:lang w:val="fr-FR" w:eastAsia="fr-FR"/>
        </w:rPr>
        <w:t xml:space="preserve">عن آبائه، </w:t>
      </w:r>
      <w:r w:rsidRPr="00B55BB0">
        <w:rPr>
          <w:kern w:val="32"/>
          <w:sz w:val="28"/>
          <w:rtl/>
          <w:lang w:val="fr-FR" w:eastAsia="fr-FR"/>
        </w:rPr>
        <w:t xml:space="preserve">قال: (بينا الحسن بن علي في حجر رسول الله </w:t>
      </w:r>
      <w:r w:rsidRPr="00B55BB0">
        <w:rPr>
          <w:kern w:val="32"/>
          <w:sz w:val="28"/>
          <w:lang w:val="fr-FR" w:eastAsia="fr-FR"/>
        </w:rPr>
        <w:sym w:font="Abo-thar" w:char="F061"/>
      </w:r>
      <w:r w:rsidRPr="00B55BB0">
        <w:rPr>
          <w:rFonts w:hint="cs"/>
          <w:kern w:val="32"/>
          <w:sz w:val="28"/>
          <w:rtl/>
          <w:lang w:val="fr-FR" w:eastAsia="fr-FR"/>
        </w:rPr>
        <w:t xml:space="preserve"> </w:t>
      </w:r>
      <w:r w:rsidRPr="00B55BB0">
        <w:rPr>
          <w:kern w:val="32"/>
          <w:sz w:val="28"/>
          <w:rtl/>
          <w:lang w:val="fr-FR" w:eastAsia="fr-FR"/>
        </w:rPr>
        <w:t>إذ رفع رأسه فقال: يا</w:t>
      </w:r>
      <w:r w:rsidRPr="00B55BB0">
        <w:rPr>
          <w:rFonts w:hint="cs"/>
          <w:kern w:val="32"/>
          <w:sz w:val="28"/>
          <w:rtl/>
          <w:lang w:val="fr-FR" w:eastAsia="fr-FR"/>
        </w:rPr>
        <w:t xml:space="preserve"> </w:t>
      </w:r>
      <w:r w:rsidRPr="00B55BB0">
        <w:rPr>
          <w:kern w:val="32"/>
          <w:sz w:val="28"/>
          <w:rtl/>
          <w:lang w:val="fr-FR" w:eastAsia="fr-FR"/>
        </w:rPr>
        <w:t>أبه، ما لمن زارك بعد موتك؟ فقال: يا بني، من أتاني زائرا بعد موتي فله الجنة، ومن أتى أباك زائرا بعد موته فله الجنة، ومن أتى أخاك زائرا بعد موته فله الجنة، ومن أتاك زائرا بعد موتك فله الجنة)</w:t>
      </w:r>
      <w:r w:rsidRPr="00B11855">
        <w:rPr>
          <w:rStyle w:val="af5"/>
          <w:rFonts w:ascii="mylotus" w:hAnsi="mylotus" w:cs="mylotus"/>
          <w:szCs w:val="20"/>
          <w:rtl/>
        </w:rPr>
        <w:t>(</w:t>
      </w:r>
      <w:r w:rsidRPr="00B11855">
        <w:rPr>
          <w:rStyle w:val="af5"/>
          <w:rFonts w:ascii="mylotus" w:hAnsi="mylotus" w:cs="mylotus"/>
          <w:szCs w:val="20"/>
          <w:rtl/>
        </w:rPr>
        <w:footnoteReference w:id="170"/>
      </w:r>
      <w:r w:rsidRPr="00B11855">
        <w:rPr>
          <w:rStyle w:val="af5"/>
          <w:rFonts w:ascii="mylotus" w:hAnsi="mylotus" w:cs="mylotus"/>
          <w:szCs w:val="20"/>
          <w:rtl/>
        </w:rPr>
        <w:t>)</w:t>
      </w:r>
      <w:r w:rsidRPr="00B55BB0">
        <w:rPr>
          <w:rFonts w:hint="cs"/>
          <w:kern w:val="32"/>
          <w:sz w:val="28"/>
          <w:rtl/>
          <w:lang w:val="fr-FR" w:eastAsia="fr-FR"/>
        </w:rPr>
        <w:t>، ونفس الرواية رويت عن الإمام الحسين</w:t>
      </w:r>
      <w:r w:rsidRPr="00B11855">
        <w:rPr>
          <w:rStyle w:val="af5"/>
          <w:rFonts w:ascii="mylotus" w:hAnsi="mylotus" w:cs="mylotus"/>
          <w:szCs w:val="20"/>
          <w:rtl/>
        </w:rPr>
        <w:t>(</w:t>
      </w:r>
      <w:r w:rsidRPr="00B11855">
        <w:rPr>
          <w:rStyle w:val="af5"/>
          <w:rFonts w:ascii="mylotus" w:hAnsi="mylotus" w:cs="mylotus"/>
          <w:szCs w:val="20"/>
          <w:rtl/>
        </w:rPr>
        <w:footnoteReference w:id="171"/>
      </w:r>
      <w:r w:rsidRPr="00B11855">
        <w:rPr>
          <w:rStyle w:val="af5"/>
          <w:rFonts w:ascii="mylotus" w:hAnsi="mylotus" w:cs="mylotus"/>
          <w:szCs w:val="20"/>
          <w:rtl/>
        </w:rPr>
        <w:t>)</w:t>
      </w:r>
      <w:r w:rsidRPr="00B55BB0">
        <w:rPr>
          <w:kern w:val="32"/>
          <w:sz w:val="28"/>
          <w:rtl/>
          <w:lang w:val="fr-FR" w:eastAsia="fr-FR"/>
        </w:rPr>
        <w:t>.</w:t>
      </w:r>
    </w:p>
    <w:p w14:paraId="6CEE392D"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وروي أن الإمام الحسين</w:t>
      </w:r>
      <w:r w:rsidRPr="00B55BB0">
        <w:rPr>
          <w:kern w:val="32"/>
          <w:sz w:val="28"/>
          <w:rtl/>
          <w:lang w:val="fr-FR" w:eastAsia="fr-FR"/>
        </w:rPr>
        <w:t xml:space="preserve">، وقبل مسيره إلى كربلاء، زاره قبر جدّه </w:t>
      </w:r>
      <w:r w:rsidRPr="00B55BB0">
        <w:rPr>
          <w:kern w:val="32"/>
          <w:sz w:val="28"/>
          <w:lang w:val="fr-FR" w:eastAsia="fr-FR"/>
        </w:rPr>
        <w:sym w:font="Abo-thar" w:char="F061"/>
      </w:r>
      <w:r w:rsidRPr="00B55BB0">
        <w:rPr>
          <w:kern w:val="32"/>
          <w:sz w:val="28"/>
          <w:rtl/>
          <w:lang w:val="fr-FR" w:eastAsia="fr-FR"/>
        </w:rPr>
        <w:t>، وراح يودعه، ويشكو إليه قائلاً: (السلام عليك يا رسول الله ! أنا الحسين بن فاطمة، أنا فرخك وابن فرختك، وسبطك في الخلف الذي خلفت على أمتك، فاشهد عليهم يا نبى الله. أنهم قد خذلوني وضيعوني وأنهم لم يحفظوني، وهذا شكواي إليك حتى ألقاك)، ثم وثب قائما وصف قدميه، ولم يزل راكعا وساجدا</w:t>
      </w:r>
      <w:r w:rsidRPr="00B11855">
        <w:rPr>
          <w:rStyle w:val="af5"/>
          <w:rFonts w:ascii="mylotus" w:hAnsi="mylotus" w:cs="mylotus"/>
          <w:szCs w:val="20"/>
          <w:rtl/>
        </w:rPr>
        <w:t>(</w:t>
      </w:r>
      <w:r w:rsidRPr="00B11855">
        <w:rPr>
          <w:rStyle w:val="af5"/>
          <w:rFonts w:ascii="mylotus" w:hAnsi="mylotus" w:cs="mylotus"/>
          <w:szCs w:val="20"/>
          <w:rtl/>
        </w:rPr>
        <w:footnoteReference w:id="172"/>
      </w:r>
      <w:r w:rsidRPr="00B11855">
        <w:rPr>
          <w:rStyle w:val="af5"/>
          <w:rFonts w:ascii="mylotus" w:hAnsi="mylotus" w:cs="mylotus"/>
          <w:szCs w:val="20"/>
          <w:rtl/>
        </w:rPr>
        <w:t>)</w:t>
      </w:r>
      <w:r w:rsidRPr="00B55BB0">
        <w:rPr>
          <w:kern w:val="32"/>
          <w:sz w:val="28"/>
          <w:rtl/>
          <w:lang w:val="fr-FR" w:eastAsia="fr-FR"/>
        </w:rPr>
        <w:t>.</w:t>
      </w:r>
    </w:p>
    <w:p w14:paraId="0A1452BC"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kern w:val="32"/>
          <w:sz w:val="28"/>
          <w:rtl/>
          <w:lang w:val="fr-FR" w:eastAsia="fr-FR"/>
        </w:rPr>
        <w:t>فلما كانت الليلة الثانية خرج الى القبر أيضا فصلى ركعتين، فلمل فرغ من صلاته جعل يقول: (</w:t>
      </w:r>
      <w:bookmarkStart w:id="98" w:name="_Toc410921751"/>
      <w:r w:rsidRPr="00B55BB0">
        <w:rPr>
          <w:kern w:val="32"/>
          <w:sz w:val="28"/>
          <w:rtl/>
          <w:lang w:val="fr-FR" w:eastAsia="fr-FR"/>
        </w:rPr>
        <w:t>اللهم إن هذا قبر نبيك محمد وأنا ابن بنت محمد وقد حضرني من الأمر ما قد علمت، اللهم وإني احب المعروف وأكره المنكر، وانا أسألك يا ذا الجلال والاكرام بحق هذا القبر ومن فيه ما اخترت من أمري هذا ما هو لك رضى)</w:t>
      </w:r>
      <w:r w:rsidRPr="00B55BB0">
        <w:rPr>
          <w:rFonts w:ascii="mylotus" w:hAnsi="mylotus"/>
          <w:kern w:val="32"/>
          <w:position w:val="6"/>
          <w:szCs w:val="20"/>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173"/>
      </w:r>
      <w:r w:rsidRPr="00B11855">
        <w:rPr>
          <w:rStyle w:val="af5"/>
          <w:rFonts w:ascii="mylotus" w:hAnsi="mylotus" w:cs="mylotus"/>
          <w:szCs w:val="20"/>
          <w:rtl/>
        </w:rPr>
        <w:t>)</w:t>
      </w:r>
      <w:r w:rsidRPr="00B55BB0">
        <w:rPr>
          <w:kern w:val="32"/>
          <w:sz w:val="28"/>
          <w:rtl/>
          <w:lang w:val="fr-FR" w:eastAsia="fr-FR"/>
        </w:rPr>
        <w:t xml:space="preserve"> </w:t>
      </w:r>
    </w:p>
    <w:p w14:paraId="48B6B29D"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kern w:val="32"/>
          <w:sz w:val="28"/>
          <w:rtl/>
          <w:lang w:val="fr-FR" w:eastAsia="fr-FR"/>
        </w:rPr>
        <w:t xml:space="preserve">وقد روي أنه </w:t>
      </w:r>
      <w:bookmarkEnd w:id="98"/>
      <w:r w:rsidRPr="00B55BB0">
        <w:rPr>
          <w:kern w:val="32"/>
          <w:sz w:val="28"/>
          <w:rtl/>
          <w:lang w:val="fr-FR" w:eastAsia="fr-FR"/>
        </w:rPr>
        <w:t xml:space="preserve">غلبه النوم حينها؛ فرأى جدّه الرسول </w:t>
      </w:r>
      <w:r w:rsidRPr="00B55BB0">
        <w:rPr>
          <w:kern w:val="32"/>
          <w:sz w:val="28"/>
          <w:lang w:val="fr-FR" w:eastAsia="fr-FR"/>
        </w:rPr>
        <w:sym w:font="Abo-thar" w:char="F061"/>
      </w:r>
      <w:r w:rsidRPr="00B55BB0">
        <w:rPr>
          <w:kern w:val="32"/>
          <w:sz w:val="28"/>
          <w:rtl/>
          <w:lang w:val="fr-FR" w:eastAsia="fr-FR"/>
        </w:rPr>
        <w:t xml:space="preserve"> قد أقبلَ في كتيبة مِن الملائكة، </w:t>
      </w:r>
      <w:r w:rsidRPr="00B55BB0">
        <w:rPr>
          <w:kern w:val="32"/>
          <w:sz w:val="28"/>
          <w:rtl/>
          <w:lang w:val="fr-FR" w:eastAsia="fr-FR"/>
        </w:rPr>
        <w:lastRenderedPageBreak/>
        <w:t>فضمّه إلى صدره وقبّل ما بين عينيه، وهو يقول له: (يا بُني، كأنّي عن قريب أراك مقتولاً مذبوحاً بأرض كربٍ وبلاء، بين عصابة مِنْ أُمّتي، وأنت مع ذلك عطشان لا تُسقى، وظمآن لا تروى، وهم مع ذلك يرجون شفاعتي، مالهم لا أنالهم الله شفاعتي يوم القيامة؛ فما لهم عند الله من خلاق، حبيبي يا حسين إن أباك وأمك وأخاك قد قدموا علي وهم إليك مشتاقون، وإن لك في الجنة درجات لن تنالها إلا بالشهادة)</w:t>
      </w:r>
      <w:r w:rsidRPr="00B11855">
        <w:rPr>
          <w:rStyle w:val="af5"/>
          <w:rFonts w:ascii="mylotus" w:hAnsi="mylotus" w:cs="mylotus"/>
          <w:szCs w:val="20"/>
          <w:rtl/>
        </w:rPr>
        <w:t>(</w:t>
      </w:r>
      <w:r w:rsidRPr="00B11855">
        <w:rPr>
          <w:rStyle w:val="af5"/>
          <w:rFonts w:ascii="mylotus" w:hAnsi="mylotus" w:cs="mylotus"/>
          <w:szCs w:val="20"/>
          <w:rtl/>
        </w:rPr>
        <w:footnoteReference w:id="174"/>
      </w:r>
      <w:r w:rsidRPr="00B11855">
        <w:rPr>
          <w:rStyle w:val="af5"/>
          <w:rFonts w:ascii="mylotus" w:hAnsi="mylotus" w:cs="mylotus"/>
          <w:szCs w:val="20"/>
          <w:rtl/>
        </w:rPr>
        <w:t>)</w:t>
      </w:r>
      <w:r w:rsidRPr="00B55BB0">
        <w:rPr>
          <w:kern w:val="32"/>
          <w:sz w:val="28"/>
          <w:rtl/>
          <w:lang w:val="fr-FR" w:eastAsia="fr-FR"/>
        </w:rPr>
        <w:t xml:space="preserve"> </w:t>
      </w:r>
    </w:p>
    <w:p w14:paraId="23EF1358"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4. ما روي عن م</w:t>
      </w:r>
      <w:r w:rsidRPr="00B55BB0">
        <w:rPr>
          <w:kern w:val="32"/>
          <w:sz w:val="28"/>
          <w:rtl/>
          <w:lang w:val="fr-FR" w:eastAsia="fr-FR"/>
        </w:rPr>
        <w:t>حمد بن الحنفية</w:t>
      </w:r>
      <w:r w:rsidRPr="00B55BB0">
        <w:rPr>
          <w:rFonts w:hint="cs"/>
          <w:kern w:val="32"/>
          <w:sz w:val="28"/>
          <w:rtl/>
          <w:lang w:val="fr-FR" w:eastAsia="fr-FR"/>
        </w:rPr>
        <w:t>، وزيارته ل</w:t>
      </w:r>
      <w:r w:rsidRPr="00B55BB0">
        <w:rPr>
          <w:kern w:val="32"/>
          <w:sz w:val="28"/>
          <w:rtl/>
          <w:lang w:val="fr-FR" w:eastAsia="fr-FR"/>
        </w:rPr>
        <w:t xml:space="preserve">قبر </w:t>
      </w:r>
      <w:r w:rsidRPr="00B55BB0">
        <w:rPr>
          <w:rFonts w:hint="cs"/>
          <w:kern w:val="32"/>
          <w:sz w:val="28"/>
          <w:rtl/>
          <w:lang w:val="fr-FR" w:eastAsia="fr-FR"/>
        </w:rPr>
        <w:t xml:space="preserve">أخيه </w:t>
      </w:r>
      <w:r w:rsidRPr="00B55BB0">
        <w:rPr>
          <w:kern w:val="32"/>
          <w:sz w:val="28"/>
          <w:rtl/>
          <w:lang w:val="fr-FR" w:eastAsia="fr-FR"/>
        </w:rPr>
        <w:t>الحسن</w:t>
      </w:r>
      <w:r w:rsidRPr="00B55BB0">
        <w:rPr>
          <w:rFonts w:hint="cs"/>
          <w:kern w:val="32"/>
          <w:sz w:val="28"/>
          <w:rtl/>
          <w:lang w:val="fr-FR" w:eastAsia="fr-FR"/>
        </w:rPr>
        <w:t xml:space="preserve">، وقد روي أنه </w:t>
      </w:r>
      <w:r w:rsidRPr="00B55BB0">
        <w:rPr>
          <w:kern w:val="32"/>
          <w:sz w:val="28"/>
          <w:rtl/>
          <w:lang w:val="fr-FR" w:eastAsia="fr-FR"/>
        </w:rPr>
        <w:t>خنقته العبرة</w:t>
      </w:r>
      <w:r w:rsidRPr="00B55BB0">
        <w:rPr>
          <w:rFonts w:hint="cs"/>
          <w:kern w:val="32"/>
          <w:sz w:val="28"/>
          <w:rtl/>
          <w:lang w:val="fr-FR" w:eastAsia="fr-FR"/>
        </w:rPr>
        <w:t xml:space="preserve"> حينها</w:t>
      </w:r>
      <w:r w:rsidRPr="00B55BB0">
        <w:rPr>
          <w:kern w:val="32"/>
          <w:sz w:val="28"/>
          <w:rtl/>
          <w:lang w:val="fr-FR" w:eastAsia="fr-FR"/>
        </w:rPr>
        <w:t xml:space="preserve">، </w:t>
      </w:r>
      <w:r w:rsidRPr="00B55BB0">
        <w:rPr>
          <w:rFonts w:hint="cs"/>
          <w:kern w:val="32"/>
          <w:sz w:val="28"/>
          <w:rtl/>
          <w:lang w:val="fr-FR" w:eastAsia="fr-FR"/>
        </w:rPr>
        <w:t>و</w:t>
      </w:r>
      <w:r w:rsidRPr="00B55BB0">
        <w:rPr>
          <w:kern w:val="32"/>
          <w:sz w:val="28"/>
          <w:rtl/>
          <w:lang w:val="fr-FR" w:eastAsia="fr-FR"/>
        </w:rPr>
        <w:t>قال:</w:t>
      </w:r>
      <w:r w:rsidRPr="00B55BB0">
        <w:rPr>
          <w:rFonts w:hint="cs"/>
          <w:kern w:val="32"/>
          <w:sz w:val="28"/>
          <w:rtl/>
          <w:lang w:val="fr-FR" w:eastAsia="fr-FR"/>
        </w:rPr>
        <w:t xml:space="preserve"> (</w:t>
      </w:r>
      <w:r w:rsidRPr="00B55BB0">
        <w:rPr>
          <w:kern w:val="32"/>
          <w:sz w:val="28"/>
          <w:rtl/>
          <w:lang w:val="fr-FR" w:eastAsia="fr-FR"/>
        </w:rPr>
        <w:t>رحمك الله يا أبا محمد، فلئن عزت حياتك، فلقد هدت وفاتك، ولنعم الروح روح ضمه بدنك، ولنعم البدن بدن ضمه كفنك، وكيف لا يكون كذلك وأنت بقية ولد الأنبياء، وسليل الهدى، وخامس أصحاب الكساء، عذتك أكف الحق، وربيت في حجر الإسلام، فطبت حيا وطبت ميتا، وإن كانت أنفسنا غير طيبة بفراقك، ولا شاكة في الخيار لك</w:t>
      </w:r>
      <w:r w:rsidRPr="00B55BB0">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75"/>
      </w:r>
      <w:r w:rsidRPr="00B11855">
        <w:rPr>
          <w:rStyle w:val="af5"/>
          <w:rFonts w:ascii="mylotus" w:hAnsi="mylotus" w:cs="mylotus"/>
          <w:szCs w:val="20"/>
          <w:rtl/>
        </w:rPr>
        <w:t>)</w:t>
      </w:r>
    </w:p>
    <w:p w14:paraId="25C5D66F"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 xml:space="preserve">5. ما روي عن الإمام الباقر أنه </w:t>
      </w:r>
      <w:r w:rsidRPr="00B55BB0">
        <w:rPr>
          <w:kern w:val="32"/>
          <w:sz w:val="28"/>
          <w:rtl/>
          <w:lang w:val="fr-FR" w:eastAsia="fr-FR"/>
        </w:rPr>
        <w:t>قال: (مروا شيعتنا بزيارة قبر الحسين عليه السلام، فإن إتيانه يزيد في الرزق، ويمد في العمر، ويدفع مدافع السوء. وإتيانه مفترض على كل مؤمن يقر له بالإمامة من الله)</w:t>
      </w:r>
      <w:r w:rsidRPr="00B11855">
        <w:rPr>
          <w:rStyle w:val="af5"/>
          <w:rFonts w:ascii="mylotus" w:hAnsi="mylotus" w:cs="mylotus"/>
          <w:szCs w:val="20"/>
          <w:rtl/>
        </w:rPr>
        <w:t>(</w:t>
      </w:r>
      <w:r w:rsidRPr="00B11855">
        <w:rPr>
          <w:rStyle w:val="af5"/>
          <w:rFonts w:ascii="mylotus" w:hAnsi="mylotus" w:cs="mylotus"/>
          <w:szCs w:val="20"/>
          <w:rtl/>
        </w:rPr>
        <w:footnoteReference w:id="176"/>
      </w:r>
      <w:r w:rsidRPr="00B11855">
        <w:rPr>
          <w:rStyle w:val="af5"/>
          <w:rFonts w:ascii="mylotus" w:hAnsi="mylotus" w:cs="mylotus"/>
          <w:szCs w:val="20"/>
          <w:rtl/>
        </w:rPr>
        <w:t>)</w:t>
      </w:r>
    </w:p>
    <w:p w14:paraId="31C03465"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 xml:space="preserve">6. ما روي عن الإمام </w:t>
      </w:r>
      <w:r w:rsidRPr="00B55BB0">
        <w:rPr>
          <w:kern w:val="32"/>
          <w:sz w:val="28"/>
          <w:rtl/>
          <w:lang w:val="fr-FR" w:eastAsia="fr-FR"/>
        </w:rPr>
        <w:t xml:space="preserve">الصادق </w:t>
      </w:r>
      <w:r w:rsidRPr="00B55BB0">
        <w:rPr>
          <w:rFonts w:hint="cs"/>
          <w:kern w:val="32"/>
          <w:sz w:val="28"/>
          <w:rtl/>
          <w:lang w:val="fr-FR" w:eastAsia="fr-FR"/>
        </w:rPr>
        <w:t xml:space="preserve">من الأحاديث الكثيرة في هذا الباب، ومنها أن بعض </w:t>
      </w:r>
      <w:r w:rsidRPr="00B55BB0">
        <w:rPr>
          <w:kern w:val="32"/>
          <w:sz w:val="28"/>
          <w:rtl/>
          <w:lang w:val="fr-FR" w:eastAsia="fr-FR"/>
        </w:rPr>
        <w:t>أصحابه</w:t>
      </w:r>
      <w:r w:rsidRPr="00B55BB0">
        <w:rPr>
          <w:rFonts w:hint="cs"/>
          <w:kern w:val="32"/>
          <w:sz w:val="28"/>
          <w:rtl/>
          <w:lang w:val="fr-FR" w:eastAsia="fr-FR"/>
        </w:rPr>
        <w:t xml:space="preserve"> سأله</w:t>
      </w:r>
      <w:r w:rsidRPr="00B55BB0">
        <w:rPr>
          <w:kern w:val="32"/>
          <w:sz w:val="28"/>
          <w:rtl/>
          <w:lang w:val="fr-FR" w:eastAsia="fr-FR"/>
        </w:rPr>
        <w:t>: إنا نأتي المساجد التي حول المدينة، فبأيها أبدأ؟</w:t>
      </w:r>
      <w:r w:rsidRPr="00B55BB0">
        <w:rPr>
          <w:rFonts w:hint="cs"/>
          <w:kern w:val="32"/>
          <w:sz w:val="28"/>
          <w:rtl/>
          <w:lang w:val="fr-FR" w:eastAsia="fr-FR"/>
        </w:rPr>
        <w:t xml:space="preserve"> ف</w:t>
      </w:r>
      <w:r w:rsidRPr="00B55BB0">
        <w:rPr>
          <w:kern w:val="32"/>
          <w:sz w:val="28"/>
          <w:rtl/>
          <w:lang w:val="fr-FR" w:eastAsia="fr-FR"/>
        </w:rPr>
        <w:t xml:space="preserve">قال: (أبدأ بقبا، فصل فيه، وأكثر، فإنه أول مسجد صلى فيه رسول الله </w:t>
      </w:r>
      <w:r w:rsidRPr="00B55BB0">
        <w:rPr>
          <w:kern w:val="32"/>
          <w:sz w:val="28"/>
          <w:lang w:val="fr-FR" w:eastAsia="fr-FR"/>
        </w:rPr>
        <w:sym w:font="Abo-thar" w:char="F061"/>
      </w:r>
      <w:r w:rsidRPr="00B55BB0">
        <w:rPr>
          <w:rFonts w:hint="cs"/>
          <w:kern w:val="32"/>
          <w:sz w:val="28"/>
          <w:rtl/>
          <w:lang w:val="fr-FR" w:eastAsia="fr-FR"/>
        </w:rPr>
        <w:t xml:space="preserve"> </w:t>
      </w:r>
      <w:r w:rsidRPr="00B55BB0">
        <w:rPr>
          <w:kern w:val="32"/>
          <w:sz w:val="28"/>
          <w:rtl/>
          <w:lang w:val="fr-FR" w:eastAsia="fr-FR"/>
        </w:rPr>
        <w:t xml:space="preserve">في هذه العرصة، ثم ائت مشربة أم إبراهيم فصل فيها، فهو مسكن رسول الله </w:t>
      </w:r>
      <w:r w:rsidRPr="00B55BB0">
        <w:rPr>
          <w:kern w:val="32"/>
          <w:sz w:val="28"/>
          <w:lang w:val="fr-FR" w:eastAsia="fr-FR"/>
        </w:rPr>
        <w:sym w:font="Abo-thar" w:char="F061"/>
      </w:r>
      <w:r w:rsidRPr="00B55BB0">
        <w:rPr>
          <w:rFonts w:hint="cs"/>
          <w:kern w:val="32"/>
          <w:sz w:val="28"/>
          <w:rtl/>
          <w:lang w:val="fr-FR" w:eastAsia="fr-FR"/>
        </w:rPr>
        <w:t xml:space="preserve"> </w:t>
      </w:r>
      <w:r w:rsidRPr="00B55BB0">
        <w:rPr>
          <w:kern w:val="32"/>
          <w:sz w:val="28"/>
          <w:rtl/>
          <w:lang w:val="fr-FR" w:eastAsia="fr-FR"/>
        </w:rPr>
        <w:t>ومصلاه، ثم تأتي مسجد الفضيخ فتصلي فيه، فقد صلى فيه</w:t>
      </w:r>
      <w:r w:rsidRPr="00B55BB0">
        <w:rPr>
          <w:rFonts w:hint="cs"/>
          <w:kern w:val="32"/>
          <w:sz w:val="28"/>
          <w:rtl/>
          <w:lang w:val="fr-FR" w:eastAsia="fr-FR"/>
        </w:rPr>
        <w:t xml:space="preserve"> </w:t>
      </w:r>
      <w:r w:rsidRPr="00B55BB0">
        <w:rPr>
          <w:kern w:val="32"/>
          <w:sz w:val="28"/>
          <w:rtl/>
          <w:lang w:val="fr-FR" w:eastAsia="fr-FR"/>
        </w:rPr>
        <w:lastRenderedPageBreak/>
        <w:t>نبيك، فإذا قضيت هذا الجانب أتيت جانب أحد فبدأت بالمسجد الذي دون الحرة فصليت فيه، ثم مررت بقبر حمز بن عبدالمطلب عليه السلام فسلمت عليه، مررت بقبور الشهداء...)</w:t>
      </w:r>
      <w:r w:rsidRPr="00B11855">
        <w:rPr>
          <w:rStyle w:val="af5"/>
          <w:rFonts w:ascii="mylotus" w:hAnsi="mylotus" w:cs="mylotus"/>
          <w:szCs w:val="20"/>
          <w:rtl/>
        </w:rPr>
        <w:t>(</w:t>
      </w:r>
      <w:r w:rsidRPr="00B11855">
        <w:rPr>
          <w:rStyle w:val="af5"/>
          <w:rFonts w:ascii="mylotus" w:hAnsi="mylotus" w:cs="mylotus"/>
          <w:szCs w:val="20"/>
          <w:rtl/>
        </w:rPr>
        <w:footnoteReference w:id="177"/>
      </w:r>
      <w:r w:rsidRPr="00B11855">
        <w:rPr>
          <w:rStyle w:val="af5"/>
          <w:rFonts w:ascii="mylotus" w:hAnsi="mylotus" w:cs="mylotus"/>
          <w:szCs w:val="20"/>
          <w:rtl/>
        </w:rPr>
        <w:t>)</w:t>
      </w:r>
    </w:p>
    <w:p w14:paraId="35A6D8E4"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 xml:space="preserve">ومنها ما رواه عنه ابنه الإمام </w:t>
      </w:r>
      <w:r w:rsidRPr="00B55BB0">
        <w:rPr>
          <w:kern w:val="32"/>
          <w:sz w:val="28"/>
          <w:rtl/>
          <w:lang w:val="fr-FR" w:eastAsia="fr-FR"/>
        </w:rPr>
        <w:t xml:space="preserve">الكاظم قال: (جاء الإمام الصادق يوم عيد الفطر إلى قبر النبي </w:t>
      </w:r>
      <w:r w:rsidRPr="00B55BB0">
        <w:rPr>
          <w:kern w:val="32"/>
          <w:sz w:val="28"/>
          <w:lang w:val="fr-FR" w:eastAsia="fr-FR"/>
        </w:rPr>
        <w:sym w:font="Abo-thar" w:char="F061"/>
      </w:r>
      <w:r w:rsidRPr="00B55BB0">
        <w:rPr>
          <w:kern w:val="32"/>
          <w:sz w:val="28"/>
          <w:rtl/>
          <w:lang w:val="fr-FR" w:eastAsia="fr-FR"/>
        </w:rPr>
        <w:t xml:space="preserve">، فسلم عليه، ثم قال: قد فضلنا الناس اليوم بسلامنا على رسول الله </w:t>
      </w:r>
      <w:r w:rsidRPr="00B55BB0">
        <w:rPr>
          <w:kern w:val="32"/>
          <w:sz w:val="28"/>
          <w:lang w:val="fr-FR" w:eastAsia="fr-FR"/>
        </w:rPr>
        <w:sym w:font="Abo-thar" w:char="F061"/>
      </w:r>
      <w:r w:rsidRPr="00B55BB0">
        <w:rPr>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78"/>
      </w:r>
      <w:r w:rsidRPr="00B11855">
        <w:rPr>
          <w:rStyle w:val="af5"/>
          <w:rFonts w:ascii="mylotus" w:hAnsi="mylotus" w:cs="mylotus"/>
          <w:szCs w:val="20"/>
          <w:rtl/>
        </w:rPr>
        <w:t>)</w:t>
      </w:r>
    </w:p>
    <w:p w14:paraId="5CDB6045"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 xml:space="preserve">ومنها قوله: </w:t>
      </w:r>
      <w:r w:rsidRPr="00B55BB0">
        <w:rPr>
          <w:kern w:val="32"/>
          <w:sz w:val="28"/>
          <w:rtl/>
          <w:lang w:val="fr-FR" w:eastAsia="fr-FR"/>
        </w:rPr>
        <w:t xml:space="preserve">(مروا بالمدينة فسلموا على رسول الله </w:t>
      </w:r>
      <w:r w:rsidRPr="00B55BB0">
        <w:rPr>
          <w:kern w:val="32"/>
          <w:sz w:val="28"/>
          <w:lang w:val="fr-FR" w:eastAsia="fr-FR"/>
        </w:rPr>
        <w:sym w:font="Abo-thar" w:char="F061"/>
      </w:r>
      <w:r w:rsidRPr="00B55BB0">
        <w:rPr>
          <w:rFonts w:hint="cs"/>
          <w:kern w:val="32"/>
          <w:sz w:val="28"/>
          <w:rtl/>
          <w:lang w:val="fr-FR" w:eastAsia="fr-FR"/>
        </w:rPr>
        <w:t xml:space="preserve"> </w:t>
      </w:r>
      <w:r w:rsidRPr="00B55BB0">
        <w:rPr>
          <w:kern w:val="32"/>
          <w:sz w:val="28"/>
          <w:rtl/>
          <w:lang w:val="fr-FR" w:eastAsia="fr-FR"/>
        </w:rPr>
        <w:t>من قريب، وإن كانت الصلاة تبلغه من بعيد)</w:t>
      </w:r>
      <w:r w:rsidRPr="00B11855">
        <w:rPr>
          <w:rStyle w:val="af5"/>
          <w:rFonts w:ascii="mylotus" w:hAnsi="mylotus" w:cs="mylotus"/>
          <w:szCs w:val="20"/>
          <w:rtl/>
        </w:rPr>
        <w:t>(</w:t>
      </w:r>
      <w:r w:rsidRPr="00B11855">
        <w:rPr>
          <w:rStyle w:val="af5"/>
          <w:rFonts w:ascii="mylotus" w:hAnsi="mylotus" w:cs="mylotus"/>
          <w:szCs w:val="20"/>
          <w:rtl/>
        </w:rPr>
        <w:footnoteReference w:id="179"/>
      </w:r>
      <w:r w:rsidRPr="00B11855">
        <w:rPr>
          <w:rStyle w:val="af5"/>
          <w:rFonts w:ascii="mylotus" w:hAnsi="mylotus" w:cs="mylotus"/>
          <w:szCs w:val="20"/>
          <w:rtl/>
        </w:rPr>
        <w:t>)</w:t>
      </w:r>
      <w:r w:rsidRPr="00B55BB0">
        <w:rPr>
          <w:rFonts w:hint="cs"/>
          <w:kern w:val="32"/>
          <w:sz w:val="28"/>
          <w:rtl/>
          <w:lang w:val="fr-FR" w:eastAsia="fr-FR"/>
        </w:rPr>
        <w:t>، وقوله</w:t>
      </w:r>
      <w:r w:rsidRPr="00B55BB0">
        <w:rPr>
          <w:kern w:val="32"/>
          <w:sz w:val="28"/>
          <w:rtl/>
          <w:lang w:val="fr-FR" w:eastAsia="fr-FR"/>
        </w:rPr>
        <w:t xml:space="preserve">: (صلوا إلى جانب قبر النبي </w:t>
      </w:r>
      <w:r w:rsidRPr="00B55BB0">
        <w:rPr>
          <w:kern w:val="32"/>
          <w:sz w:val="28"/>
          <w:lang w:val="fr-FR" w:eastAsia="fr-FR"/>
        </w:rPr>
        <w:sym w:font="Abo-thar" w:char="F061"/>
      </w:r>
      <w:r w:rsidRPr="00B55BB0">
        <w:rPr>
          <w:rFonts w:hint="cs"/>
          <w:kern w:val="32"/>
          <w:sz w:val="28"/>
          <w:rtl/>
          <w:lang w:val="fr-FR" w:eastAsia="fr-FR"/>
        </w:rPr>
        <w:t xml:space="preserve"> </w:t>
      </w:r>
      <w:r w:rsidRPr="00B55BB0">
        <w:rPr>
          <w:kern w:val="32"/>
          <w:sz w:val="28"/>
          <w:rtl/>
          <w:lang w:val="fr-FR" w:eastAsia="fr-FR"/>
        </w:rPr>
        <w:t>وإن كانت صلاة المؤمنين تبلغه أينما كانوا)</w:t>
      </w:r>
      <w:r w:rsidRPr="00B11855">
        <w:rPr>
          <w:rStyle w:val="af5"/>
          <w:rFonts w:ascii="mylotus" w:hAnsi="mylotus" w:cs="mylotus"/>
          <w:szCs w:val="20"/>
          <w:rtl/>
        </w:rPr>
        <w:t>(</w:t>
      </w:r>
      <w:r w:rsidRPr="00B11855">
        <w:rPr>
          <w:rStyle w:val="af5"/>
          <w:rFonts w:ascii="mylotus" w:hAnsi="mylotus" w:cs="mylotus"/>
          <w:szCs w:val="20"/>
          <w:rtl/>
        </w:rPr>
        <w:footnoteReference w:id="180"/>
      </w:r>
      <w:r w:rsidRPr="00B11855">
        <w:rPr>
          <w:rStyle w:val="af5"/>
          <w:rFonts w:ascii="mylotus" w:hAnsi="mylotus" w:cs="mylotus"/>
          <w:szCs w:val="20"/>
          <w:rtl/>
        </w:rPr>
        <w:t>)</w:t>
      </w:r>
    </w:p>
    <w:p w14:paraId="67090ECE"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 xml:space="preserve">ومن أحاديثه في هذا الباب ما </w:t>
      </w:r>
      <w:r w:rsidRPr="00B55BB0">
        <w:rPr>
          <w:kern w:val="32"/>
          <w:sz w:val="28"/>
          <w:rtl/>
          <w:lang w:val="fr-FR" w:eastAsia="fr-FR"/>
        </w:rPr>
        <w:t>رواه الشيخ الطوسي عن أبي عامر الساجي واعظ أهل الحجاز، قال: أتيت أبا عبد الله جعفر بن محمد فقلت له: يا ابن رسول الله ما لمن زار قبر أمير المؤمنين وعمر تربته؟</w:t>
      </w:r>
      <w:r w:rsidRPr="00B55BB0">
        <w:rPr>
          <w:rFonts w:hint="cs"/>
          <w:kern w:val="32"/>
          <w:sz w:val="28"/>
          <w:rtl/>
          <w:lang w:val="fr-FR" w:eastAsia="fr-FR"/>
        </w:rPr>
        <w:t xml:space="preserve"> </w:t>
      </w:r>
      <w:r w:rsidRPr="00B55BB0">
        <w:rPr>
          <w:kern w:val="32"/>
          <w:sz w:val="28"/>
          <w:rtl/>
          <w:lang w:val="fr-FR" w:eastAsia="fr-FR"/>
        </w:rPr>
        <w:t xml:space="preserve">قال: (يا أبا عامر، حدثني أبي عن أبيه عن جده الحسين بن علي عليه السلام: ان النبي </w:t>
      </w:r>
      <w:r w:rsidRPr="00B55BB0">
        <w:rPr>
          <w:kern w:val="32"/>
          <w:sz w:val="28"/>
          <w:lang w:val="fr-FR" w:eastAsia="fr-FR"/>
        </w:rPr>
        <w:sym w:font="Abo-thar" w:char="F061"/>
      </w:r>
      <w:r w:rsidRPr="00B55BB0">
        <w:rPr>
          <w:rFonts w:hint="cs"/>
          <w:kern w:val="32"/>
          <w:sz w:val="28"/>
          <w:rtl/>
          <w:lang w:val="fr-FR" w:eastAsia="fr-FR"/>
        </w:rPr>
        <w:t xml:space="preserve"> </w:t>
      </w:r>
      <w:r w:rsidRPr="00B55BB0">
        <w:rPr>
          <w:kern w:val="32"/>
          <w:sz w:val="28"/>
          <w:rtl/>
          <w:lang w:val="fr-FR" w:eastAsia="fr-FR"/>
        </w:rPr>
        <w:t>قال له: والله لتقتلن بأرض العراق وتدفن بها، فقلت: يا رسول الله، ما لمن زار قبورنا وعمرها وتعاهدها؟ فقال لي: يا أبا الحسن، إن الله جعل قبرك وقبر ولدك بقاعا من بقاع الجنة، وعرصة من عرصاتها، وان الله جعل قلوب نجباء من خلقه وصفوته من عباده تحن إليكم، وتحتمل المذلة والأذى فيكم، فيعمرون قبوركم ويكثرون زيارتها تقربا منهم إلى الله، ومودة منهم لرسوله، أولئك - يا علي - المخصوصون بشفاعتي، والواردون حوضي، وهم زواري غدا في الجنة...) الحديث</w:t>
      </w:r>
      <w:r w:rsidRPr="00B11855">
        <w:rPr>
          <w:rStyle w:val="af5"/>
          <w:rFonts w:ascii="mylotus" w:hAnsi="mylotus" w:cs="mylotus"/>
          <w:szCs w:val="20"/>
          <w:rtl/>
        </w:rPr>
        <w:t>(</w:t>
      </w:r>
      <w:r w:rsidRPr="00B11855">
        <w:rPr>
          <w:rStyle w:val="af5"/>
          <w:rFonts w:ascii="mylotus" w:hAnsi="mylotus" w:cs="mylotus"/>
          <w:szCs w:val="20"/>
          <w:rtl/>
        </w:rPr>
        <w:footnoteReference w:id="181"/>
      </w:r>
      <w:r w:rsidRPr="00B11855">
        <w:rPr>
          <w:rStyle w:val="af5"/>
          <w:rFonts w:ascii="mylotus" w:hAnsi="mylotus" w:cs="mylotus"/>
          <w:szCs w:val="20"/>
          <w:rtl/>
        </w:rPr>
        <w:t>)</w:t>
      </w:r>
    </w:p>
    <w:p w14:paraId="6189E993"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 xml:space="preserve">ومنها قوله: </w:t>
      </w:r>
      <w:r w:rsidRPr="00B55BB0">
        <w:rPr>
          <w:kern w:val="32"/>
          <w:sz w:val="28"/>
          <w:rtl/>
          <w:lang w:val="fr-FR" w:eastAsia="fr-FR"/>
        </w:rPr>
        <w:t xml:space="preserve">(لو أن أحدكم حج دهره ثم لم يزر الحسين بن علي عليهما السلام لكان تاركا </w:t>
      </w:r>
      <w:r w:rsidRPr="00B55BB0">
        <w:rPr>
          <w:kern w:val="32"/>
          <w:sz w:val="28"/>
          <w:rtl/>
          <w:lang w:val="fr-FR" w:eastAsia="fr-FR"/>
        </w:rPr>
        <w:lastRenderedPageBreak/>
        <w:t xml:space="preserve">حقا من حقوق رسول الله </w:t>
      </w:r>
      <w:r w:rsidRPr="00B55BB0">
        <w:rPr>
          <w:kern w:val="32"/>
          <w:sz w:val="28"/>
          <w:lang w:val="fr-FR" w:eastAsia="fr-FR"/>
        </w:rPr>
        <w:sym w:font="Abo-thar" w:char="F061"/>
      </w:r>
      <w:r w:rsidRPr="00B55BB0">
        <w:rPr>
          <w:kern w:val="32"/>
          <w:sz w:val="28"/>
          <w:rtl/>
          <w:lang w:val="fr-FR" w:eastAsia="fr-FR"/>
        </w:rPr>
        <w:t>، لأن حق الحسين فريضة من الله تعالى واجبة على</w:t>
      </w:r>
      <w:r w:rsidRPr="00B55BB0">
        <w:rPr>
          <w:rFonts w:hint="cs"/>
          <w:kern w:val="32"/>
          <w:sz w:val="28"/>
          <w:rtl/>
          <w:lang w:val="fr-FR" w:eastAsia="fr-FR"/>
        </w:rPr>
        <w:t xml:space="preserve"> </w:t>
      </w:r>
      <w:r w:rsidRPr="00B55BB0">
        <w:rPr>
          <w:kern w:val="32"/>
          <w:sz w:val="28"/>
          <w:rtl/>
          <w:lang w:val="fr-FR" w:eastAsia="fr-FR"/>
        </w:rPr>
        <w:t>كل مسلم)</w:t>
      </w:r>
      <w:r w:rsidRPr="00B11855">
        <w:rPr>
          <w:rStyle w:val="af5"/>
          <w:rFonts w:ascii="mylotus" w:hAnsi="mylotus" w:cs="mylotus"/>
          <w:szCs w:val="20"/>
          <w:rtl/>
        </w:rPr>
        <w:t>(</w:t>
      </w:r>
      <w:r w:rsidRPr="00B11855">
        <w:rPr>
          <w:rStyle w:val="af5"/>
          <w:rFonts w:ascii="mylotus" w:hAnsi="mylotus" w:cs="mylotus"/>
          <w:szCs w:val="20"/>
          <w:rtl/>
        </w:rPr>
        <w:footnoteReference w:id="182"/>
      </w:r>
      <w:r w:rsidRPr="00B11855">
        <w:rPr>
          <w:rStyle w:val="af5"/>
          <w:rFonts w:ascii="mylotus" w:hAnsi="mylotus" w:cs="mylotus"/>
          <w:szCs w:val="20"/>
          <w:rtl/>
        </w:rPr>
        <w:t>)</w:t>
      </w:r>
    </w:p>
    <w:p w14:paraId="02D28618"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 xml:space="preserve">7. ما روي عن </w:t>
      </w:r>
      <w:r w:rsidRPr="00B55BB0">
        <w:rPr>
          <w:kern w:val="32"/>
          <w:sz w:val="28"/>
          <w:rtl/>
          <w:lang w:val="fr-FR" w:eastAsia="fr-FR"/>
        </w:rPr>
        <w:t>الإمام الكاظم</w:t>
      </w:r>
      <w:r w:rsidRPr="00B55BB0">
        <w:rPr>
          <w:rFonts w:hint="cs"/>
          <w:kern w:val="32"/>
          <w:sz w:val="28"/>
          <w:rtl/>
          <w:lang w:val="fr-FR" w:eastAsia="fr-FR"/>
        </w:rPr>
        <w:t>، فقد روي الشيخ الطوسي أنه عندما</w:t>
      </w:r>
      <w:r w:rsidRPr="00B55BB0">
        <w:rPr>
          <w:kern w:val="32"/>
          <w:sz w:val="28"/>
          <w:rtl/>
          <w:lang w:val="fr-FR" w:eastAsia="fr-FR"/>
        </w:rPr>
        <w:t>: أتى هارون المدينة المنورة ومعه عيسى بن</w:t>
      </w:r>
      <w:r w:rsidRPr="00B55BB0">
        <w:rPr>
          <w:rFonts w:hint="cs"/>
          <w:kern w:val="32"/>
          <w:sz w:val="28"/>
          <w:rtl/>
          <w:lang w:val="fr-FR" w:eastAsia="fr-FR"/>
        </w:rPr>
        <w:t xml:space="preserve"> </w:t>
      </w:r>
      <w:r w:rsidRPr="00B55BB0">
        <w:rPr>
          <w:kern w:val="32"/>
          <w:sz w:val="28"/>
          <w:rtl/>
          <w:lang w:val="fr-FR" w:eastAsia="fr-FR"/>
        </w:rPr>
        <w:t xml:space="preserve">جعفر، فاستدعى الإمام موسى الكاظم لصحبته، فقصدوا قبر النبي </w:t>
      </w:r>
      <w:r w:rsidRPr="00B55BB0">
        <w:rPr>
          <w:kern w:val="32"/>
          <w:sz w:val="28"/>
          <w:lang w:val="fr-FR" w:eastAsia="fr-FR"/>
        </w:rPr>
        <w:sym w:font="Abo-thar" w:char="F061"/>
      </w:r>
      <w:r w:rsidRPr="00B55BB0">
        <w:rPr>
          <w:rFonts w:hint="cs"/>
          <w:kern w:val="32"/>
          <w:sz w:val="28"/>
          <w:rtl/>
          <w:lang w:val="fr-FR" w:eastAsia="fr-FR"/>
        </w:rPr>
        <w:t xml:space="preserve"> </w:t>
      </w:r>
      <w:r w:rsidRPr="00B55BB0">
        <w:rPr>
          <w:kern w:val="32"/>
          <w:sz w:val="28"/>
          <w:rtl/>
          <w:lang w:val="fr-FR" w:eastAsia="fr-FR"/>
        </w:rPr>
        <w:t>فتقدم هارون فسلم عليه وقال: (السلام عليك يا رسول الله، السلام عليك يا ابن عم) فتقدم الإمام الكاظم فقال: (السلام عليك يا رسول الله، السلام عليك يا أبه، أسأل الله الذي اصطفاك واجتباك وهداك وهدى بك أن يصلي عليك) فقال هارون لعيسى: سمعت ما قال! قال: نعم، قال هارون: أشهد أنه أبوه حقا</w:t>
      </w:r>
      <w:r w:rsidRPr="00B11855">
        <w:rPr>
          <w:rStyle w:val="af5"/>
          <w:rFonts w:ascii="mylotus" w:hAnsi="mylotus" w:cs="mylotus"/>
          <w:szCs w:val="20"/>
          <w:rtl/>
        </w:rPr>
        <w:t>(</w:t>
      </w:r>
      <w:r w:rsidRPr="00B11855">
        <w:rPr>
          <w:rStyle w:val="af5"/>
          <w:rFonts w:ascii="mylotus" w:hAnsi="mylotus" w:cs="mylotus"/>
          <w:szCs w:val="20"/>
          <w:rtl/>
        </w:rPr>
        <w:footnoteReference w:id="183"/>
      </w:r>
      <w:r w:rsidRPr="00B11855">
        <w:rPr>
          <w:rStyle w:val="af5"/>
          <w:rFonts w:ascii="mylotus" w:hAnsi="mylotus" w:cs="mylotus"/>
          <w:szCs w:val="20"/>
          <w:rtl/>
        </w:rPr>
        <w:t>)</w:t>
      </w:r>
      <w:r w:rsidRPr="00B55BB0">
        <w:rPr>
          <w:kern w:val="32"/>
          <w:sz w:val="28"/>
          <w:rtl/>
          <w:lang w:val="fr-FR" w:eastAsia="fr-FR"/>
        </w:rPr>
        <w:t>.</w:t>
      </w:r>
    </w:p>
    <w:p w14:paraId="616F0A74"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 xml:space="preserve">8. ما روي عن </w:t>
      </w:r>
      <w:r w:rsidRPr="00B55BB0">
        <w:rPr>
          <w:kern w:val="32"/>
          <w:sz w:val="28"/>
          <w:rtl/>
          <w:lang w:val="fr-FR" w:eastAsia="fr-FR"/>
        </w:rPr>
        <w:t>الإمام علي بن موسى الرضا</w:t>
      </w:r>
      <w:r w:rsidRPr="00B55BB0">
        <w:rPr>
          <w:rFonts w:hint="cs"/>
          <w:kern w:val="32"/>
          <w:sz w:val="28"/>
          <w:rtl/>
          <w:lang w:val="fr-FR" w:eastAsia="fr-FR"/>
        </w:rPr>
        <w:t xml:space="preserve">، فقد روي عنه أنه قال: </w:t>
      </w:r>
      <w:r w:rsidRPr="00B55BB0">
        <w:rPr>
          <w:kern w:val="32"/>
          <w:sz w:val="28"/>
          <w:rtl/>
          <w:lang w:val="fr-FR" w:eastAsia="fr-FR"/>
        </w:rPr>
        <w:t>(إن لكل إمام عهدا في عنق أوليائهم وشيعتهم، وإن من تمام الوفاء بالعهد وحسن الأداء، زيارة قبورهم، فمن زارهم رغبة</w:t>
      </w:r>
      <w:r w:rsidRPr="00B55BB0">
        <w:rPr>
          <w:rFonts w:hint="cs"/>
          <w:kern w:val="32"/>
          <w:sz w:val="28"/>
          <w:rtl/>
          <w:lang w:val="fr-FR" w:eastAsia="fr-FR"/>
        </w:rPr>
        <w:t xml:space="preserve"> </w:t>
      </w:r>
      <w:r w:rsidRPr="00B55BB0">
        <w:rPr>
          <w:kern w:val="32"/>
          <w:sz w:val="28"/>
          <w:rtl/>
          <w:lang w:val="fr-FR" w:eastAsia="fr-FR"/>
        </w:rPr>
        <w:t>في زيارتهم وتصديقا لما رغبوا فيه، كان أئمتهم شفعاءهم يوم القيامة)</w:t>
      </w:r>
      <w:r w:rsidRPr="00B11855">
        <w:rPr>
          <w:rStyle w:val="af5"/>
          <w:rFonts w:ascii="mylotus" w:hAnsi="mylotus" w:cs="mylotus"/>
          <w:szCs w:val="20"/>
          <w:rtl/>
        </w:rPr>
        <w:t>(</w:t>
      </w:r>
      <w:r w:rsidRPr="00B11855">
        <w:rPr>
          <w:rStyle w:val="af5"/>
          <w:rFonts w:ascii="mylotus" w:hAnsi="mylotus" w:cs="mylotus"/>
          <w:szCs w:val="20"/>
          <w:rtl/>
        </w:rPr>
        <w:footnoteReference w:id="184"/>
      </w:r>
      <w:r w:rsidRPr="00B11855">
        <w:rPr>
          <w:rStyle w:val="af5"/>
          <w:rFonts w:ascii="mylotus" w:hAnsi="mylotus" w:cs="mylotus"/>
          <w:szCs w:val="20"/>
          <w:rtl/>
        </w:rPr>
        <w:t>)</w:t>
      </w:r>
    </w:p>
    <w:p w14:paraId="7BF0E5C5" w14:textId="77777777" w:rsidR="00B55BB0" w:rsidRPr="00B55BB0" w:rsidRDefault="00B55BB0" w:rsidP="00B55BB0">
      <w:pPr>
        <w:widowControl w:val="0"/>
        <w:tabs>
          <w:tab w:val="left" w:pos="1096"/>
        </w:tabs>
        <w:adjustRightInd w:val="0"/>
        <w:textAlignment w:val="baseline"/>
        <w:rPr>
          <w:kern w:val="32"/>
          <w:sz w:val="28"/>
          <w:rtl/>
          <w:lang w:val="fr-FR" w:eastAsia="fr-FR"/>
        </w:rPr>
      </w:pPr>
      <w:r w:rsidRPr="00B55BB0">
        <w:rPr>
          <w:rFonts w:hint="cs"/>
          <w:kern w:val="32"/>
          <w:sz w:val="28"/>
          <w:rtl/>
          <w:lang w:val="fr-FR" w:eastAsia="fr-FR"/>
        </w:rPr>
        <w:t xml:space="preserve">9. ما روي عن </w:t>
      </w:r>
      <w:r w:rsidRPr="00B55BB0">
        <w:rPr>
          <w:kern w:val="32"/>
          <w:sz w:val="28"/>
          <w:rtl/>
          <w:lang w:val="fr-FR" w:eastAsia="fr-FR"/>
        </w:rPr>
        <w:t>الإمام الجواد</w:t>
      </w:r>
      <w:r w:rsidRPr="00B55BB0">
        <w:rPr>
          <w:rFonts w:hint="cs"/>
          <w:kern w:val="32"/>
          <w:sz w:val="28"/>
          <w:rtl/>
          <w:lang w:val="fr-FR" w:eastAsia="fr-FR"/>
        </w:rPr>
        <w:t xml:space="preserve">، فقد روي </w:t>
      </w:r>
      <w:r w:rsidRPr="00B55BB0">
        <w:rPr>
          <w:kern w:val="32"/>
          <w:sz w:val="28"/>
          <w:rtl/>
          <w:lang w:val="fr-FR" w:eastAsia="fr-FR"/>
        </w:rPr>
        <w:t xml:space="preserve">عن ابن أبي نجران، قال: سألت أبا جعفر الثاني عمن زار النبي </w:t>
      </w:r>
      <w:r w:rsidRPr="00B55BB0">
        <w:rPr>
          <w:kern w:val="32"/>
          <w:sz w:val="28"/>
          <w:lang w:val="fr-FR" w:eastAsia="fr-FR"/>
        </w:rPr>
        <w:sym w:font="Abo-thar" w:char="F061"/>
      </w:r>
      <w:r w:rsidRPr="00B55BB0">
        <w:rPr>
          <w:rFonts w:hint="cs"/>
          <w:kern w:val="32"/>
          <w:sz w:val="28"/>
          <w:rtl/>
          <w:lang w:val="fr-FR" w:eastAsia="fr-FR"/>
        </w:rPr>
        <w:t xml:space="preserve"> </w:t>
      </w:r>
      <w:r w:rsidRPr="00B55BB0">
        <w:rPr>
          <w:kern w:val="32"/>
          <w:sz w:val="28"/>
          <w:rtl/>
          <w:lang w:val="fr-FR" w:eastAsia="fr-FR"/>
        </w:rPr>
        <w:t>قاصدا، قال: (له الجنة)</w:t>
      </w:r>
      <w:r w:rsidRPr="00B11855">
        <w:rPr>
          <w:rStyle w:val="af5"/>
          <w:rFonts w:ascii="mylotus" w:hAnsi="mylotus" w:cs="mylotus"/>
          <w:szCs w:val="20"/>
          <w:rtl/>
        </w:rPr>
        <w:t>(</w:t>
      </w:r>
      <w:r w:rsidRPr="00B11855">
        <w:rPr>
          <w:rStyle w:val="af5"/>
          <w:rFonts w:ascii="mylotus" w:hAnsi="mylotus" w:cs="mylotus"/>
          <w:szCs w:val="20"/>
          <w:rtl/>
        </w:rPr>
        <w:footnoteReference w:id="185"/>
      </w:r>
      <w:r w:rsidRPr="00B11855">
        <w:rPr>
          <w:rStyle w:val="af5"/>
          <w:rFonts w:ascii="mylotus" w:hAnsi="mylotus" w:cs="mylotus"/>
          <w:szCs w:val="20"/>
          <w:rtl/>
        </w:rPr>
        <w:t>)</w:t>
      </w:r>
      <w:r w:rsidRPr="00B55BB0">
        <w:rPr>
          <w:kern w:val="32"/>
          <w:sz w:val="28"/>
          <w:rtl/>
          <w:lang w:val="fr-FR" w:eastAsia="fr-FR"/>
        </w:rPr>
        <w:t>.</w:t>
      </w:r>
    </w:p>
    <w:p w14:paraId="63ABC168" w14:textId="77777777" w:rsidR="00D53F67" w:rsidRDefault="00D53F67" w:rsidP="00117188">
      <w:pPr>
        <w:pStyle w:val="aaa3"/>
        <w:rPr>
          <w:rtl/>
          <w:lang w:val="fr-FR" w:eastAsia="fr-FR"/>
        </w:rPr>
      </w:pPr>
      <w:bookmarkStart w:id="99" w:name="_Toc534558290"/>
      <w:bookmarkStart w:id="100" w:name="_Toc534691605"/>
      <w:r>
        <w:rPr>
          <w:rFonts w:hint="cs"/>
          <w:rtl/>
          <w:lang w:val="fr-FR" w:eastAsia="fr-FR"/>
        </w:rPr>
        <w:t>ثا</w:t>
      </w:r>
      <w:r w:rsidR="00117188">
        <w:rPr>
          <w:rFonts w:hint="cs"/>
          <w:rtl/>
          <w:lang w:val="fr-FR" w:eastAsia="fr-FR"/>
        </w:rPr>
        <w:t>لث</w:t>
      </w:r>
      <w:r>
        <w:rPr>
          <w:rFonts w:hint="cs"/>
          <w:rtl/>
          <w:lang w:val="fr-FR" w:eastAsia="fr-FR"/>
        </w:rPr>
        <w:t xml:space="preserve">ا ـ </w:t>
      </w:r>
      <w:r>
        <w:rPr>
          <w:rFonts w:hint="cs"/>
          <w:rtl/>
        </w:rPr>
        <w:t>المصادر المقدسة و</w:t>
      </w:r>
      <w:r>
        <w:rPr>
          <w:rFonts w:hint="cs"/>
          <w:rtl/>
          <w:lang w:val="fr-FR" w:eastAsia="fr-FR"/>
        </w:rPr>
        <w:t>التوسل والاستغاثة:</w:t>
      </w:r>
      <w:bookmarkEnd w:id="99"/>
      <w:bookmarkEnd w:id="100"/>
      <w:r>
        <w:rPr>
          <w:rFonts w:hint="cs"/>
          <w:rtl/>
          <w:lang w:val="fr-FR" w:eastAsia="fr-FR"/>
        </w:rPr>
        <w:t xml:space="preserve"> </w:t>
      </w:r>
    </w:p>
    <w:p w14:paraId="4F27A2F3" w14:textId="77777777" w:rsidR="00591BE3" w:rsidRDefault="00591BE3" w:rsidP="00591BE3">
      <w:pPr>
        <w:widowControl w:val="0"/>
        <w:tabs>
          <w:tab w:val="left" w:pos="1096"/>
        </w:tabs>
        <w:adjustRightInd w:val="0"/>
        <w:textAlignment w:val="baseline"/>
        <w:rPr>
          <w:kern w:val="32"/>
          <w:sz w:val="28"/>
          <w:rtl/>
          <w:lang w:val="fr-FR" w:eastAsia="fr-FR"/>
        </w:rPr>
      </w:pPr>
      <w:r>
        <w:rPr>
          <w:rFonts w:hint="cs"/>
          <w:kern w:val="32"/>
          <w:sz w:val="28"/>
          <w:rtl/>
          <w:lang w:val="fr-FR" w:eastAsia="fr-FR"/>
        </w:rPr>
        <w:t>يعتبر التوسل والاستغاثة التي يقوم بها عادة من يزور الأضرحة، من أكثر الأمور التي توجه إليها التكفير السلفي ابتداء من ابن تيمية، وانتهاء إلى هذا العصر، فهم يعتبرون كلا من التوسل والاستغاثة من نواقض الإيمان، ويشبهون من يتوسل أثناء دعائه أو يستغيث بالمشركين، ويطبقون</w:t>
      </w:r>
      <w:r w:rsidR="00117188">
        <w:rPr>
          <w:rFonts w:hint="cs"/>
          <w:kern w:val="32"/>
          <w:sz w:val="28"/>
          <w:rtl/>
          <w:lang w:val="fr-FR" w:eastAsia="fr-FR"/>
        </w:rPr>
        <w:t xml:space="preserve"> عليه</w:t>
      </w:r>
      <w:r>
        <w:rPr>
          <w:rFonts w:hint="cs"/>
          <w:kern w:val="32"/>
          <w:sz w:val="28"/>
          <w:rtl/>
          <w:lang w:val="fr-FR" w:eastAsia="fr-FR"/>
        </w:rPr>
        <w:t xml:space="preserve"> كل ما ورد من آيات القرآن الكريم التي تذكر دعاء المشركين لأصنامهم.</w:t>
      </w:r>
    </w:p>
    <w:p w14:paraId="3EA31AE5" w14:textId="77777777" w:rsidR="00591BE3" w:rsidRDefault="00591BE3" w:rsidP="00591BE3">
      <w:pPr>
        <w:widowControl w:val="0"/>
        <w:tabs>
          <w:tab w:val="left" w:pos="1096"/>
        </w:tabs>
        <w:adjustRightInd w:val="0"/>
        <w:textAlignment w:val="baseline"/>
        <w:rPr>
          <w:kern w:val="32"/>
          <w:sz w:val="28"/>
          <w:rtl/>
          <w:lang w:val="fr-FR" w:eastAsia="fr-FR"/>
        </w:rPr>
      </w:pPr>
      <w:r>
        <w:rPr>
          <w:rFonts w:hint="cs"/>
          <w:kern w:val="32"/>
          <w:sz w:val="28"/>
          <w:rtl/>
          <w:lang w:val="fr-FR" w:eastAsia="fr-FR"/>
        </w:rPr>
        <w:lastRenderedPageBreak/>
        <w:t xml:space="preserve">ولهذا نراهم يعتبرون الأضرحة أصناما، ويعتبرون من يدعو هناك متوسلا إلى الله تعالى بها، أو يستغيث، مشركا شركا جليا، يبيح دمه وماله وكل شيء.. </w:t>
      </w:r>
    </w:p>
    <w:p w14:paraId="124B9C22" w14:textId="77777777" w:rsidR="00591BE3" w:rsidRDefault="00591BE3" w:rsidP="00591BE3">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وقبل أن نذكر الأدلة على تهافت ذلك، نحب أن نحرر النزاع في المسألة، ونبين مدى صلتها بالشرك، أو بالإيمان.. </w:t>
      </w:r>
    </w:p>
    <w:p w14:paraId="79B18F20" w14:textId="77777777" w:rsidR="00591BE3" w:rsidRDefault="00591BE3" w:rsidP="00B014A9">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فكلا الفريقين من أصحاب الرؤية الإيمانية والتكفيرية يتفقون على أن التوسل أو الاستغاثة برسول الله </w:t>
      </w:r>
      <w:r>
        <w:rPr>
          <w:rFonts w:hint="cs"/>
          <w:kern w:val="32"/>
          <w:sz w:val="28"/>
          <w:lang w:val="fr-FR" w:eastAsia="fr-FR"/>
        </w:rPr>
        <w:sym w:font="Abo-thar" w:char="F061"/>
      </w:r>
      <w:r>
        <w:rPr>
          <w:rFonts w:hint="cs"/>
          <w:kern w:val="32"/>
          <w:sz w:val="28"/>
          <w:rtl/>
          <w:lang w:val="fr-FR" w:eastAsia="fr-FR"/>
        </w:rPr>
        <w:t xml:space="preserve"> أو بغيره جائزة، وليست شركا، ما دام ذلك المستغاث به حيا، أما إن كان ميتا، فإن </w:t>
      </w:r>
      <w:r w:rsidR="00B014A9">
        <w:rPr>
          <w:rFonts w:hint="cs"/>
          <w:kern w:val="32"/>
          <w:sz w:val="28"/>
          <w:rtl/>
          <w:lang w:val="fr-FR" w:eastAsia="fr-FR"/>
        </w:rPr>
        <w:t>أصحاب</w:t>
      </w:r>
      <w:r>
        <w:rPr>
          <w:rFonts w:hint="cs"/>
          <w:kern w:val="32"/>
          <w:sz w:val="28"/>
          <w:rtl/>
          <w:lang w:val="fr-FR" w:eastAsia="fr-FR"/>
        </w:rPr>
        <w:t xml:space="preserve"> الرؤية التكفيري</w:t>
      </w:r>
      <w:r w:rsidR="00B014A9">
        <w:rPr>
          <w:rFonts w:hint="cs"/>
          <w:kern w:val="32"/>
          <w:sz w:val="28"/>
          <w:rtl/>
          <w:lang w:val="fr-FR" w:eastAsia="fr-FR"/>
        </w:rPr>
        <w:t>ة</w:t>
      </w:r>
      <w:r>
        <w:rPr>
          <w:rFonts w:hint="cs"/>
          <w:kern w:val="32"/>
          <w:sz w:val="28"/>
          <w:rtl/>
          <w:lang w:val="fr-FR" w:eastAsia="fr-FR"/>
        </w:rPr>
        <w:t xml:space="preserve"> يحولونها من كونها أمرا مباحا وطبيعيا إلى أمر ليس محرما فقط، وإنما شرك جلي، كذلك الشرك الجلي الذي ذكره القرآن الكريم.</w:t>
      </w:r>
    </w:p>
    <w:p w14:paraId="2BCCC978" w14:textId="77777777" w:rsidR="00591BE3" w:rsidRDefault="00591BE3" w:rsidP="00591BE3">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أما أصحاب الرؤية الإيمانية، فيختلفون معهم في هذه المسألة، بسبب اختلافهم في حقيقة الموت.. فالموت عند أصحاب الرؤية التكفيرية عدم وفناء، يصبح صاحبه، وكأنه لا وجود له.. بينما يرى أصحاب الرؤية الإيمانية أن موت الرسول </w:t>
      </w:r>
      <w:r>
        <w:rPr>
          <w:rFonts w:hint="cs"/>
          <w:kern w:val="32"/>
          <w:sz w:val="28"/>
          <w:lang w:val="fr-FR" w:eastAsia="fr-FR"/>
        </w:rPr>
        <w:sym w:font="Abo-thar" w:char="F061"/>
      </w:r>
      <w:r w:rsidR="00DD19DF">
        <w:rPr>
          <w:rFonts w:hint="cs"/>
          <w:kern w:val="32"/>
          <w:sz w:val="28"/>
          <w:rtl/>
          <w:lang w:val="fr-FR" w:eastAsia="fr-FR"/>
        </w:rPr>
        <w:t>،</w:t>
      </w:r>
      <w:r>
        <w:rPr>
          <w:rFonts w:hint="cs"/>
          <w:kern w:val="32"/>
          <w:sz w:val="28"/>
          <w:rtl/>
          <w:lang w:val="fr-FR" w:eastAsia="fr-FR"/>
        </w:rPr>
        <w:t xml:space="preserve"> أو موت الصالحين لا يؤثر فيما آتاهم الله تعالى من فضله.. فكما يتوسل بهم في الحياة يتوسل بهم في الممات، وكما يستغاث بهم وهم أحياء، يستغاث بهم وهم أموات، لأن موتهم لن يختلف عن حياتهم، بل إن فضل الله عليهم بعد الموت أكثر.</w:t>
      </w:r>
    </w:p>
    <w:p w14:paraId="6A59CA65" w14:textId="77777777" w:rsidR="00591BE3" w:rsidRDefault="00591BE3" w:rsidP="00591BE3">
      <w:pPr>
        <w:widowControl w:val="0"/>
        <w:tabs>
          <w:tab w:val="left" w:pos="1096"/>
        </w:tabs>
        <w:adjustRightInd w:val="0"/>
        <w:textAlignment w:val="baseline"/>
        <w:rPr>
          <w:kern w:val="32"/>
          <w:sz w:val="28"/>
          <w:rtl/>
          <w:lang w:val="fr-FR" w:eastAsia="fr-FR"/>
        </w:rPr>
      </w:pPr>
      <w:r>
        <w:rPr>
          <w:rFonts w:hint="cs"/>
          <w:kern w:val="32"/>
          <w:sz w:val="28"/>
          <w:rtl/>
          <w:lang w:val="fr-FR" w:eastAsia="fr-FR"/>
        </w:rPr>
        <w:t>ولهذا يطبقون ما ورد في النصوص المقدسة من القرآن الكريم والسنة المطهرة، والتي تجيز التوسل والاستغاثة على الأموات، مثل تطبيقها على الأحياء.</w:t>
      </w:r>
    </w:p>
    <w:p w14:paraId="11B681AD" w14:textId="77777777" w:rsidR="00591BE3" w:rsidRDefault="00591BE3" w:rsidP="00591BE3">
      <w:pPr>
        <w:widowControl w:val="0"/>
        <w:tabs>
          <w:tab w:val="left" w:pos="1096"/>
        </w:tabs>
        <w:adjustRightInd w:val="0"/>
        <w:textAlignment w:val="baseline"/>
        <w:rPr>
          <w:kern w:val="32"/>
          <w:sz w:val="28"/>
          <w:rtl/>
          <w:lang w:val="fr-FR" w:eastAsia="fr-FR"/>
        </w:rPr>
      </w:pPr>
      <w:r>
        <w:rPr>
          <w:rFonts w:hint="cs"/>
          <w:kern w:val="32"/>
          <w:sz w:val="28"/>
          <w:rtl/>
          <w:lang w:val="fr-FR" w:eastAsia="fr-FR"/>
        </w:rPr>
        <w:t>بناء على هذا، سنذكر الأدلة من القرآن الكريم والسنة المطهرة وفعل السلف من الصحابة والتابعين والعترة الطاهرة، لنثبت كلا الأمرين:</w:t>
      </w:r>
    </w:p>
    <w:p w14:paraId="21997C6D" w14:textId="77777777" w:rsidR="00591BE3" w:rsidRDefault="00591BE3" w:rsidP="00591BE3">
      <w:pPr>
        <w:widowControl w:val="0"/>
        <w:tabs>
          <w:tab w:val="left" w:pos="1096"/>
        </w:tabs>
        <w:adjustRightInd w:val="0"/>
        <w:textAlignment w:val="baseline"/>
        <w:rPr>
          <w:kern w:val="32"/>
          <w:sz w:val="28"/>
          <w:rtl/>
          <w:lang w:val="fr-FR" w:eastAsia="fr-FR"/>
        </w:rPr>
      </w:pPr>
      <w:r>
        <w:rPr>
          <w:rFonts w:hint="cs"/>
          <w:kern w:val="32"/>
          <w:sz w:val="28"/>
          <w:rtl/>
          <w:lang w:val="fr-FR" w:eastAsia="fr-FR"/>
        </w:rPr>
        <w:t>1. مشروعية التوسل والاستغاثة بالأحياء، وهي من المتفق عليه بين كلا الرؤيتين.</w:t>
      </w:r>
    </w:p>
    <w:p w14:paraId="18472C61" w14:textId="77777777" w:rsidR="00591BE3" w:rsidRDefault="00591BE3" w:rsidP="00591BE3">
      <w:pPr>
        <w:widowControl w:val="0"/>
        <w:tabs>
          <w:tab w:val="left" w:pos="1096"/>
        </w:tabs>
        <w:adjustRightInd w:val="0"/>
        <w:textAlignment w:val="baseline"/>
        <w:rPr>
          <w:kern w:val="32"/>
          <w:sz w:val="28"/>
          <w:rtl/>
          <w:lang w:val="fr-FR" w:eastAsia="fr-FR"/>
        </w:rPr>
      </w:pPr>
      <w:r>
        <w:rPr>
          <w:rFonts w:hint="cs"/>
          <w:kern w:val="32"/>
          <w:sz w:val="28"/>
          <w:rtl/>
          <w:lang w:val="fr-FR" w:eastAsia="fr-FR"/>
        </w:rPr>
        <w:t>2. مشروعية التوسل والاستغاثة بالأموات بناء على مشروعيتها في الأحياء، وهي التي انفرد بها أصحاب الرؤية الإيمانية، واختلفوا فيها مع أصحاب الرؤية التكفيرية.</w:t>
      </w:r>
    </w:p>
    <w:p w14:paraId="7D7E435A" w14:textId="77777777" w:rsidR="00117188" w:rsidRPr="00117188" w:rsidRDefault="00117188" w:rsidP="00117188">
      <w:pPr>
        <w:widowControl w:val="0"/>
        <w:outlineLvl w:val="3"/>
        <w:rPr>
          <w:rFonts w:ascii="Arial" w:eastAsia="Calibri" w:hAnsi="Arial"/>
          <w:bCs/>
          <w:color w:val="000000"/>
          <w:kern w:val="32"/>
          <w:sz w:val="28"/>
        </w:rPr>
      </w:pPr>
      <w:bookmarkStart w:id="101" w:name="_Toc534558291"/>
      <w:bookmarkStart w:id="102" w:name="_Toc534691606"/>
      <w:r w:rsidRPr="00117188">
        <w:rPr>
          <w:rFonts w:ascii="Arial" w:eastAsia="Calibri" w:hAnsi="Arial" w:hint="cs"/>
          <w:bCs/>
          <w:color w:val="000000"/>
          <w:kern w:val="32"/>
          <w:sz w:val="28"/>
          <w:rtl/>
        </w:rPr>
        <w:lastRenderedPageBreak/>
        <w:t xml:space="preserve">1 ـ </w:t>
      </w:r>
      <w:r w:rsidRPr="00117188">
        <w:rPr>
          <w:rFonts w:ascii="Arial" w:eastAsia="Calibri" w:hAnsi="Arial"/>
          <w:bCs/>
          <w:color w:val="000000"/>
          <w:kern w:val="32"/>
          <w:sz w:val="28"/>
          <w:rtl/>
        </w:rPr>
        <w:t xml:space="preserve">القرآن الكريم.. </w:t>
      </w:r>
      <w:r w:rsidRPr="00117188">
        <w:rPr>
          <w:rFonts w:ascii="Arial" w:eastAsia="Calibri" w:hAnsi="Arial" w:hint="cs"/>
          <w:bCs/>
          <w:color w:val="000000"/>
          <w:kern w:val="32"/>
          <w:sz w:val="28"/>
          <w:rtl/>
        </w:rPr>
        <w:t>والتوسل والاستغاثة</w:t>
      </w:r>
      <w:r w:rsidRPr="00117188">
        <w:rPr>
          <w:rFonts w:ascii="Arial" w:eastAsia="Calibri" w:hAnsi="Arial"/>
          <w:bCs/>
          <w:color w:val="000000"/>
          <w:kern w:val="32"/>
          <w:sz w:val="28"/>
          <w:rtl/>
        </w:rPr>
        <w:t>:</w:t>
      </w:r>
      <w:bookmarkEnd w:id="101"/>
      <w:bookmarkEnd w:id="102"/>
    </w:p>
    <w:p w14:paraId="6FEAC3C9"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يورد أصحاب الرؤية التكفيرية الكثير من الآيات القرآنية التي وردت في المشركين في هذا الباب، ويعتبرون إمكانية تطبيقها على المؤمنين الموحدين الذين يقومون بالتوسل والاستغاثة، بل يرون أنهم أولى من المشركين بذلك.</w:t>
      </w:r>
    </w:p>
    <w:p w14:paraId="1C65EC09" w14:textId="77777777" w:rsidR="00117188" w:rsidRPr="00117188" w:rsidRDefault="00117188" w:rsidP="00117188">
      <w:pPr>
        <w:widowControl w:val="0"/>
        <w:tabs>
          <w:tab w:val="left" w:pos="1096"/>
        </w:tabs>
        <w:adjustRightInd w:val="0"/>
        <w:textAlignment w:val="baseline"/>
        <w:rPr>
          <w:rFonts w:ascii="mylotus" w:hAnsi="mylotus"/>
          <w:kern w:val="32"/>
          <w:sz w:val="28"/>
          <w:rtl/>
          <w:lang w:val="fr-FR" w:eastAsia="fr-FR"/>
        </w:rPr>
      </w:pPr>
      <w:r w:rsidRPr="00117188">
        <w:rPr>
          <w:rFonts w:hint="cs"/>
          <w:kern w:val="32"/>
          <w:sz w:val="28"/>
          <w:rtl/>
          <w:lang w:val="fr-FR" w:eastAsia="fr-FR"/>
        </w:rPr>
        <w:t>فهم يطبقون عليهم ـ مثلا ـ قوله تعالى</w:t>
      </w:r>
      <w:r w:rsidRPr="00117188">
        <w:rPr>
          <w:rFonts w:ascii="mylotus" w:hAnsi="mylotus"/>
          <w:kern w:val="32"/>
          <w:sz w:val="28"/>
          <w:rtl/>
          <w:lang w:val="fr-FR" w:eastAsia="fr-FR"/>
        </w:rPr>
        <w:t>:﴿وَيَعْبُدُونَ مِنْ دُونِ اللَّهِ مَا لا يَضُرُّهُمْ وَلا يَنْفَعُهُمْ وَيَقُولُونَ هَؤُلاءِ شُفَعَاؤُنَا عِنْدَ اللَّهِ قُلْ أَتُنَبِّئُونَ اللَّهَ بِمَا لا يَعْلَمُ فِي السَّمَاوَاتِ وَلا فِي الْأَرْضِ سُبْحَانَهُ وَتَعَالَى عَمَّا يُشْرِكُونَ﴾ (يونس:18)</w:t>
      </w:r>
      <w:r w:rsidRPr="00117188">
        <w:rPr>
          <w:rFonts w:ascii="mylotus" w:hAnsi="mylotus" w:hint="cs"/>
          <w:kern w:val="32"/>
          <w:sz w:val="28"/>
          <w:rtl/>
          <w:lang w:val="fr-FR" w:eastAsia="fr-FR"/>
        </w:rPr>
        <w:t>، باعتقادهم أن التوسل والاستغاثة دعاء لهم، والدعاء عبادة، بل مخ العبادة.</w:t>
      </w:r>
    </w:p>
    <w:p w14:paraId="0D1CCC0C"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 xml:space="preserve">وهكذا يطبقون عليهم قوله تعالى: </w:t>
      </w:r>
      <w:r w:rsidR="00156DC8">
        <w:rPr>
          <w:rFonts w:cs="Times New Roman"/>
          <w:kern w:val="32"/>
          <w:sz w:val="28"/>
          <w:rtl/>
          <w:lang w:eastAsia="fr-FR"/>
        </w:rPr>
        <w:sym w:font="Abo-thar" w:char="F050"/>
      </w:r>
      <w:r w:rsidRPr="00117188">
        <w:rPr>
          <w:kern w:val="32"/>
          <w:sz w:val="28"/>
          <w:rtl/>
          <w:lang w:val="fr-FR" w:eastAsia="fr-FR"/>
        </w:rPr>
        <w:t xml:space="preserve"> وَالَّذِينَ اتَّخَذُوا مِن دُونِهِ أَوْلِيَاء مَا نَعْبُدُهُمْ إِلاَّ لِيُقَرِّبُونَا إِلَى اللَّهِ زُلْفَى إِنَّ اللَّهَ يَحْكُمُ بَيْنَهُمْ فِي مَا هُمْ فِيهِ يَخْتَلِفُونَ إِنَّ اللَّهَ لاَ يَهْدِي مَنْ هُوَ كَاذِبٌ كَفَّار</w:t>
      </w:r>
      <w:r w:rsidR="00156DC8">
        <w:rPr>
          <w:rFonts w:cs="Times New Roman" w:hint="cs"/>
          <w:kern w:val="32"/>
          <w:sz w:val="28"/>
          <w:rtl/>
          <w:lang w:val="fr-FR" w:eastAsia="fr-FR"/>
        </w:rPr>
        <w:sym w:font="Abo-thar" w:char="F04F"/>
      </w:r>
      <w:r w:rsidRPr="00117188">
        <w:rPr>
          <w:kern w:val="32"/>
          <w:sz w:val="28"/>
          <w:rtl/>
          <w:lang w:val="fr-FR" w:eastAsia="fr-FR"/>
        </w:rPr>
        <w:t xml:space="preserve"> [سورة الزمر:3]</w:t>
      </w:r>
      <w:r w:rsidRPr="00117188">
        <w:rPr>
          <w:rFonts w:hint="cs"/>
          <w:kern w:val="32"/>
          <w:sz w:val="28"/>
          <w:rtl/>
          <w:lang w:val="fr-FR" w:eastAsia="fr-FR"/>
        </w:rPr>
        <w:t xml:space="preserve">، ويذكرون أن المتوسلين المتعلقين برسول الله </w:t>
      </w:r>
      <w:r w:rsidRPr="00117188">
        <w:rPr>
          <w:rFonts w:hint="cs"/>
          <w:kern w:val="32"/>
          <w:sz w:val="28"/>
          <w:lang w:val="fr-FR" w:eastAsia="fr-FR"/>
        </w:rPr>
        <w:sym w:font="Abo-thar" w:char="F061"/>
      </w:r>
      <w:r w:rsidRPr="00117188">
        <w:rPr>
          <w:rFonts w:hint="cs"/>
          <w:kern w:val="32"/>
          <w:sz w:val="28"/>
          <w:rtl/>
          <w:lang w:val="fr-FR" w:eastAsia="fr-FR"/>
        </w:rPr>
        <w:t>، أو بالعلماء والصالحين، اتخذوهم أولياء من دون الله، ليتقربوا بهم إلى الله.</w:t>
      </w:r>
    </w:p>
    <w:p w14:paraId="24CC935F"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وغيرها من الآيات الكريمة التي لا يمكن الجدال فيها، أو في تأويلها وردها، فالقرآن الكريم كله محكم، ولا يصح أن نضرب بعضه ببعض، ولذلك فإن المشكلة التي جعلت أصحاب الرؤية التكفيرية يقعون في الخطأ في المصاديق تكمن في عاملين مهمين:</w:t>
      </w:r>
    </w:p>
    <w:p w14:paraId="573E6107"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b/>
          <w:bCs/>
          <w:kern w:val="32"/>
          <w:sz w:val="28"/>
          <w:rtl/>
          <w:lang w:val="fr-FR" w:eastAsia="fr-FR"/>
        </w:rPr>
        <w:t>العامل الأول</w:t>
      </w:r>
      <w:r w:rsidRPr="00117188">
        <w:rPr>
          <w:rFonts w:hint="cs"/>
          <w:kern w:val="32"/>
          <w:sz w:val="28"/>
          <w:rtl/>
          <w:lang w:val="fr-FR" w:eastAsia="fr-FR"/>
        </w:rPr>
        <w:t>: هو الرؤية التجسيمية التي يتفق فيها أصحاب الرؤية التكفيرية مع المشركين.. ذلك أن المشركين كانوا يرون أن هناك إلها في السماء، وأنه جرم من الأجرام، وأنه وضع في كل محل آلهة تنوب عنه، مثلما يضع الملوك العمال والولاة على الأقاليم..</w:t>
      </w:r>
    </w:p>
    <w:p w14:paraId="0F1D2841" w14:textId="77777777" w:rsidR="00117188" w:rsidRPr="00117188" w:rsidRDefault="00117188" w:rsidP="00117188">
      <w:pPr>
        <w:widowControl w:val="0"/>
        <w:tabs>
          <w:tab w:val="left" w:pos="1096"/>
        </w:tabs>
        <w:adjustRightInd w:val="0"/>
        <w:textAlignment w:val="baseline"/>
        <w:rPr>
          <w:rFonts w:ascii="mylotus" w:hAnsi="mylotus"/>
          <w:kern w:val="32"/>
          <w:sz w:val="28"/>
          <w:rtl/>
          <w:lang w:val="fr-FR" w:eastAsia="fr-FR"/>
        </w:rPr>
      </w:pPr>
      <w:r w:rsidRPr="00117188">
        <w:rPr>
          <w:rFonts w:hint="cs"/>
          <w:kern w:val="32"/>
          <w:sz w:val="28"/>
          <w:rtl/>
          <w:lang w:val="fr-FR" w:eastAsia="fr-FR"/>
        </w:rPr>
        <w:t xml:space="preserve"> ولذلك كان المشركون يتصورون أنه يكفيهم التقرب لأولئك العمال والولاة حتى ينالوا ما يشتهون من حظوظ، ولذلك كانوا يقولون، </w:t>
      </w:r>
      <w:r w:rsidRPr="00117188">
        <w:rPr>
          <w:rFonts w:ascii="mylotus" w:hAnsi="mylotus"/>
          <w:kern w:val="32"/>
          <w:sz w:val="28"/>
          <w:rtl/>
          <w:lang w:val="fr-FR" w:eastAsia="fr-FR"/>
        </w:rPr>
        <w:t>وهم يطوفون بالبيت:(لبيك لا شريك لك إلا شريكا هو لك تملكه وما ملك)</w:t>
      </w:r>
    </w:p>
    <w:p w14:paraId="6C9E0FDD"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ascii="mylotus" w:hAnsi="mylotus" w:hint="cs"/>
          <w:kern w:val="32"/>
          <w:sz w:val="28"/>
          <w:rtl/>
          <w:lang w:val="fr-FR" w:eastAsia="fr-FR"/>
        </w:rPr>
        <w:lastRenderedPageBreak/>
        <w:t xml:space="preserve">ولهذا نرى ربط القرآن الكريم الشرك بكونه من [دون الله]، كما قال تعالى: </w:t>
      </w:r>
      <w:r w:rsidR="00156DC8">
        <w:rPr>
          <w:rFonts w:cs="Times New Roman"/>
          <w:kern w:val="32"/>
          <w:sz w:val="28"/>
          <w:rtl/>
          <w:lang w:eastAsia="fr-FR"/>
        </w:rPr>
        <w:sym w:font="Abo-thar" w:char="F050"/>
      </w:r>
      <w:r w:rsidRPr="00117188">
        <w:rPr>
          <w:kern w:val="32"/>
          <w:sz w:val="28"/>
          <w:rtl/>
          <w:lang w:val="fr-FR" w:eastAsia="fr-FR"/>
        </w:rPr>
        <w:t xml:space="preserve">وَمِنَ النَّاسِ مَن يَتَّخِذُ مِن دُونِ اللّهِ أَندَاداً يُحِبُّونَهُمْ كَحُبِّ اللّهِ </w:t>
      </w:r>
      <w:r w:rsidR="00156DC8">
        <w:rPr>
          <w:rFonts w:cs="Times New Roman" w:hint="cs"/>
          <w:kern w:val="32"/>
          <w:sz w:val="28"/>
          <w:rtl/>
          <w:lang w:val="fr-FR" w:eastAsia="fr-FR"/>
        </w:rPr>
        <w:sym w:font="Abo-thar" w:char="F04F"/>
      </w:r>
      <w:r w:rsidRPr="00117188">
        <w:rPr>
          <w:rFonts w:ascii="ATraditional Arabic" w:hAnsi="ATraditional Arabic"/>
          <w:kern w:val="32"/>
          <w:sz w:val="28"/>
          <w:rtl/>
          <w:lang w:val="fr-FR" w:eastAsia="fr-FR"/>
        </w:rPr>
        <w:t xml:space="preserve"> [سورة البقرة:165]</w:t>
      </w:r>
      <w:r w:rsidRPr="00117188">
        <w:rPr>
          <w:rFonts w:ascii="ATraditional Arabic" w:hAnsi="ATraditional Arabic" w:hint="cs"/>
          <w:kern w:val="32"/>
          <w:sz w:val="28"/>
          <w:rtl/>
          <w:lang w:val="fr-FR" w:eastAsia="fr-FR"/>
        </w:rPr>
        <w:t xml:space="preserve">، وقال: </w:t>
      </w:r>
      <w:r w:rsidR="00156DC8">
        <w:rPr>
          <w:rFonts w:cs="Times New Roman"/>
          <w:kern w:val="32"/>
          <w:sz w:val="28"/>
          <w:rtl/>
          <w:lang w:eastAsia="fr-FR"/>
        </w:rPr>
        <w:sym w:font="Abo-thar" w:char="F050"/>
      </w:r>
      <w:r w:rsidRPr="00117188">
        <w:rPr>
          <w:kern w:val="32"/>
          <w:sz w:val="28"/>
          <w:rtl/>
          <w:lang w:val="fr-FR" w:eastAsia="fr-FR"/>
        </w:rPr>
        <w:t>قُلْ أَتَعْبُدُونَ مِن دُونِ اللّهِ مَا لاَ يَمْلِكُ لَكُمْ ضَرًّا وَلاَ نَفْعًا وَاللّهُ هُوَ السَّمِيعُ الْعَلِيم</w:t>
      </w:r>
      <w:r w:rsidR="00156DC8">
        <w:rPr>
          <w:rFonts w:cs="Times New Roman" w:hint="cs"/>
          <w:kern w:val="32"/>
          <w:sz w:val="28"/>
          <w:rtl/>
          <w:lang w:val="fr-FR" w:eastAsia="fr-FR"/>
        </w:rPr>
        <w:sym w:font="Abo-thar" w:char="F04F"/>
      </w:r>
      <w:r w:rsidRPr="00117188">
        <w:rPr>
          <w:kern w:val="32"/>
          <w:sz w:val="28"/>
          <w:rtl/>
          <w:lang w:val="fr-FR" w:eastAsia="fr-FR"/>
        </w:rPr>
        <w:t xml:space="preserve"> [سورة المائدة:76]</w:t>
      </w:r>
      <w:r w:rsidRPr="00117188">
        <w:rPr>
          <w:rFonts w:hint="cs"/>
          <w:kern w:val="32"/>
          <w:sz w:val="28"/>
          <w:rtl/>
          <w:lang w:val="fr-FR" w:eastAsia="fr-FR"/>
        </w:rPr>
        <w:t xml:space="preserve">، وقال: </w:t>
      </w:r>
      <w:r w:rsidR="00156DC8">
        <w:rPr>
          <w:rFonts w:cs="Times New Roman"/>
          <w:kern w:val="32"/>
          <w:sz w:val="28"/>
          <w:rtl/>
          <w:lang w:eastAsia="fr-FR"/>
        </w:rPr>
        <w:sym w:font="Abo-thar" w:char="F050"/>
      </w:r>
      <w:r w:rsidRPr="00117188">
        <w:rPr>
          <w:kern w:val="32"/>
          <w:sz w:val="28"/>
          <w:rtl/>
          <w:lang w:val="fr-FR" w:eastAsia="fr-FR"/>
        </w:rPr>
        <w:t>قُلْ أَتَعْبُدُونَ مِن دُونِ اللّهِ مَا لاَ يَمْلِكُ لَكُمْ ضَرًّا وَلاَ نَفْعًا وَاللّهُ هُوَ السَّمِيعُ الْعَلِيم</w:t>
      </w:r>
      <w:r w:rsidR="00156DC8">
        <w:rPr>
          <w:rFonts w:cs="Times New Roman" w:hint="cs"/>
          <w:kern w:val="32"/>
          <w:sz w:val="28"/>
          <w:rtl/>
          <w:lang w:val="fr-FR" w:eastAsia="fr-FR"/>
        </w:rPr>
        <w:sym w:font="Abo-thar" w:char="F04F"/>
      </w:r>
      <w:r w:rsidRPr="00117188">
        <w:rPr>
          <w:kern w:val="32"/>
          <w:sz w:val="28"/>
          <w:rtl/>
          <w:lang w:val="fr-FR" w:eastAsia="fr-FR"/>
        </w:rPr>
        <w:t xml:space="preserve"> [سورة المائدة:76]</w:t>
      </w:r>
      <w:r w:rsidRPr="00117188">
        <w:rPr>
          <w:rFonts w:hint="cs"/>
          <w:kern w:val="32"/>
          <w:sz w:val="28"/>
          <w:rtl/>
          <w:lang w:val="fr-FR" w:eastAsia="fr-FR"/>
        </w:rPr>
        <w:t xml:space="preserve">، وقال: </w:t>
      </w:r>
      <w:r w:rsidR="00156DC8">
        <w:rPr>
          <w:rFonts w:cs="Times New Roman"/>
          <w:kern w:val="32"/>
          <w:sz w:val="28"/>
          <w:rtl/>
          <w:lang w:eastAsia="fr-FR"/>
        </w:rPr>
        <w:sym w:font="Abo-thar" w:char="F050"/>
      </w:r>
      <w:r w:rsidRPr="00117188">
        <w:rPr>
          <w:kern w:val="32"/>
          <w:sz w:val="28"/>
          <w:rtl/>
          <w:lang w:val="fr-FR" w:eastAsia="fr-FR"/>
        </w:rPr>
        <w:t>قُلْ أَتَعْبُدُونَ مِن دُونِ اللّهِ مَا لاَ يَمْلِكُ لَكُمْ ضَرًّا وَلاَ نَفْعًا وَاللّهُ هُوَ السَّمِيعُ الْعَلِيم</w:t>
      </w:r>
      <w:r w:rsidR="00156DC8">
        <w:rPr>
          <w:rFonts w:cs="Times New Roman" w:hint="cs"/>
          <w:kern w:val="32"/>
          <w:sz w:val="28"/>
          <w:rtl/>
          <w:lang w:val="fr-FR" w:eastAsia="fr-FR"/>
        </w:rPr>
        <w:sym w:font="Abo-thar" w:char="F04F"/>
      </w:r>
      <w:r w:rsidRPr="00117188">
        <w:rPr>
          <w:kern w:val="32"/>
          <w:sz w:val="28"/>
          <w:rtl/>
          <w:lang w:val="fr-FR" w:eastAsia="fr-FR"/>
        </w:rPr>
        <w:t xml:space="preserve"> [سورة المائدة:76].</w:t>
      </w:r>
    </w:p>
    <w:p w14:paraId="06D391B7"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ويتفق أصحاب الرؤية التكفيرية مع المشركين في اعتقادهم بمحدودية الله وكونه في السماء، مثل سائر الأجرام الموجودة فيها، ولهذا يعتبرون إقامة أي صلة مع عباده الصالحين نوعا من الغلو الذي يؤدي إلى الشرك، لتصورهم أن أولئك الولاة الأرضيين قد يقومون بالتمرد، ويصبحون هم المتحكمين في شؤون ولاياتهم.</w:t>
      </w:r>
    </w:p>
    <w:p w14:paraId="7D89D9D7"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ascii="mylotus" w:hAnsi="mylotus" w:hint="cs"/>
          <w:kern w:val="32"/>
          <w:sz w:val="28"/>
          <w:rtl/>
          <w:lang w:val="fr-FR" w:eastAsia="fr-FR"/>
        </w:rPr>
        <w:t xml:space="preserve">لكنهم لو اعتمدوا </w:t>
      </w:r>
      <w:r w:rsidRPr="00117188">
        <w:rPr>
          <w:rFonts w:hint="cs"/>
          <w:kern w:val="32"/>
          <w:sz w:val="28"/>
          <w:rtl/>
          <w:lang w:val="fr-FR" w:eastAsia="fr-FR"/>
        </w:rPr>
        <w:t xml:space="preserve">التنزيه الذي ورد به القرآن الكريم، ويقول به أصحاب الرؤية الإيمانية لرأوا الأمر بصورة مختلفة تماما، ذلك أنهم ينطلقون من أن كل شيء من الله تعالى ابتداء وانتهاء، حتى الرحمة التي نراها في الأم، وهي تحن لولدها، وتضحي في سبيله رحمة إلهية، كما قال تعالى: </w:t>
      </w:r>
      <w:r w:rsidR="00156DC8">
        <w:rPr>
          <w:rFonts w:cs="Times New Roman"/>
          <w:kern w:val="32"/>
          <w:sz w:val="28"/>
          <w:rtl/>
          <w:lang w:eastAsia="fr-FR"/>
        </w:rPr>
        <w:sym w:font="Abo-thar" w:char="F050"/>
      </w:r>
      <w:r w:rsidRPr="00117188">
        <w:rPr>
          <w:kern w:val="32"/>
          <w:sz w:val="28"/>
          <w:rtl/>
          <w:lang w:val="fr-FR" w:eastAsia="fr-FR"/>
        </w:rPr>
        <w:t>فَانْظُرْ إِلَى آثَارِ رَحْمَتِ اللَّهِ كَيْفَ يُحْيِي الْأَرْضَ بَعْدَ مَوْتِهَا إِنَّ ذَلِكَ لَمُحْيِي الْمَوْتَى وَهُوَ عَلَى كُلِّ شَيْءٍ قَدِيرٌ</w:t>
      </w:r>
      <w:r w:rsidR="00156DC8">
        <w:rPr>
          <w:rFonts w:cs="Times New Roman" w:hint="cs"/>
          <w:kern w:val="32"/>
          <w:sz w:val="28"/>
          <w:rtl/>
          <w:lang w:val="fr-FR" w:eastAsia="fr-FR"/>
        </w:rPr>
        <w:sym w:font="Abo-thar" w:char="F04F"/>
      </w:r>
      <w:r w:rsidRPr="00117188">
        <w:rPr>
          <w:kern w:val="32"/>
          <w:sz w:val="28"/>
          <w:rtl/>
          <w:lang w:val="fr-FR" w:eastAsia="fr-FR"/>
        </w:rPr>
        <w:t xml:space="preserve"> (الروم:50)</w:t>
      </w:r>
      <w:r w:rsidRPr="00117188">
        <w:rPr>
          <w:rFonts w:hint="cs"/>
          <w:kern w:val="32"/>
          <w:sz w:val="28"/>
          <w:rtl/>
          <w:lang w:val="fr-FR" w:eastAsia="fr-FR"/>
        </w:rPr>
        <w:t>، باعتبار أن الله تعالى غير محدود، ولا مقيد بتلك القيود التي يذكرها أصحاب الرؤية التجسيمية.</w:t>
      </w:r>
    </w:p>
    <w:p w14:paraId="2C770E6F"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 xml:space="preserve">ولهذا يرون أن مدح الصالحين، والتعلق بهم، والثناء عليهم ليس إلا مدحا لله تعالى وتعلقا به وثناء عليه، ذلك أن الصالحين ليسوا سوى مظاهر وتجليات للفضل الإلهي.. كما قال تعالى عن رسول الله </w:t>
      </w:r>
      <w:r w:rsidRPr="00117188">
        <w:rPr>
          <w:rFonts w:hint="cs"/>
          <w:kern w:val="32"/>
          <w:sz w:val="28"/>
          <w:lang w:val="fr-FR" w:eastAsia="fr-FR"/>
        </w:rPr>
        <w:sym w:font="Abo-thar" w:char="F061"/>
      </w:r>
      <w:r w:rsidRPr="00117188">
        <w:rPr>
          <w:rFonts w:hint="cs"/>
          <w:kern w:val="32"/>
          <w:sz w:val="28"/>
          <w:rtl/>
          <w:lang w:val="fr-FR" w:eastAsia="fr-FR"/>
        </w:rPr>
        <w:t xml:space="preserve">: </w:t>
      </w:r>
      <w:r w:rsidR="00156DC8">
        <w:rPr>
          <w:rFonts w:cs="Times New Roman"/>
          <w:kern w:val="32"/>
          <w:sz w:val="28"/>
          <w:rtl/>
          <w:lang w:eastAsia="fr-FR"/>
        </w:rPr>
        <w:sym w:font="Abo-thar" w:char="F050"/>
      </w:r>
      <w:r w:rsidRPr="00117188">
        <w:rPr>
          <w:kern w:val="32"/>
          <w:sz w:val="28"/>
          <w:rtl/>
          <w:lang w:val="fr-FR" w:eastAsia="fr-FR"/>
        </w:rPr>
        <w:t>لَقَدْ مَنَّ اللّهُ عَلَى الْمُؤمِنِينَ إِذْ بَعَثَ فِيهِمْ رَسُولاً مِّنْ أَنفُسِهِمْ يَتْلُو عَلَيْهِمْ آيَاتِهِ وَيُزَكِّيهِمْ وَيُعَلِّمُهُمُ الْكِتَابَ وَالْحِكْمَةَ وَإِن كَانُواْ مِن قَبْلُ لَفِي ضَلالٍ مُّبِين</w:t>
      </w:r>
      <w:r w:rsidR="00156DC8">
        <w:rPr>
          <w:rFonts w:cs="Times New Roman" w:hint="cs"/>
          <w:kern w:val="32"/>
          <w:sz w:val="28"/>
          <w:rtl/>
          <w:lang w:val="fr-FR" w:eastAsia="fr-FR"/>
        </w:rPr>
        <w:sym w:font="Abo-thar" w:char="F04F"/>
      </w:r>
      <w:r w:rsidRPr="00117188">
        <w:rPr>
          <w:kern w:val="32"/>
          <w:sz w:val="28"/>
          <w:rtl/>
          <w:lang w:val="fr-FR" w:eastAsia="fr-FR"/>
        </w:rPr>
        <w:t xml:space="preserve"> [سورة آل عمران:164]</w:t>
      </w:r>
    </w:p>
    <w:p w14:paraId="6E717F94"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lastRenderedPageBreak/>
        <w:t>ولذلك لا يتنافى عندهم التوحيد والتنزيه مع التعلق بالصالحين ومحبتهم والتوسل بهم إلى الله تعالى.. ذلك أن الله تعالى هو الذي جعلهم بتلك الصورة، فهم مرائي للكمال الإلهي.. فكما نرى جمال الله تعالى من خلال الطبيعة الجميلة، نرى كذلك جماله وكماله وفضله وهدايته من خلال رسله والصالحين من عباده.</w:t>
      </w:r>
    </w:p>
    <w:p w14:paraId="13384701"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 xml:space="preserve">وحتى نقرب المسألة، نذكر أن المباني التكفيرية تُهدم جميعا مع تلك الآيات الكريمة التي يرد فيها السجود لغير الله تعالى، مثل سجود الملائكة لآدم عليه السلام، أو سجود إخوة يوسف له.. ذلك أن السجود عندهم عبادة لا يستحقها إلا الله.. والذي يسجد لغير الله مشرك، مع أن الله تعالى أثنى على أولئك الساجدين على غيره.. </w:t>
      </w:r>
    </w:p>
    <w:p w14:paraId="7108BD1D"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 xml:space="preserve">أما عند أصحاب الرؤية التنزيهية، فالأمر معقول جدا، ذلك أن السجود لآدم أو يوسف أو لغيرهما ليس إلا سجودا لله تعالى.. فكلاهما آثار للرحمة والفضل والجمال الإلهي.. وتعظيم الآثار تعظيم للمؤثر.. ومن أثنى على قصيدة شاعر، أو تصميم مهندس، فقد أثنى على الشاعر والمهندس.. </w:t>
      </w:r>
    </w:p>
    <w:p w14:paraId="774BF3DF"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b/>
          <w:bCs/>
          <w:kern w:val="32"/>
          <w:sz w:val="28"/>
          <w:rtl/>
          <w:lang w:val="fr-FR" w:eastAsia="fr-FR"/>
        </w:rPr>
        <w:t>العامل الثاني</w:t>
      </w:r>
      <w:r w:rsidRPr="00117188">
        <w:rPr>
          <w:rFonts w:hint="cs"/>
          <w:kern w:val="32"/>
          <w:sz w:val="28"/>
          <w:rtl/>
          <w:lang w:val="fr-FR" w:eastAsia="fr-FR"/>
        </w:rPr>
        <w:t>: هو هجرهم وعدم تفعيلهم لكل الآيات الكريمة التي تتنافى في تصورهم مع تلك الآيات التي اعتمدوها، ولهذا اختلط عليهم الأمر، وأصبحوا يبحثون عن أي تأويل يصرف الآيات أو الأحاديث عن معانيها، كاعتبار كل النصوص الواردة في التوسل والاستغاثة خاصة بالحياة دون الموت.</w:t>
      </w:r>
    </w:p>
    <w:p w14:paraId="37D7B968"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ولهذا نراهم يستعملون كل ما لديهم من حيلة ليوهموا أن الحياة الأخرى لا علاقة لها بهذه الحياة، وأن الإنسان إذا مات، فقد صلته تماما بهذا العالم.</w:t>
      </w:r>
    </w:p>
    <w:p w14:paraId="69F0AD4F" w14:textId="77777777" w:rsidR="00117188" w:rsidRPr="00117188" w:rsidRDefault="00117188" w:rsidP="00117188">
      <w:pPr>
        <w:widowControl w:val="0"/>
        <w:tabs>
          <w:tab w:val="left" w:pos="1096"/>
        </w:tabs>
        <w:adjustRightInd w:val="0"/>
        <w:textAlignment w:val="baseline"/>
        <w:rPr>
          <w:rFonts w:ascii="ATraditional Arabic" w:hAnsi="ATraditional Arabic"/>
          <w:kern w:val="32"/>
          <w:sz w:val="28"/>
          <w:rtl/>
          <w:lang w:val="fr-FR" w:eastAsia="fr-FR"/>
        </w:rPr>
      </w:pPr>
      <w:r w:rsidRPr="00117188">
        <w:rPr>
          <w:rFonts w:hint="cs"/>
          <w:kern w:val="32"/>
          <w:sz w:val="28"/>
          <w:rtl/>
          <w:lang w:val="fr-FR" w:eastAsia="fr-FR"/>
        </w:rPr>
        <w:t xml:space="preserve">ومن الأمثلة على ذلك ما يذكرونه في الرد على ما يستدل به أصحاب الرؤية الإيمانية من جواز الاستغاثة بقوله تعالى: </w:t>
      </w:r>
      <w:r w:rsidR="00156DC8">
        <w:rPr>
          <w:rFonts w:cs="Times New Roman"/>
          <w:kern w:val="32"/>
          <w:sz w:val="28"/>
          <w:rtl/>
          <w:lang w:eastAsia="fr-FR"/>
        </w:rPr>
        <w:sym w:font="Abo-thar" w:char="F050"/>
      </w:r>
      <w:r w:rsidRPr="00117188">
        <w:rPr>
          <w:kern w:val="32"/>
          <w:sz w:val="28"/>
          <w:rtl/>
          <w:lang w:val="fr-FR" w:eastAsia="fr-FR"/>
        </w:rPr>
        <w:t xml:space="preserve"> فَاسْتَغَاثَهُ الَّذِي مِن شِيعَتِهِ عَلَى الَّذِي مِنْ عَدُوِّهِ فَوَكَزَهُ مُوسَى فَقَضَى عَلَيْهِ قَالَ هَذَا مِنْ عَمَلِ الشَّيْطَانِ إِنَّهُ عَدُوٌّ مُّضِلٌّ مُّبِين</w:t>
      </w:r>
      <w:r w:rsidR="00156DC8">
        <w:rPr>
          <w:rFonts w:cs="Times New Roman" w:hint="cs"/>
          <w:kern w:val="32"/>
          <w:sz w:val="28"/>
          <w:rtl/>
          <w:lang w:val="fr-FR" w:eastAsia="fr-FR"/>
        </w:rPr>
        <w:sym w:font="Abo-thar" w:char="F04F"/>
      </w:r>
      <w:r w:rsidRPr="00117188">
        <w:rPr>
          <w:rFonts w:ascii="ATraditional Arabic" w:hAnsi="ATraditional Arabic"/>
          <w:kern w:val="32"/>
          <w:sz w:val="28"/>
          <w:rtl/>
          <w:lang w:val="fr-FR" w:eastAsia="fr-FR"/>
        </w:rPr>
        <w:t xml:space="preserve"> [سورة القصص:15]</w:t>
      </w:r>
    </w:p>
    <w:p w14:paraId="5135AA6E"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ascii="ATraditional Arabic" w:hAnsi="ATraditional Arabic" w:hint="cs"/>
          <w:kern w:val="32"/>
          <w:sz w:val="28"/>
          <w:rtl/>
          <w:lang w:val="fr-FR" w:eastAsia="fr-FR"/>
        </w:rPr>
        <w:lastRenderedPageBreak/>
        <w:t>حيث يعتبرون أن ذلك (</w:t>
      </w:r>
      <w:r w:rsidRPr="00117188">
        <w:rPr>
          <w:kern w:val="32"/>
          <w:sz w:val="28"/>
          <w:rtl/>
          <w:lang w:val="fr-FR" w:eastAsia="fr-FR"/>
        </w:rPr>
        <w:t>ليس مَحلّ استدلال بجواز التوسّل أو الاستغاثة بالأموات، بل فيه الاستغاثة بالحيّ القادر فيما يَقدر عليه</w:t>
      </w:r>
      <w:r w:rsidRPr="00117188">
        <w:rPr>
          <w:rFonts w:hint="cs"/>
          <w:kern w:val="32"/>
          <w:sz w:val="28"/>
          <w:rtl/>
          <w:lang w:val="fr-FR" w:eastAsia="fr-FR"/>
        </w:rPr>
        <w:t xml:space="preserve">.. </w:t>
      </w:r>
      <w:r w:rsidRPr="00117188">
        <w:rPr>
          <w:kern w:val="32"/>
          <w:sz w:val="28"/>
          <w:rtl/>
          <w:lang w:val="fr-FR" w:eastAsia="fr-FR"/>
        </w:rPr>
        <w:t>ولو كانت الاستغاثة بِنوحٍ عليه الصلاة والسلام في زمان موسى عليه الصلاة والسلام لربما استدلّ به المخالِف</w:t>
      </w:r>
      <w:r w:rsidRPr="00117188">
        <w:rPr>
          <w:rFonts w:hint="cs"/>
          <w:kern w:val="32"/>
          <w:sz w:val="28"/>
          <w:rtl/>
          <w:lang w:val="fr-FR" w:eastAsia="fr-FR"/>
        </w:rPr>
        <w:t xml:space="preserve">، </w:t>
      </w:r>
      <w:r w:rsidRPr="00117188">
        <w:rPr>
          <w:kern w:val="32"/>
          <w:sz w:val="28"/>
          <w:rtl/>
          <w:lang w:val="fr-FR" w:eastAsia="fr-FR"/>
        </w:rPr>
        <w:t>ولو كان يجوز ذلك في شريعة من قبلنا لم يَكن ليُستَدلّ به في شريعتنا، إلا أن تأتي شريعتنا بإقراره، ولذلك لا يجوز الاستدلال بِفعل يوسف عليه الصلاة والسلام مع أبويه بجواز السجود لغير الله، لأن شريعتنا جاءت بمنعه</w:t>
      </w:r>
      <w:r w:rsidRPr="00117188">
        <w:rPr>
          <w:rFonts w:hint="cs"/>
          <w:kern w:val="32"/>
          <w:sz w:val="28"/>
          <w:rtl/>
          <w:lang w:val="fr-FR" w:eastAsia="fr-FR"/>
        </w:rPr>
        <w:t xml:space="preserve">، </w:t>
      </w:r>
      <w:r w:rsidRPr="00117188">
        <w:rPr>
          <w:kern w:val="32"/>
          <w:sz w:val="28"/>
          <w:rtl/>
          <w:lang w:val="fr-FR" w:eastAsia="fr-FR"/>
        </w:rPr>
        <w:t>وهذا من الأدلة التي يضعونها في غير مواضعها ! فإن استغاثة الرّجل بموسى عليه الصلاة والسلام فيما كان موسى يقدر عليه في حال حياته عليه الصلاة والسلام</w:t>
      </w:r>
      <w:r w:rsidRPr="00117188">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86"/>
      </w:r>
      <w:r w:rsidRPr="00B11855">
        <w:rPr>
          <w:rStyle w:val="af5"/>
          <w:rFonts w:ascii="mylotus" w:hAnsi="mylotus" w:cs="mylotus"/>
          <w:szCs w:val="20"/>
          <w:rtl/>
        </w:rPr>
        <w:t>)</w:t>
      </w:r>
      <w:r w:rsidRPr="00117188">
        <w:rPr>
          <w:rFonts w:hint="cs"/>
          <w:kern w:val="32"/>
          <w:sz w:val="28"/>
          <w:rtl/>
          <w:lang w:val="fr-FR" w:eastAsia="fr-FR"/>
        </w:rPr>
        <w:t xml:space="preserve"> </w:t>
      </w:r>
    </w:p>
    <w:p w14:paraId="12D82C09"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 xml:space="preserve">وهذا من الاستدلالات العجيبة، ذلك أن اعتقاد كون الضر والنفع لغير الله تعالى شرك سواء تحقق ذلك في حياة المستغاث به أو موته، بالإضافة إلى النصوص المقدسة الكثيرة التي تخبر عن صلة الموتى بالأحياء، كما قال تعالى عن الشهداء: </w:t>
      </w:r>
      <w:r w:rsidR="00156DC8">
        <w:rPr>
          <w:rFonts w:cs="Times New Roman"/>
          <w:kern w:val="32"/>
          <w:sz w:val="28"/>
          <w:rtl/>
          <w:lang w:eastAsia="fr-FR"/>
        </w:rPr>
        <w:sym w:font="Abo-thar" w:char="F050"/>
      </w:r>
      <w:r w:rsidRPr="00117188">
        <w:rPr>
          <w:kern w:val="32"/>
          <w:sz w:val="28"/>
          <w:rtl/>
          <w:lang w:val="fr-FR" w:eastAsia="fr-FR"/>
        </w:rPr>
        <w:t xml:space="preserve"> وَلَا تَحْسَبَنَّ الَّذِينَ قُتِلُوا فِي سَبِيلِ اللَّهِ أَمْوَاتًا بَلْ أَحْيَاءٌ عِنْدَ رَبِّهِمْ يُرْزَقُونَ (169) فَرِحِينَ بِمَا آتَاهُمُ اللَّهُ مِنْ فَضْلِهِ وَيَسْتَبْشِرُونَ بِالَّذِينَ لَمْ يَلْحَقُوا بِهِمْ مِنْ خَلْفِهِمْ أَلَّا خَوْفٌ عَلَيْهِمْ وَلَا هُمْ يَحْزَنُونَ</w:t>
      </w:r>
      <w:r w:rsidR="00156DC8">
        <w:rPr>
          <w:rFonts w:cs="Times New Roman" w:hint="cs"/>
          <w:kern w:val="32"/>
          <w:sz w:val="28"/>
          <w:rtl/>
          <w:lang w:val="fr-FR" w:eastAsia="fr-FR"/>
        </w:rPr>
        <w:sym w:font="Abo-thar" w:char="F04F"/>
      </w:r>
      <w:r w:rsidRPr="00117188">
        <w:rPr>
          <w:kern w:val="32"/>
          <w:sz w:val="28"/>
          <w:rtl/>
          <w:lang w:val="fr-FR" w:eastAsia="fr-FR"/>
        </w:rPr>
        <w:t xml:space="preserve"> [آل عمران: 169، 170]</w:t>
      </w:r>
    </w:p>
    <w:p w14:paraId="0A1E023B" w14:textId="77777777" w:rsidR="00117188" w:rsidRPr="00117188" w:rsidRDefault="00117188" w:rsidP="00117188">
      <w:pPr>
        <w:widowControl w:val="0"/>
        <w:tabs>
          <w:tab w:val="left" w:pos="1096"/>
        </w:tabs>
        <w:adjustRightInd w:val="0"/>
        <w:textAlignment w:val="baseline"/>
        <w:rPr>
          <w:kern w:val="32"/>
          <w:sz w:val="28"/>
          <w:rtl/>
          <w:lang w:eastAsia="fr-FR"/>
        </w:rPr>
      </w:pPr>
      <w:r w:rsidRPr="00117188">
        <w:rPr>
          <w:rFonts w:hint="cs"/>
          <w:kern w:val="32"/>
          <w:sz w:val="28"/>
          <w:rtl/>
          <w:lang w:val="fr-FR" w:eastAsia="fr-FR"/>
        </w:rPr>
        <w:t xml:space="preserve">وقد ورد في الحديث عن </w:t>
      </w:r>
      <w:r w:rsidRPr="00117188">
        <w:rPr>
          <w:kern w:val="32"/>
          <w:sz w:val="28"/>
          <w:rtl/>
          <w:lang w:val="fr-FR" w:eastAsia="fr-FR"/>
        </w:rPr>
        <w:t xml:space="preserve">ابن عباس قال: بينما رسول الله </w:t>
      </w:r>
      <w:r w:rsidRPr="00117188">
        <w:rPr>
          <w:kern w:val="32"/>
          <w:sz w:val="28"/>
          <w:lang w:val="fr-FR" w:eastAsia="fr-FR"/>
        </w:rPr>
        <w:sym w:font="Abo-thar" w:char="F061"/>
      </w:r>
      <w:r w:rsidRPr="00117188">
        <w:rPr>
          <w:rFonts w:hint="cs"/>
          <w:kern w:val="32"/>
          <w:sz w:val="28"/>
          <w:rtl/>
          <w:lang w:val="fr-FR" w:eastAsia="fr-FR"/>
        </w:rPr>
        <w:t xml:space="preserve"> </w:t>
      </w:r>
      <w:r w:rsidRPr="00117188">
        <w:rPr>
          <w:kern w:val="32"/>
          <w:sz w:val="28"/>
          <w:rtl/>
          <w:lang w:val="fr-FR" w:eastAsia="fr-FR"/>
        </w:rPr>
        <w:t xml:space="preserve">جالس وأسماء بنت عميس قريبة منه إذ رد السلام، ثم قال: (يا أسماء هذا جعفر بن أبي طالب مع جبريل وميكائيل وإسرافيل سلموا علينا فردي عليهم السلام، وقد أخبرني أنه لقي المشركين يوم كذا وكذا قبل ممره على رسول الله </w:t>
      </w:r>
      <w:r w:rsidRPr="00117188">
        <w:rPr>
          <w:kern w:val="32"/>
          <w:sz w:val="28"/>
          <w:lang w:val="fr-FR" w:eastAsia="fr-FR"/>
        </w:rPr>
        <w:sym w:font="Abo-thar" w:char="F061"/>
      </w:r>
      <w:r w:rsidRPr="00117188">
        <w:rPr>
          <w:rFonts w:hint="cs"/>
          <w:kern w:val="32"/>
          <w:sz w:val="28"/>
          <w:rtl/>
          <w:lang w:val="fr-FR" w:eastAsia="fr-FR"/>
        </w:rPr>
        <w:t xml:space="preserve"> </w:t>
      </w:r>
      <w:r w:rsidRPr="00117188">
        <w:rPr>
          <w:kern w:val="32"/>
          <w:sz w:val="28"/>
          <w:rtl/>
          <w:lang w:val="fr-FR" w:eastAsia="fr-FR"/>
        </w:rPr>
        <w:t xml:space="preserve">بثلاث أو أربع، فقال: لقيت المشركين فأصبت في جسدي من مقاديمي ثلاثا وسبعين بين رمية وطعنة وضربة، ثم أخذت اللواء بيدي اليمنى فقطعت، ثم أخذت بيدي اليسرى فقطعت، فعوضني الله من يدي جناحين أطير بهما مع جبريل وميكائيل أنزل من الجنة حيث شئت، وآكل من ثمارها ما شئت)، فقالت أسماء: (هينئاً لجعفر ما رزقه الله من الخير، ولكن أخاف أن لا يصدق الناس فاصعد المنبر أخبر به)، فصعد المنبر فحمد الله وأثنى عليه، </w:t>
      </w:r>
      <w:r w:rsidRPr="00117188">
        <w:rPr>
          <w:kern w:val="32"/>
          <w:sz w:val="28"/>
          <w:rtl/>
          <w:lang w:val="fr-FR" w:eastAsia="fr-FR"/>
        </w:rPr>
        <w:lastRenderedPageBreak/>
        <w:t xml:space="preserve">ثم قال: (يا أيها الناس إن جعفرا مع جبريل وميكائيل، له جناحان عوضه الله من يديه سلم علي، ثم أخبرهم كيف كان أمره حيث لقي المشركين)، فاستبان للناس بعد اليوم الذي أخبر رسول الله </w:t>
      </w:r>
      <w:r w:rsidRPr="00117188">
        <w:rPr>
          <w:kern w:val="32"/>
          <w:sz w:val="28"/>
          <w:lang w:val="fr-FR" w:eastAsia="fr-FR"/>
        </w:rPr>
        <w:sym w:font="Abo-thar" w:char="F061"/>
      </w:r>
      <w:r w:rsidRPr="00117188">
        <w:rPr>
          <w:rFonts w:hint="cs"/>
          <w:kern w:val="32"/>
          <w:sz w:val="28"/>
          <w:rtl/>
          <w:lang w:val="fr-FR" w:eastAsia="fr-FR"/>
        </w:rPr>
        <w:t xml:space="preserve"> </w:t>
      </w:r>
      <w:r w:rsidRPr="00117188">
        <w:rPr>
          <w:kern w:val="32"/>
          <w:sz w:val="28"/>
          <w:rtl/>
          <w:lang w:val="fr-FR" w:eastAsia="fr-FR"/>
        </w:rPr>
        <w:t>أن جعفر لقيهم، فلذلك سمي الطيار في الجنة</w:t>
      </w:r>
      <w:r w:rsidRPr="00117188">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87"/>
      </w:r>
      <w:r w:rsidRPr="00B11855">
        <w:rPr>
          <w:rStyle w:val="af5"/>
          <w:rFonts w:ascii="mylotus" w:hAnsi="mylotus" w:cs="mylotus"/>
          <w:szCs w:val="20"/>
          <w:rtl/>
        </w:rPr>
        <w:t>)</w:t>
      </w:r>
      <w:r w:rsidRPr="00117188">
        <w:rPr>
          <w:rFonts w:hint="cs"/>
          <w:kern w:val="32"/>
          <w:sz w:val="28"/>
          <w:rtl/>
          <w:lang w:val="fr-FR" w:eastAsia="fr-FR"/>
        </w:rPr>
        <w:t xml:space="preserve"> </w:t>
      </w:r>
    </w:p>
    <w:p w14:paraId="3C48444F" w14:textId="77777777" w:rsidR="00117188" w:rsidRPr="00117188" w:rsidRDefault="00117188" w:rsidP="00117188">
      <w:pPr>
        <w:widowControl w:val="0"/>
        <w:tabs>
          <w:tab w:val="left" w:pos="1096"/>
        </w:tabs>
        <w:adjustRightInd w:val="0"/>
        <w:textAlignment w:val="baseline"/>
        <w:rPr>
          <w:kern w:val="32"/>
          <w:sz w:val="28"/>
          <w:rtl/>
          <w:lang w:eastAsia="fr-FR"/>
        </w:rPr>
      </w:pPr>
      <w:r w:rsidRPr="00117188">
        <w:rPr>
          <w:rFonts w:hint="cs"/>
          <w:kern w:val="32"/>
          <w:sz w:val="28"/>
          <w:rtl/>
          <w:lang w:eastAsia="fr-FR"/>
        </w:rPr>
        <w:t>بل إن ابن القيم نفسه ـ وهو تلميذ ابن تيمية، والذي يعتمده أصحاب الرؤية التكفيرية ـ عقد في كتابه [الروح] فصلا خاصا بعنوان [</w:t>
      </w:r>
      <w:r w:rsidRPr="00117188">
        <w:rPr>
          <w:kern w:val="32"/>
          <w:sz w:val="28"/>
          <w:rtl/>
          <w:lang w:eastAsia="fr-FR"/>
        </w:rPr>
        <w:t xml:space="preserve">هل </w:t>
      </w:r>
      <w:r w:rsidRPr="00117188">
        <w:rPr>
          <w:rFonts w:hint="cs"/>
          <w:kern w:val="32"/>
          <w:sz w:val="28"/>
          <w:rtl/>
          <w:lang w:eastAsia="fr-FR"/>
        </w:rPr>
        <w:t>ي</w:t>
      </w:r>
      <w:r w:rsidRPr="00117188">
        <w:rPr>
          <w:kern w:val="32"/>
          <w:sz w:val="28"/>
          <w:rtl/>
          <w:lang w:eastAsia="fr-FR"/>
        </w:rPr>
        <w:t>عرف الأموات زيارة الأحياء وسلامهم أم لا</w:t>
      </w:r>
      <w:r w:rsidRPr="00117188">
        <w:rPr>
          <w:rFonts w:hint="cs"/>
          <w:kern w:val="32"/>
          <w:sz w:val="28"/>
          <w:rtl/>
          <w:lang w:eastAsia="fr-FR"/>
        </w:rPr>
        <w:t>]، ومما جاء فيه قوله: (</w:t>
      </w:r>
      <w:r w:rsidRPr="00117188">
        <w:rPr>
          <w:kern w:val="32"/>
          <w:sz w:val="28"/>
          <w:rtl/>
          <w:lang w:eastAsia="fr-FR"/>
        </w:rPr>
        <w:t>قال</w:t>
      </w:r>
      <w:r w:rsidRPr="00117188">
        <w:rPr>
          <w:rFonts w:hint="cs"/>
          <w:kern w:val="32"/>
          <w:sz w:val="28"/>
          <w:rtl/>
          <w:lang w:eastAsia="fr-FR"/>
        </w:rPr>
        <w:t xml:space="preserve"> </w:t>
      </w:r>
      <w:r w:rsidRPr="00117188">
        <w:rPr>
          <w:kern w:val="32"/>
          <w:sz w:val="28"/>
          <w:rtl/>
          <w:lang w:eastAsia="fr-FR"/>
        </w:rPr>
        <w:t xml:space="preserve">ابن عبد البر ثبت عن النبي </w:t>
      </w:r>
      <w:r w:rsidRPr="00117188">
        <w:rPr>
          <w:kern w:val="32"/>
          <w:sz w:val="28"/>
          <w:lang w:eastAsia="fr-FR"/>
        </w:rPr>
        <w:sym w:font="Abo-thar" w:char="F061"/>
      </w:r>
      <w:r w:rsidRPr="00117188">
        <w:rPr>
          <w:rFonts w:hint="cs"/>
          <w:kern w:val="32"/>
          <w:sz w:val="28"/>
          <w:rtl/>
          <w:lang w:eastAsia="fr-FR"/>
        </w:rPr>
        <w:t xml:space="preserve"> </w:t>
      </w:r>
      <w:r w:rsidRPr="00117188">
        <w:rPr>
          <w:kern w:val="32"/>
          <w:sz w:val="28"/>
          <w:rtl/>
          <w:lang w:eastAsia="fr-FR"/>
        </w:rPr>
        <w:t xml:space="preserve">أنه قال: </w:t>
      </w:r>
      <w:r w:rsidRPr="00117188">
        <w:rPr>
          <w:rFonts w:hint="cs"/>
          <w:kern w:val="32"/>
          <w:sz w:val="28"/>
          <w:rtl/>
          <w:lang w:eastAsia="fr-FR"/>
        </w:rPr>
        <w:t>(</w:t>
      </w:r>
      <w:r w:rsidRPr="00117188">
        <w:rPr>
          <w:kern w:val="32"/>
          <w:sz w:val="28"/>
          <w:rtl/>
          <w:lang w:eastAsia="fr-FR"/>
        </w:rPr>
        <w:t>ما من مسلم يمر على قبر أخيه كان يعرفه في الدنيا فيسلم عليه إلا رد الله عليه روحه حتى يرد عليه السلام</w:t>
      </w:r>
      <w:r w:rsidRPr="00117188">
        <w:rPr>
          <w:rFonts w:hint="cs"/>
          <w:kern w:val="32"/>
          <w:sz w:val="28"/>
          <w:rtl/>
          <w:lang w:eastAsia="fr-FR"/>
        </w:rPr>
        <w:t>)،</w:t>
      </w:r>
      <w:r w:rsidRPr="00117188">
        <w:rPr>
          <w:kern w:val="32"/>
          <w:sz w:val="28"/>
          <w:rtl/>
          <w:lang w:eastAsia="fr-FR"/>
        </w:rPr>
        <w:t xml:space="preserve"> فهذا نص في أنه بعينه</w:t>
      </w:r>
      <w:r w:rsidRPr="00117188">
        <w:rPr>
          <w:rFonts w:hint="cs"/>
          <w:kern w:val="32"/>
          <w:sz w:val="28"/>
          <w:rtl/>
          <w:lang w:eastAsia="fr-FR"/>
        </w:rPr>
        <w:t>،</w:t>
      </w:r>
      <w:r w:rsidRPr="00117188">
        <w:rPr>
          <w:kern w:val="32"/>
          <w:sz w:val="28"/>
          <w:rtl/>
          <w:lang w:eastAsia="fr-FR"/>
        </w:rPr>
        <w:t xml:space="preserve"> ويرد عليه السلام</w:t>
      </w:r>
      <w:r w:rsidRPr="00117188">
        <w:rPr>
          <w:rFonts w:hint="cs"/>
          <w:kern w:val="32"/>
          <w:sz w:val="28"/>
          <w:rtl/>
          <w:lang w:eastAsia="fr-FR"/>
        </w:rPr>
        <w:t xml:space="preserve">، </w:t>
      </w:r>
      <w:r w:rsidRPr="00117188">
        <w:rPr>
          <w:kern w:val="32"/>
          <w:sz w:val="28"/>
          <w:rtl/>
          <w:lang w:eastAsia="fr-FR"/>
        </w:rPr>
        <w:t>وفي الصحيحين عنه من وجوه متعددة أنه أمر بقتلى بدر</w:t>
      </w:r>
      <w:r w:rsidRPr="00117188">
        <w:rPr>
          <w:rFonts w:hint="cs"/>
          <w:kern w:val="32"/>
          <w:sz w:val="28"/>
          <w:rtl/>
          <w:lang w:eastAsia="fr-FR"/>
        </w:rPr>
        <w:t>،</w:t>
      </w:r>
      <w:r w:rsidRPr="00117188">
        <w:rPr>
          <w:kern w:val="32"/>
          <w:sz w:val="28"/>
          <w:rtl/>
          <w:lang w:eastAsia="fr-FR"/>
        </w:rPr>
        <w:t xml:space="preserve"> فألقوا في قليب ثم جاء حتى وقف عليهم وناداهم بأسمائهم</w:t>
      </w:r>
      <w:r w:rsidRPr="00117188">
        <w:rPr>
          <w:rFonts w:hint="cs"/>
          <w:kern w:val="32"/>
          <w:sz w:val="28"/>
          <w:rtl/>
          <w:lang w:eastAsia="fr-FR"/>
        </w:rPr>
        <w:t>:</w:t>
      </w:r>
      <w:r w:rsidRPr="00117188">
        <w:rPr>
          <w:kern w:val="32"/>
          <w:sz w:val="28"/>
          <w:rtl/>
          <w:lang w:eastAsia="fr-FR"/>
        </w:rPr>
        <w:t xml:space="preserve"> يا فلان ابن فلان ويا فلان ابن فلان هل وجدتم ما وعدكم ربكم حقا</w:t>
      </w:r>
      <w:r w:rsidRPr="00117188">
        <w:rPr>
          <w:rFonts w:hint="cs"/>
          <w:kern w:val="32"/>
          <w:sz w:val="28"/>
          <w:rtl/>
          <w:lang w:eastAsia="fr-FR"/>
        </w:rPr>
        <w:t>؛</w:t>
      </w:r>
      <w:r w:rsidRPr="00117188">
        <w:rPr>
          <w:kern w:val="32"/>
          <w:sz w:val="28"/>
          <w:rtl/>
          <w:lang w:eastAsia="fr-FR"/>
        </w:rPr>
        <w:t xml:space="preserve"> فإني وجدت ما وعدني ربى حقا</w:t>
      </w:r>
      <w:r w:rsidRPr="00117188">
        <w:rPr>
          <w:rFonts w:hint="cs"/>
          <w:kern w:val="32"/>
          <w:sz w:val="28"/>
          <w:rtl/>
          <w:lang w:eastAsia="fr-FR"/>
        </w:rPr>
        <w:t>؟</w:t>
      </w:r>
      <w:r w:rsidRPr="00117188">
        <w:rPr>
          <w:kern w:val="32"/>
          <w:sz w:val="28"/>
          <w:rtl/>
          <w:lang w:eastAsia="fr-FR"/>
        </w:rPr>
        <w:t xml:space="preserve"> فقال له عمر</w:t>
      </w:r>
      <w:r w:rsidRPr="00117188">
        <w:rPr>
          <w:rFonts w:hint="cs"/>
          <w:kern w:val="32"/>
          <w:sz w:val="28"/>
          <w:rtl/>
          <w:lang w:eastAsia="fr-FR"/>
        </w:rPr>
        <w:t>:</w:t>
      </w:r>
      <w:r w:rsidRPr="00117188">
        <w:rPr>
          <w:kern w:val="32"/>
          <w:sz w:val="28"/>
          <w:rtl/>
          <w:lang w:eastAsia="fr-FR"/>
        </w:rPr>
        <w:t xml:space="preserve"> يا رسول الله ما تخاطب من أقوام قد جيفوا</w:t>
      </w:r>
      <w:r w:rsidRPr="00117188">
        <w:rPr>
          <w:rFonts w:hint="cs"/>
          <w:kern w:val="32"/>
          <w:sz w:val="28"/>
          <w:rtl/>
          <w:lang w:eastAsia="fr-FR"/>
        </w:rPr>
        <w:t>،</w:t>
      </w:r>
      <w:r w:rsidRPr="00117188">
        <w:rPr>
          <w:kern w:val="32"/>
          <w:sz w:val="28"/>
          <w:rtl/>
          <w:lang w:eastAsia="fr-FR"/>
        </w:rPr>
        <w:t xml:space="preserve"> فقال</w:t>
      </w:r>
      <w:r w:rsidRPr="00117188">
        <w:rPr>
          <w:rFonts w:hint="cs"/>
          <w:kern w:val="32"/>
          <w:sz w:val="28"/>
          <w:rtl/>
          <w:lang w:eastAsia="fr-FR"/>
        </w:rPr>
        <w:t>:</w:t>
      </w:r>
      <w:r w:rsidRPr="00117188">
        <w:rPr>
          <w:kern w:val="32"/>
          <w:sz w:val="28"/>
          <w:rtl/>
          <w:lang w:eastAsia="fr-FR"/>
        </w:rPr>
        <w:t xml:space="preserve"> </w:t>
      </w:r>
      <w:r w:rsidRPr="00117188">
        <w:rPr>
          <w:rFonts w:hint="cs"/>
          <w:kern w:val="32"/>
          <w:sz w:val="28"/>
          <w:rtl/>
          <w:lang w:eastAsia="fr-FR"/>
        </w:rPr>
        <w:t>(</w:t>
      </w:r>
      <w:r w:rsidRPr="00117188">
        <w:rPr>
          <w:kern w:val="32"/>
          <w:sz w:val="28"/>
          <w:rtl/>
          <w:lang w:eastAsia="fr-FR"/>
        </w:rPr>
        <w:t>والذي بعثنى بالحق ما أنتم بأسمع لما أقول منهم ولكنهم لا يستطيعون جوابا</w:t>
      </w:r>
      <w:r w:rsidRPr="00117188">
        <w:rPr>
          <w:rFonts w:hint="cs"/>
          <w:kern w:val="32"/>
          <w:sz w:val="28"/>
          <w:rtl/>
          <w:lang w:eastAsia="fr-FR"/>
        </w:rPr>
        <w:t xml:space="preserve">)، </w:t>
      </w:r>
      <w:r w:rsidRPr="00117188">
        <w:rPr>
          <w:kern w:val="32"/>
          <w:sz w:val="28"/>
          <w:rtl/>
          <w:lang w:eastAsia="fr-FR"/>
        </w:rPr>
        <w:t xml:space="preserve">وثبت عنه </w:t>
      </w:r>
      <w:r w:rsidRPr="00117188">
        <w:rPr>
          <w:kern w:val="32"/>
          <w:sz w:val="28"/>
          <w:lang w:eastAsia="fr-FR"/>
        </w:rPr>
        <w:sym w:font="Abo-thar" w:char="F061"/>
      </w:r>
      <w:r w:rsidRPr="00117188">
        <w:rPr>
          <w:rFonts w:hint="cs"/>
          <w:kern w:val="32"/>
          <w:sz w:val="28"/>
          <w:rtl/>
          <w:lang w:eastAsia="fr-FR"/>
        </w:rPr>
        <w:t xml:space="preserve"> </w:t>
      </w:r>
      <w:r w:rsidRPr="00117188">
        <w:rPr>
          <w:kern w:val="32"/>
          <w:sz w:val="28"/>
          <w:rtl/>
          <w:lang w:eastAsia="fr-FR"/>
        </w:rPr>
        <w:t>أن الميت يسمع قرع نعال المشيعين له إذا انصرفوا عنه</w:t>
      </w:r>
      <w:r w:rsidRPr="00117188">
        <w:rPr>
          <w:rFonts w:hint="cs"/>
          <w:kern w:val="32"/>
          <w:sz w:val="28"/>
          <w:rtl/>
          <w:lang w:eastAsia="fr-FR"/>
        </w:rPr>
        <w:t xml:space="preserve">، </w:t>
      </w:r>
      <w:r w:rsidRPr="00117188">
        <w:rPr>
          <w:kern w:val="32"/>
          <w:sz w:val="28"/>
          <w:rtl/>
          <w:lang w:eastAsia="fr-FR"/>
        </w:rPr>
        <w:t xml:space="preserve">وقد شرع النبي </w:t>
      </w:r>
      <w:r w:rsidRPr="00117188">
        <w:rPr>
          <w:kern w:val="32"/>
          <w:sz w:val="28"/>
          <w:lang w:eastAsia="fr-FR"/>
        </w:rPr>
        <w:sym w:font="Abo-thar" w:char="F061"/>
      </w:r>
      <w:r w:rsidRPr="00117188">
        <w:rPr>
          <w:rFonts w:hint="cs"/>
          <w:kern w:val="32"/>
          <w:sz w:val="28"/>
          <w:rtl/>
          <w:lang w:eastAsia="fr-FR"/>
        </w:rPr>
        <w:t xml:space="preserve"> </w:t>
      </w:r>
      <w:r w:rsidRPr="00117188">
        <w:rPr>
          <w:kern w:val="32"/>
          <w:sz w:val="28"/>
          <w:rtl/>
          <w:lang w:eastAsia="fr-FR"/>
        </w:rPr>
        <w:t>لأمته إذا سلموا على أهل القبور أن يسلموا عليهم سلام من يخاطبونه</w:t>
      </w:r>
      <w:r w:rsidRPr="00117188">
        <w:rPr>
          <w:rFonts w:hint="cs"/>
          <w:kern w:val="32"/>
          <w:sz w:val="28"/>
          <w:rtl/>
          <w:lang w:eastAsia="fr-FR"/>
        </w:rPr>
        <w:t>،</w:t>
      </w:r>
      <w:r w:rsidRPr="00117188">
        <w:rPr>
          <w:kern w:val="32"/>
          <w:sz w:val="28"/>
          <w:rtl/>
          <w:lang w:eastAsia="fr-FR"/>
        </w:rPr>
        <w:t xml:space="preserve"> فيقول</w:t>
      </w:r>
      <w:r w:rsidRPr="00117188">
        <w:rPr>
          <w:rFonts w:hint="cs"/>
          <w:kern w:val="32"/>
          <w:sz w:val="28"/>
          <w:rtl/>
          <w:lang w:eastAsia="fr-FR"/>
        </w:rPr>
        <w:t>:</w:t>
      </w:r>
      <w:r w:rsidRPr="00117188">
        <w:rPr>
          <w:kern w:val="32"/>
          <w:sz w:val="28"/>
          <w:rtl/>
          <w:lang w:eastAsia="fr-FR"/>
        </w:rPr>
        <w:t xml:space="preserve"> </w:t>
      </w:r>
      <w:r w:rsidRPr="00117188">
        <w:rPr>
          <w:rFonts w:hint="cs"/>
          <w:kern w:val="32"/>
          <w:sz w:val="28"/>
          <w:rtl/>
          <w:lang w:eastAsia="fr-FR"/>
        </w:rPr>
        <w:t>(</w:t>
      </w:r>
      <w:r w:rsidRPr="00117188">
        <w:rPr>
          <w:kern w:val="32"/>
          <w:sz w:val="28"/>
          <w:rtl/>
          <w:lang w:eastAsia="fr-FR"/>
        </w:rPr>
        <w:t>السلام عليكم دار قوم مؤمنين</w:t>
      </w:r>
      <w:r w:rsidRPr="00117188">
        <w:rPr>
          <w:rFonts w:hint="cs"/>
          <w:kern w:val="32"/>
          <w:sz w:val="28"/>
          <w:rtl/>
          <w:lang w:eastAsia="fr-FR"/>
        </w:rPr>
        <w:t>)،</w:t>
      </w:r>
      <w:r w:rsidRPr="00117188">
        <w:rPr>
          <w:kern w:val="32"/>
          <w:sz w:val="28"/>
          <w:rtl/>
          <w:lang w:eastAsia="fr-FR"/>
        </w:rPr>
        <w:t xml:space="preserve"> وهذا خطاب لمن يسمع ويعقل</w:t>
      </w:r>
      <w:r w:rsidRPr="00117188">
        <w:rPr>
          <w:rFonts w:hint="cs"/>
          <w:kern w:val="32"/>
          <w:sz w:val="28"/>
          <w:rtl/>
          <w:lang w:eastAsia="fr-FR"/>
        </w:rPr>
        <w:t>،</w:t>
      </w:r>
      <w:r w:rsidRPr="00117188">
        <w:rPr>
          <w:kern w:val="32"/>
          <w:sz w:val="28"/>
          <w:rtl/>
          <w:lang w:eastAsia="fr-FR"/>
        </w:rPr>
        <w:t xml:space="preserve"> ولولا ذلك لكان هذا الخطاب بمنزلة خطاب المعدوم والجماد</w:t>
      </w:r>
      <w:r w:rsidRPr="00117188">
        <w:rPr>
          <w:rFonts w:hint="cs"/>
          <w:kern w:val="32"/>
          <w:sz w:val="28"/>
          <w:rtl/>
          <w:lang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88"/>
      </w:r>
      <w:r w:rsidRPr="00B11855">
        <w:rPr>
          <w:rStyle w:val="af5"/>
          <w:rFonts w:ascii="mylotus" w:hAnsi="mylotus" w:cs="mylotus"/>
          <w:szCs w:val="20"/>
          <w:rtl/>
        </w:rPr>
        <w:t>)</w:t>
      </w:r>
      <w:r w:rsidRPr="00117188">
        <w:rPr>
          <w:rFonts w:hint="cs"/>
          <w:kern w:val="32"/>
          <w:sz w:val="28"/>
          <w:rtl/>
          <w:lang w:eastAsia="fr-FR"/>
        </w:rPr>
        <w:t xml:space="preserve"> </w:t>
      </w:r>
    </w:p>
    <w:p w14:paraId="3B71715A" w14:textId="77777777" w:rsidR="00117188" w:rsidRPr="00117188" w:rsidRDefault="00117188" w:rsidP="00117188">
      <w:pPr>
        <w:widowControl w:val="0"/>
        <w:tabs>
          <w:tab w:val="left" w:pos="1096"/>
        </w:tabs>
        <w:adjustRightInd w:val="0"/>
        <w:textAlignment w:val="baseline"/>
        <w:rPr>
          <w:kern w:val="32"/>
          <w:sz w:val="28"/>
          <w:rtl/>
          <w:lang w:eastAsia="fr-FR"/>
        </w:rPr>
      </w:pPr>
      <w:r w:rsidRPr="00117188">
        <w:rPr>
          <w:rFonts w:hint="cs"/>
          <w:kern w:val="32"/>
          <w:sz w:val="28"/>
          <w:rtl/>
          <w:lang w:eastAsia="fr-FR"/>
        </w:rPr>
        <w:t>ولم يكتف ابن القيم بكل هذه النصوص القطعية، بل راح يذكر السلف الذين يعتمدهم أصحاب الرؤية التكفيرية على ذلك، حيث قال: (</w:t>
      </w:r>
      <w:r w:rsidRPr="00117188">
        <w:rPr>
          <w:kern w:val="32"/>
          <w:sz w:val="28"/>
          <w:rtl/>
          <w:lang w:eastAsia="fr-FR"/>
        </w:rPr>
        <w:t>والسلف مجمعون على هذا</w:t>
      </w:r>
      <w:r w:rsidRPr="00117188">
        <w:rPr>
          <w:rFonts w:hint="cs"/>
          <w:kern w:val="32"/>
          <w:sz w:val="28"/>
          <w:rtl/>
          <w:lang w:eastAsia="fr-FR"/>
        </w:rPr>
        <w:t>،</w:t>
      </w:r>
      <w:r w:rsidRPr="00117188">
        <w:rPr>
          <w:kern w:val="32"/>
          <w:sz w:val="28"/>
          <w:rtl/>
          <w:lang w:eastAsia="fr-FR"/>
        </w:rPr>
        <w:t xml:space="preserve"> وقد تواترت الآثار عنهم بأن الميت يعرف زيارة الحي له ويستبشر به</w:t>
      </w:r>
      <w:r w:rsidRPr="00117188">
        <w:rPr>
          <w:rFonts w:hint="cs"/>
          <w:kern w:val="32"/>
          <w:sz w:val="28"/>
          <w:rtl/>
          <w:lang w:eastAsia="fr-FR"/>
        </w:rPr>
        <w:t>)</w:t>
      </w:r>
      <w:r w:rsidRPr="00117188">
        <w:rPr>
          <w:rFonts w:ascii="mylotus" w:hAnsi="mylotus"/>
          <w:kern w:val="32"/>
          <w:position w:val="6"/>
          <w:szCs w:val="20"/>
          <w:rtl/>
          <w:lang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189"/>
      </w:r>
      <w:r w:rsidRPr="00B11855">
        <w:rPr>
          <w:rStyle w:val="af5"/>
          <w:rFonts w:ascii="mylotus" w:hAnsi="mylotus" w:cs="mylotus"/>
          <w:szCs w:val="20"/>
          <w:rtl/>
        </w:rPr>
        <w:t>)</w:t>
      </w:r>
    </w:p>
    <w:p w14:paraId="0A165DB2" w14:textId="77777777" w:rsidR="00117188" w:rsidRPr="00117188" w:rsidRDefault="00117188" w:rsidP="00117188">
      <w:pPr>
        <w:widowControl w:val="0"/>
        <w:tabs>
          <w:tab w:val="left" w:pos="1096"/>
        </w:tabs>
        <w:adjustRightInd w:val="0"/>
        <w:textAlignment w:val="baseline"/>
        <w:rPr>
          <w:kern w:val="32"/>
          <w:sz w:val="28"/>
          <w:rtl/>
          <w:lang w:eastAsia="fr-FR"/>
        </w:rPr>
      </w:pPr>
      <w:r w:rsidRPr="00117188">
        <w:rPr>
          <w:rFonts w:hint="cs"/>
          <w:kern w:val="32"/>
          <w:sz w:val="28"/>
          <w:rtl/>
          <w:lang w:eastAsia="fr-FR"/>
        </w:rPr>
        <w:lastRenderedPageBreak/>
        <w:t>ثم ساق أمثلة كثيرة عن ذلك منها ما رواه عن ا</w:t>
      </w:r>
      <w:r w:rsidRPr="00117188">
        <w:rPr>
          <w:kern w:val="32"/>
          <w:sz w:val="28"/>
          <w:rtl/>
          <w:lang w:eastAsia="fr-FR"/>
        </w:rPr>
        <w:t xml:space="preserve">بن أبى الدنيا في </w:t>
      </w:r>
      <w:r w:rsidRPr="00117188">
        <w:rPr>
          <w:rFonts w:hint="cs"/>
          <w:kern w:val="32"/>
          <w:sz w:val="28"/>
          <w:rtl/>
          <w:lang w:eastAsia="fr-FR"/>
        </w:rPr>
        <w:t>[</w:t>
      </w:r>
      <w:r w:rsidRPr="00117188">
        <w:rPr>
          <w:kern w:val="32"/>
          <w:sz w:val="28"/>
          <w:rtl/>
          <w:lang w:eastAsia="fr-FR"/>
        </w:rPr>
        <w:t>كتاب القبور</w:t>
      </w:r>
      <w:r w:rsidRPr="00117188">
        <w:rPr>
          <w:rFonts w:hint="cs"/>
          <w:kern w:val="32"/>
          <w:sz w:val="28"/>
          <w:rtl/>
          <w:lang w:eastAsia="fr-FR"/>
        </w:rPr>
        <w:t>]</w:t>
      </w:r>
      <w:r w:rsidRPr="00117188">
        <w:rPr>
          <w:kern w:val="32"/>
          <w:sz w:val="28"/>
          <w:rtl/>
          <w:lang w:eastAsia="fr-FR"/>
        </w:rPr>
        <w:t xml:space="preserve"> </w:t>
      </w:r>
      <w:r w:rsidRPr="00117188">
        <w:rPr>
          <w:rFonts w:hint="cs"/>
          <w:kern w:val="32"/>
          <w:sz w:val="28"/>
          <w:rtl/>
          <w:lang w:eastAsia="fr-FR"/>
        </w:rPr>
        <w:t xml:space="preserve">في </w:t>
      </w:r>
      <w:r w:rsidRPr="00117188">
        <w:rPr>
          <w:kern w:val="32"/>
          <w:sz w:val="28"/>
          <w:rtl/>
          <w:lang w:eastAsia="fr-FR"/>
        </w:rPr>
        <w:t xml:space="preserve">باب </w:t>
      </w:r>
      <w:r w:rsidRPr="00117188">
        <w:rPr>
          <w:rFonts w:hint="cs"/>
          <w:kern w:val="32"/>
          <w:sz w:val="28"/>
          <w:rtl/>
          <w:lang w:eastAsia="fr-FR"/>
        </w:rPr>
        <w:t>[</w:t>
      </w:r>
      <w:r w:rsidRPr="00117188">
        <w:rPr>
          <w:kern w:val="32"/>
          <w:sz w:val="28"/>
          <w:rtl/>
          <w:lang w:eastAsia="fr-FR"/>
        </w:rPr>
        <w:t>معرفة الموتى بزيارة الأحياء</w:t>
      </w:r>
      <w:r w:rsidRPr="00117188">
        <w:rPr>
          <w:rFonts w:hint="cs"/>
          <w:kern w:val="32"/>
          <w:sz w:val="28"/>
          <w:rtl/>
          <w:lang w:eastAsia="fr-FR"/>
        </w:rPr>
        <w:t xml:space="preserve">]، ومنها أن ما رواه عن </w:t>
      </w:r>
      <w:r w:rsidRPr="00117188">
        <w:rPr>
          <w:kern w:val="32"/>
          <w:sz w:val="28"/>
          <w:rtl/>
          <w:lang w:eastAsia="fr-FR"/>
        </w:rPr>
        <w:t>عائشة قالت</w:t>
      </w:r>
      <w:r w:rsidRPr="00117188">
        <w:rPr>
          <w:rFonts w:hint="cs"/>
          <w:kern w:val="32"/>
          <w:sz w:val="28"/>
          <w:rtl/>
          <w:lang w:eastAsia="fr-FR"/>
        </w:rPr>
        <w:t>:</w:t>
      </w:r>
      <w:r w:rsidRPr="00117188">
        <w:rPr>
          <w:kern w:val="32"/>
          <w:sz w:val="28"/>
          <w:rtl/>
          <w:lang w:eastAsia="fr-FR"/>
        </w:rPr>
        <w:t xml:space="preserve"> قال رسول الله</w:t>
      </w:r>
      <w:r w:rsidRPr="00117188">
        <w:rPr>
          <w:rFonts w:hint="cs"/>
          <w:kern w:val="32"/>
          <w:sz w:val="28"/>
          <w:rtl/>
          <w:lang w:eastAsia="fr-FR"/>
        </w:rPr>
        <w:t xml:space="preserve"> </w:t>
      </w:r>
      <w:r w:rsidRPr="00117188">
        <w:rPr>
          <w:rFonts w:hint="cs"/>
          <w:kern w:val="32"/>
          <w:sz w:val="28"/>
          <w:lang w:eastAsia="fr-FR"/>
        </w:rPr>
        <w:sym w:font="Abo-thar" w:char="F061"/>
      </w:r>
      <w:r w:rsidRPr="00117188">
        <w:rPr>
          <w:rFonts w:hint="cs"/>
          <w:kern w:val="32"/>
          <w:sz w:val="28"/>
          <w:rtl/>
          <w:lang w:eastAsia="fr-FR"/>
        </w:rPr>
        <w:t>: (</w:t>
      </w:r>
      <w:r w:rsidRPr="00117188">
        <w:rPr>
          <w:kern w:val="32"/>
          <w:sz w:val="28"/>
          <w:rtl/>
          <w:lang w:eastAsia="fr-FR"/>
        </w:rPr>
        <w:t>ما من رجل يزور قبر أخيه ويجلس عنده إلا استأنس به ورد عليه حتى يقوم</w:t>
      </w:r>
      <w:r w:rsidRPr="00117188">
        <w:rPr>
          <w:rFonts w:hint="cs"/>
          <w:kern w:val="32"/>
          <w:sz w:val="28"/>
          <w:rtl/>
          <w:lang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190"/>
      </w:r>
      <w:r w:rsidRPr="00B11855">
        <w:rPr>
          <w:rStyle w:val="af5"/>
          <w:rFonts w:ascii="mylotus" w:hAnsi="mylotus" w:cs="mylotus"/>
          <w:szCs w:val="20"/>
          <w:rtl/>
        </w:rPr>
        <w:t>)</w:t>
      </w:r>
      <w:r w:rsidRPr="00117188">
        <w:rPr>
          <w:rFonts w:hint="cs"/>
          <w:kern w:val="32"/>
          <w:sz w:val="28"/>
          <w:rtl/>
          <w:lang w:eastAsia="fr-FR"/>
        </w:rPr>
        <w:t xml:space="preserve"> </w:t>
      </w:r>
    </w:p>
    <w:p w14:paraId="17151A88" w14:textId="77777777" w:rsidR="00117188" w:rsidRPr="00117188" w:rsidRDefault="00117188" w:rsidP="00117188">
      <w:pPr>
        <w:widowControl w:val="0"/>
        <w:tabs>
          <w:tab w:val="left" w:pos="1096"/>
        </w:tabs>
        <w:adjustRightInd w:val="0"/>
        <w:textAlignment w:val="baseline"/>
        <w:rPr>
          <w:kern w:val="32"/>
          <w:sz w:val="28"/>
          <w:rtl/>
          <w:lang w:eastAsia="fr-FR"/>
        </w:rPr>
      </w:pPr>
      <w:r w:rsidRPr="00117188">
        <w:rPr>
          <w:rFonts w:hint="cs"/>
          <w:kern w:val="32"/>
          <w:sz w:val="28"/>
          <w:rtl/>
          <w:lang w:eastAsia="fr-FR"/>
        </w:rPr>
        <w:t xml:space="preserve">ومنها ما رواه </w:t>
      </w:r>
      <w:r w:rsidRPr="00117188">
        <w:rPr>
          <w:kern w:val="32"/>
          <w:sz w:val="28"/>
          <w:rtl/>
          <w:lang w:eastAsia="fr-FR"/>
        </w:rPr>
        <w:t>عن أبى هريرة قال</w:t>
      </w:r>
      <w:r w:rsidRPr="00117188">
        <w:rPr>
          <w:rFonts w:hint="cs"/>
          <w:kern w:val="32"/>
          <w:sz w:val="28"/>
          <w:rtl/>
          <w:lang w:eastAsia="fr-FR"/>
        </w:rPr>
        <w:t>: (</w:t>
      </w:r>
      <w:r w:rsidRPr="00117188">
        <w:rPr>
          <w:kern w:val="32"/>
          <w:sz w:val="28"/>
          <w:rtl/>
          <w:lang w:eastAsia="fr-FR"/>
        </w:rPr>
        <w:t>إذا مر الرجل بقبر أخيه يعرفه فسلم عليه رد عليه السلام وعرفه وإذا مر بقبر لا يعرفه فسلم عليه رد عليه السلام</w:t>
      </w:r>
      <w:r w:rsidRPr="00117188">
        <w:rPr>
          <w:rFonts w:hint="cs"/>
          <w:kern w:val="32"/>
          <w:sz w:val="28"/>
          <w:rtl/>
          <w:lang w:eastAsia="fr-FR"/>
        </w:rPr>
        <w:t>)</w:t>
      </w:r>
      <w:r w:rsidRPr="00117188">
        <w:rPr>
          <w:rFonts w:ascii="mylotus" w:hAnsi="mylotus"/>
          <w:kern w:val="32"/>
          <w:position w:val="6"/>
          <w:szCs w:val="20"/>
          <w:rtl/>
          <w:lang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191"/>
      </w:r>
      <w:r w:rsidRPr="00B11855">
        <w:rPr>
          <w:rStyle w:val="af5"/>
          <w:rFonts w:ascii="mylotus" w:hAnsi="mylotus" w:cs="mylotus"/>
          <w:szCs w:val="20"/>
          <w:rtl/>
        </w:rPr>
        <w:t>)</w:t>
      </w:r>
    </w:p>
    <w:p w14:paraId="1FA794F9"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eastAsia="fr-FR"/>
        </w:rPr>
        <w:t xml:space="preserve">ومنها ما رواه عن </w:t>
      </w:r>
      <w:r w:rsidRPr="00117188">
        <w:rPr>
          <w:kern w:val="32"/>
          <w:sz w:val="28"/>
          <w:rtl/>
          <w:lang w:eastAsia="fr-FR"/>
        </w:rPr>
        <w:t>رجل من آل عاصم الجحدرى قال</w:t>
      </w:r>
      <w:r w:rsidRPr="00117188">
        <w:rPr>
          <w:rFonts w:hint="cs"/>
          <w:kern w:val="32"/>
          <w:sz w:val="28"/>
          <w:rtl/>
          <w:lang w:eastAsia="fr-FR"/>
        </w:rPr>
        <w:t>:</w:t>
      </w:r>
      <w:r w:rsidRPr="00117188">
        <w:rPr>
          <w:kern w:val="32"/>
          <w:sz w:val="28"/>
          <w:rtl/>
          <w:lang w:eastAsia="fr-FR"/>
        </w:rPr>
        <w:t xml:space="preserve"> رأيت عاصما الجحدرى في منامى بعد موته بسنتين فقلت</w:t>
      </w:r>
      <w:r w:rsidRPr="00117188">
        <w:rPr>
          <w:rFonts w:hint="cs"/>
          <w:kern w:val="32"/>
          <w:sz w:val="28"/>
          <w:rtl/>
          <w:lang w:eastAsia="fr-FR"/>
        </w:rPr>
        <w:t>:</w:t>
      </w:r>
      <w:r w:rsidRPr="00117188">
        <w:rPr>
          <w:kern w:val="32"/>
          <w:sz w:val="28"/>
          <w:rtl/>
          <w:lang w:eastAsia="fr-FR"/>
        </w:rPr>
        <w:t xml:space="preserve"> أليس</w:t>
      </w:r>
      <w:r w:rsidRPr="00117188">
        <w:rPr>
          <w:rFonts w:hint="cs"/>
          <w:kern w:val="32"/>
          <w:sz w:val="28"/>
          <w:rtl/>
          <w:lang w:eastAsia="fr-FR"/>
        </w:rPr>
        <w:t xml:space="preserve"> </w:t>
      </w:r>
      <w:r w:rsidRPr="00117188">
        <w:rPr>
          <w:kern w:val="32"/>
          <w:sz w:val="28"/>
          <w:rtl/>
          <w:lang w:val="fr-FR" w:eastAsia="fr-FR"/>
        </w:rPr>
        <w:t>قدمت قال</w:t>
      </w:r>
      <w:r w:rsidRPr="00117188">
        <w:rPr>
          <w:rFonts w:hint="cs"/>
          <w:kern w:val="32"/>
          <w:sz w:val="28"/>
          <w:rtl/>
          <w:lang w:val="fr-FR" w:eastAsia="fr-FR"/>
        </w:rPr>
        <w:t>:</w:t>
      </w:r>
      <w:r w:rsidRPr="00117188">
        <w:rPr>
          <w:kern w:val="32"/>
          <w:sz w:val="28"/>
          <w:rtl/>
          <w:lang w:val="fr-FR" w:eastAsia="fr-FR"/>
        </w:rPr>
        <w:t xml:space="preserve"> بلى قلت</w:t>
      </w:r>
      <w:r w:rsidRPr="00117188">
        <w:rPr>
          <w:rFonts w:hint="cs"/>
          <w:kern w:val="32"/>
          <w:sz w:val="28"/>
          <w:rtl/>
          <w:lang w:val="fr-FR" w:eastAsia="fr-FR"/>
        </w:rPr>
        <w:t>:</w:t>
      </w:r>
      <w:r w:rsidRPr="00117188">
        <w:rPr>
          <w:kern w:val="32"/>
          <w:sz w:val="28"/>
          <w:rtl/>
          <w:lang w:val="fr-FR" w:eastAsia="fr-FR"/>
        </w:rPr>
        <w:t xml:space="preserve"> فأين أنت</w:t>
      </w:r>
      <w:r w:rsidRPr="00117188">
        <w:rPr>
          <w:rFonts w:hint="cs"/>
          <w:kern w:val="32"/>
          <w:sz w:val="28"/>
          <w:rtl/>
          <w:lang w:val="fr-FR" w:eastAsia="fr-FR"/>
        </w:rPr>
        <w:t>؟</w:t>
      </w:r>
      <w:r w:rsidRPr="00117188">
        <w:rPr>
          <w:kern w:val="32"/>
          <w:sz w:val="28"/>
          <w:rtl/>
          <w:lang w:val="fr-FR" w:eastAsia="fr-FR"/>
        </w:rPr>
        <w:t xml:space="preserve"> قال</w:t>
      </w:r>
      <w:r w:rsidRPr="00117188">
        <w:rPr>
          <w:rFonts w:hint="cs"/>
          <w:kern w:val="32"/>
          <w:sz w:val="28"/>
          <w:rtl/>
          <w:lang w:val="fr-FR" w:eastAsia="fr-FR"/>
        </w:rPr>
        <w:t>:</w:t>
      </w:r>
      <w:r w:rsidRPr="00117188">
        <w:rPr>
          <w:kern w:val="32"/>
          <w:sz w:val="28"/>
          <w:rtl/>
          <w:lang w:val="fr-FR" w:eastAsia="fr-FR"/>
        </w:rPr>
        <w:t xml:space="preserve"> أنا والله في روضة من رياض الجنة أنا ونفر من أصحابي نجتمع كل ليلة جمعة وصبيحتها إلى بكر بن عبد الله المزنى فنتلقى أخباركم</w:t>
      </w:r>
      <w:r w:rsidRPr="00117188">
        <w:rPr>
          <w:rFonts w:hint="cs"/>
          <w:kern w:val="32"/>
          <w:sz w:val="28"/>
          <w:rtl/>
          <w:lang w:val="fr-FR" w:eastAsia="fr-FR"/>
        </w:rPr>
        <w:t>،</w:t>
      </w:r>
      <w:r w:rsidRPr="00117188">
        <w:rPr>
          <w:kern w:val="32"/>
          <w:sz w:val="28"/>
          <w:rtl/>
          <w:lang w:val="fr-FR" w:eastAsia="fr-FR"/>
        </w:rPr>
        <w:t xml:space="preserve"> قال</w:t>
      </w:r>
      <w:r w:rsidRPr="00117188">
        <w:rPr>
          <w:rFonts w:hint="cs"/>
          <w:kern w:val="32"/>
          <w:sz w:val="28"/>
          <w:rtl/>
          <w:lang w:val="fr-FR" w:eastAsia="fr-FR"/>
        </w:rPr>
        <w:t>:</w:t>
      </w:r>
      <w:r w:rsidRPr="00117188">
        <w:rPr>
          <w:kern w:val="32"/>
          <w:sz w:val="28"/>
          <w:rtl/>
          <w:lang w:val="fr-FR" w:eastAsia="fr-FR"/>
        </w:rPr>
        <w:t xml:space="preserve"> قلت</w:t>
      </w:r>
      <w:r w:rsidRPr="00117188">
        <w:rPr>
          <w:rFonts w:hint="cs"/>
          <w:kern w:val="32"/>
          <w:sz w:val="28"/>
          <w:rtl/>
          <w:lang w:val="fr-FR" w:eastAsia="fr-FR"/>
        </w:rPr>
        <w:t>:</w:t>
      </w:r>
      <w:r w:rsidRPr="00117188">
        <w:rPr>
          <w:kern w:val="32"/>
          <w:sz w:val="28"/>
          <w:rtl/>
          <w:lang w:val="fr-FR" w:eastAsia="fr-FR"/>
        </w:rPr>
        <w:t xml:space="preserve"> أجسادكم أم أرواحكم</w:t>
      </w:r>
      <w:r w:rsidRPr="00117188">
        <w:rPr>
          <w:rFonts w:hint="cs"/>
          <w:kern w:val="32"/>
          <w:sz w:val="28"/>
          <w:rtl/>
          <w:lang w:val="fr-FR" w:eastAsia="fr-FR"/>
        </w:rPr>
        <w:t>؟</w:t>
      </w:r>
      <w:r w:rsidRPr="00117188">
        <w:rPr>
          <w:kern w:val="32"/>
          <w:sz w:val="28"/>
          <w:rtl/>
          <w:lang w:val="fr-FR" w:eastAsia="fr-FR"/>
        </w:rPr>
        <w:t xml:space="preserve"> قال</w:t>
      </w:r>
      <w:r w:rsidRPr="00117188">
        <w:rPr>
          <w:rFonts w:hint="cs"/>
          <w:kern w:val="32"/>
          <w:sz w:val="28"/>
          <w:rtl/>
          <w:lang w:val="fr-FR" w:eastAsia="fr-FR"/>
        </w:rPr>
        <w:t>:</w:t>
      </w:r>
      <w:r w:rsidRPr="00117188">
        <w:rPr>
          <w:kern w:val="32"/>
          <w:sz w:val="28"/>
          <w:rtl/>
          <w:lang w:val="fr-FR" w:eastAsia="fr-FR"/>
        </w:rPr>
        <w:t xml:space="preserve"> هيهات بليت الاجسام وإنما تتلاقى </w:t>
      </w:r>
      <w:r w:rsidRPr="00117188">
        <w:rPr>
          <w:rFonts w:hint="cs"/>
          <w:kern w:val="32"/>
          <w:sz w:val="28"/>
          <w:rtl/>
          <w:lang w:val="fr-FR" w:eastAsia="fr-FR"/>
        </w:rPr>
        <w:t>الأرواح،</w:t>
      </w:r>
      <w:r w:rsidRPr="00117188">
        <w:rPr>
          <w:kern w:val="32"/>
          <w:sz w:val="28"/>
          <w:rtl/>
          <w:lang w:val="fr-FR" w:eastAsia="fr-FR"/>
        </w:rPr>
        <w:t xml:space="preserve"> قال</w:t>
      </w:r>
      <w:r w:rsidRPr="00117188">
        <w:rPr>
          <w:rFonts w:hint="cs"/>
          <w:kern w:val="32"/>
          <w:sz w:val="28"/>
          <w:rtl/>
          <w:lang w:val="fr-FR" w:eastAsia="fr-FR"/>
        </w:rPr>
        <w:t>:</w:t>
      </w:r>
      <w:r w:rsidRPr="00117188">
        <w:rPr>
          <w:kern w:val="32"/>
          <w:sz w:val="28"/>
          <w:rtl/>
          <w:lang w:val="fr-FR" w:eastAsia="fr-FR"/>
        </w:rPr>
        <w:t xml:space="preserve"> قلت</w:t>
      </w:r>
      <w:r w:rsidRPr="00117188">
        <w:rPr>
          <w:rFonts w:hint="cs"/>
          <w:kern w:val="32"/>
          <w:sz w:val="28"/>
          <w:rtl/>
          <w:lang w:val="fr-FR" w:eastAsia="fr-FR"/>
        </w:rPr>
        <w:t>:</w:t>
      </w:r>
      <w:r w:rsidRPr="00117188">
        <w:rPr>
          <w:kern w:val="32"/>
          <w:sz w:val="28"/>
          <w:rtl/>
          <w:lang w:val="fr-FR" w:eastAsia="fr-FR"/>
        </w:rPr>
        <w:t xml:space="preserve"> فهل تعلمون بزيارتنا إياكم</w:t>
      </w:r>
      <w:r w:rsidRPr="00117188">
        <w:rPr>
          <w:rFonts w:hint="cs"/>
          <w:kern w:val="32"/>
          <w:sz w:val="28"/>
          <w:rtl/>
          <w:lang w:val="fr-FR" w:eastAsia="fr-FR"/>
        </w:rPr>
        <w:t>؟</w:t>
      </w:r>
      <w:r w:rsidRPr="00117188">
        <w:rPr>
          <w:kern w:val="32"/>
          <w:sz w:val="28"/>
          <w:rtl/>
          <w:lang w:val="fr-FR" w:eastAsia="fr-FR"/>
        </w:rPr>
        <w:t xml:space="preserve"> قال</w:t>
      </w:r>
      <w:r w:rsidRPr="00117188">
        <w:rPr>
          <w:rFonts w:hint="cs"/>
          <w:kern w:val="32"/>
          <w:sz w:val="28"/>
          <w:rtl/>
          <w:lang w:val="fr-FR" w:eastAsia="fr-FR"/>
        </w:rPr>
        <w:t>:</w:t>
      </w:r>
      <w:r w:rsidRPr="00117188">
        <w:rPr>
          <w:kern w:val="32"/>
          <w:sz w:val="28"/>
          <w:rtl/>
          <w:lang w:val="fr-FR" w:eastAsia="fr-FR"/>
        </w:rPr>
        <w:t xml:space="preserve"> نعم نعلم بها عشية الجمعة كله ويوم السبت إلى طلوع الشمس</w:t>
      </w:r>
      <w:r w:rsidRPr="00117188">
        <w:rPr>
          <w:rFonts w:hint="cs"/>
          <w:kern w:val="32"/>
          <w:sz w:val="28"/>
          <w:rtl/>
          <w:lang w:val="fr-FR" w:eastAsia="fr-FR"/>
        </w:rPr>
        <w:t>،</w:t>
      </w:r>
      <w:r w:rsidRPr="00117188">
        <w:rPr>
          <w:kern w:val="32"/>
          <w:sz w:val="28"/>
          <w:rtl/>
          <w:lang w:val="fr-FR" w:eastAsia="fr-FR"/>
        </w:rPr>
        <w:t xml:space="preserve"> قال</w:t>
      </w:r>
      <w:r w:rsidRPr="00117188">
        <w:rPr>
          <w:rFonts w:hint="cs"/>
          <w:kern w:val="32"/>
          <w:sz w:val="28"/>
          <w:rtl/>
          <w:lang w:val="fr-FR" w:eastAsia="fr-FR"/>
        </w:rPr>
        <w:t>:</w:t>
      </w:r>
      <w:r w:rsidRPr="00117188">
        <w:rPr>
          <w:kern w:val="32"/>
          <w:sz w:val="28"/>
          <w:rtl/>
          <w:lang w:val="fr-FR" w:eastAsia="fr-FR"/>
        </w:rPr>
        <w:t xml:space="preserve"> قلت</w:t>
      </w:r>
      <w:r w:rsidRPr="00117188">
        <w:rPr>
          <w:rFonts w:hint="cs"/>
          <w:kern w:val="32"/>
          <w:sz w:val="28"/>
          <w:rtl/>
          <w:lang w:val="fr-FR" w:eastAsia="fr-FR"/>
        </w:rPr>
        <w:t>:</w:t>
      </w:r>
      <w:r w:rsidRPr="00117188">
        <w:rPr>
          <w:kern w:val="32"/>
          <w:sz w:val="28"/>
          <w:rtl/>
          <w:lang w:val="fr-FR" w:eastAsia="fr-FR"/>
        </w:rPr>
        <w:t xml:space="preserve"> فكيف ذلك دون الأيام كلها قال لفضل يوم الجمعة وعظمته</w:t>
      </w:r>
      <w:r w:rsidRPr="00117188">
        <w:rPr>
          <w:rFonts w:hint="cs"/>
          <w:kern w:val="32"/>
          <w:sz w:val="28"/>
          <w:rtl/>
          <w:lang w:val="fr-FR" w:eastAsia="fr-FR"/>
        </w:rPr>
        <w:t>)</w:t>
      </w:r>
      <w:r w:rsidRPr="00117188">
        <w:rPr>
          <w:rFonts w:ascii="mylotus" w:hAnsi="mylotus"/>
          <w:kern w:val="32"/>
          <w:position w:val="6"/>
          <w:szCs w:val="20"/>
          <w:rtl/>
          <w:lang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192"/>
      </w:r>
      <w:r w:rsidRPr="00B11855">
        <w:rPr>
          <w:rStyle w:val="af5"/>
          <w:rFonts w:ascii="mylotus" w:hAnsi="mylotus" w:cs="mylotus"/>
          <w:szCs w:val="20"/>
          <w:rtl/>
        </w:rPr>
        <w:t>)</w:t>
      </w:r>
    </w:p>
    <w:p w14:paraId="7B0AC575"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وغيرها من النصوص الكثيرة التي لا يمكن لأصحاب الرؤية التكفيرية أن يجادلوا فيها، خاصة وهي مروية عن سلفهم، وفي مصادر الحديث التي يعتمدونها.</w:t>
      </w:r>
    </w:p>
    <w:p w14:paraId="674611C3"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 xml:space="preserve">وبناء على هذا، فإن كل تلك التأويلات التي جعلتهم يصرفون التوسل والاستغاثة عن الموتى تنهد من أساسها، لأن الموت لا يفرق بين الصالحين والأحياء، بل قد يزيد صلتهم بهم، خاصة مع ورود الآيات القرآنية التي تخبر عن دعاء الملأ الأعلى للمؤمنين، واهتمامهم بما يجري لهم، كما قال تعالى: </w:t>
      </w:r>
      <w:r w:rsidR="00156DC8">
        <w:rPr>
          <w:rFonts w:cs="Times New Roman"/>
          <w:kern w:val="32"/>
          <w:sz w:val="28"/>
          <w:rtl/>
          <w:lang w:eastAsia="fr-FR"/>
        </w:rPr>
        <w:sym w:font="Abo-thar" w:char="F050"/>
      </w:r>
      <w:r w:rsidRPr="00117188">
        <w:rPr>
          <w:kern w:val="32"/>
          <w:sz w:val="28"/>
          <w:rtl/>
          <w:lang w:val="fr-FR" w:eastAsia="fr-FR"/>
        </w:rPr>
        <w:t xml:space="preserve">الَّذِينَ يَحْمِلُونَ الْعَرْشَ وَمَنْ حَوْلَهُ يُسَبِّحُونَ بِحَمْدِ رَبِّهِمْ وَيُؤْمِنُونَ بِهِ </w:t>
      </w:r>
      <w:r w:rsidRPr="00117188">
        <w:rPr>
          <w:kern w:val="32"/>
          <w:sz w:val="28"/>
          <w:rtl/>
          <w:lang w:val="fr-FR" w:eastAsia="fr-FR"/>
        </w:rPr>
        <w:lastRenderedPageBreak/>
        <w:t xml:space="preserve">وَيَسْتَغْفِرُونَ لِلَّذِينَ آمَنُوا رَبَّنَا وَسِعْتَ كُلَّ شَيْءٍ رَحْمَةً وَعِلْمًا فَاغْفِرْ لِلَّذِينَ تَابُوا وَاتَّبَعُوا سَبِيلَكَ وَقِهِمْ عَذَابَ الْجَحِيمِ </w:t>
      </w:r>
      <w:r w:rsidR="00156DC8">
        <w:rPr>
          <w:rFonts w:cs="Times New Roman" w:hint="cs"/>
          <w:kern w:val="32"/>
          <w:sz w:val="28"/>
          <w:rtl/>
          <w:lang w:val="fr-FR" w:eastAsia="fr-FR"/>
        </w:rPr>
        <w:sym w:font="Abo-thar" w:char="F04F"/>
      </w:r>
      <w:r w:rsidRPr="00117188">
        <w:rPr>
          <w:kern w:val="32"/>
          <w:sz w:val="28"/>
          <w:rtl/>
          <w:lang w:val="fr-FR" w:eastAsia="fr-FR"/>
        </w:rPr>
        <w:t xml:space="preserve"> [غافر: 7]</w:t>
      </w:r>
    </w:p>
    <w:p w14:paraId="06245437"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 xml:space="preserve">وهكذا يمكن تطبيق الآية الكريمة على قوله تعالى: </w:t>
      </w:r>
      <w:r w:rsidR="00156DC8">
        <w:rPr>
          <w:rFonts w:cs="Times New Roman"/>
          <w:kern w:val="32"/>
          <w:sz w:val="28"/>
          <w:rtl/>
          <w:lang w:eastAsia="fr-FR"/>
        </w:rPr>
        <w:sym w:font="Abo-thar" w:char="F050"/>
      </w:r>
      <w:r w:rsidRPr="00117188">
        <w:rPr>
          <w:kern w:val="32"/>
          <w:sz w:val="28"/>
          <w:rtl/>
          <w:lang w:val="fr-FR" w:eastAsia="fr-FR"/>
        </w:rPr>
        <w:t xml:space="preserve"> وَقُلِ اعْمَلُوا فَسَيَرَى اللَّهُ عَمَلَكُمْ وَرَسُولُهُ وَالْمُؤْمِنُونَ وَسَتُرَدُّونَ إِلَى عَالِمِ الْغَيْبِ وَالشَّهَادَةِ فَيُنَبِّئُكُمْ بِمَا كُنْتُمْ تَعْمَلُونَ </w:t>
      </w:r>
      <w:r w:rsidR="00156DC8">
        <w:rPr>
          <w:rFonts w:cs="Times New Roman" w:hint="cs"/>
          <w:kern w:val="32"/>
          <w:sz w:val="28"/>
          <w:rtl/>
          <w:lang w:val="fr-FR" w:eastAsia="fr-FR"/>
        </w:rPr>
        <w:sym w:font="Abo-thar" w:char="F04F"/>
      </w:r>
      <w:r w:rsidRPr="00117188">
        <w:rPr>
          <w:kern w:val="32"/>
          <w:sz w:val="28"/>
          <w:rtl/>
          <w:lang w:val="fr-FR" w:eastAsia="fr-FR"/>
        </w:rPr>
        <w:t xml:space="preserve"> [التوبة: 105]</w:t>
      </w:r>
      <w:r w:rsidRPr="00117188">
        <w:rPr>
          <w:rFonts w:hint="cs"/>
          <w:kern w:val="32"/>
          <w:sz w:val="28"/>
          <w:rtl/>
          <w:lang w:val="fr-FR" w:eastAsia="fr-FR"/>
        </w:rPr>
        <w:t>، فالآية الكريمة لم تخص رؤية المؤمنين بالحياة دون الموت، بل هي تشملهما جميعا.</w:t>
      </w:r>
    </w:p>
    <w:p w14:paraId="3ABF6473"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وبناء على ذلك كله نرى القرآن الكريم يعتبر الوسائط، ويأمر باحترامها، ويخبر أنها لا تتنافى مع التوحيد، ولذلك كان التوسل بها إلى الله داخلا في العبودية لله، بل لا يمكن تحقيق العبودية مع الإعراض عن الوسائط.</w:t>
      </w:r>
    </w:p>
    <w:p w14:paraId="5B7D5888"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 xml:space="preserve">فلا </w:t>
      </w:r>
      <w:r w:rsidRPr="00117188">
        <w:rPr>
          <w:kern w:val="32"/>
          <w:sz w:val="28"/>
          <w:rtl/>
          <w:lang w:val="fr-FR" w:eastAsia="fr-FR"/>
        </w:rPr>
        <w:t xml:space="preserve">يمكننا </w:t>
      </w:r>
      <w:r w:rsidRPr="00117188">
        <w:rPr>
          <w:rFonts w:hint="cs"/>
          <w:kern w:val="32"/>
          <w:sz w:val="28"/>
          <w:rtl/>
          <w:lang w:val="fr-FR" w:eastAsia="fr-FR"/>
        </w:rPr>
        <w:t xml:space="preserve">التعرف على </w:t>
      </w:r>
      <w:r w:rsidRPr="00117188">
        <w:rPr>
          <w:kern w:val="32"/>
          <w:sz w:val="28"/>
          <w:rtl/>
          <w:lang w:val="fr-FR" w:eastAsia="fr-FR"/>
        </w:rPr>
        <w:t xml:space="preserve">الله، </w:t>
      </w:r>
      <w:r w:rsidRPr="00117188">
        <w:rPr>
          <w:rFonts w:hint="cs"/>
          <w:kern w:val="32"/>
          <w:sz w:val="28"/>
          <w:rtl/>
          <w:lang w:val="fr-FR" w:eastAsia="fr-FR"/>
        </w:rPr>
        <w:t xml:space="preserve">وأسمائه </w:t>
      </w:r>
      <w:r w:rsidRPr="00117188">
        <w:rPr>
          <w:kern w:val="32"/>
          <w:sz w:val="28"/>
          <w:rtl/>
          <w:lang w:val="fr-FR" w:eastAsia="fr-FR"/>
        </w:rPr>
        <w:t>الحسنى من غير توسط الرسل</w:t>
      </w:r>
      <w:r w:rsidRPr="00117188">
        <w:rPr>
          <w:rFonts w:hint="cs"/>
          <w:kern w:val="32"/>
          <w:sz w:val="28"/>
          <w:rtl/>
          <w:lang w:val="fr-FR" w:eastAsia="fr-FR"/>
        </w:rPr>
        <w:t xml:space="preserve"> </w:t>
      </w:r>
      <w:r w:rsidRPr="00117188">
        <w:rPr>
          <w:kern w:val="32"/>
          <w:sz w:val="28"/>
          <w:rtl/>
          <w:lang w:val="fr-FR" w:eastAsia="fr-FR"/>
        </w:rPr>
        <w:t xml:space="preserve">عليهم السلام الذين </w:t>
      </w:r>
      <w:r w:rsidRPr="00117188">
        <w:rPr>
          <w:rFonts w:hint="cs"/>
          <w:kern w:val="32"/>
          <w:sz w:val="28"/>
          <w:rtl/>
          <w:lang w:val="fr-FR" w:eastAsia="fr-FR"/>
        </w:rPr>
        <w:t xml:space="preserve">جعلهم الله تعالى وسائل لهداية </w:t>
      </w:r>
      <w:r w:rsidRPr="00117188">
        <w:rPr>
          <w:kern w:val="32"/>
          <w:sz w:val="28"/>
          <w:rtl/>
          <w:lang w:val="fr-FR" w:eastAsia="fr-FR"/>
        </w:rPr>
        <w:t>عباده</w:t>
      </w:r>
      <w:r w:rsidRPr="00117188">
        <w:rPr>
          <w:rFonts w:hint="cs"/>
          <w:kern w:val="32"/>
          <w:sz w:val="28"/>
          <w:rtl/>
          <w:lang w:val="fr-FR" w:eastAsia="fr-FR"/>
        </w:rPr>
        <w:t xml:space="preserve">، كما قال تعالى: </w:t>
      </w:r>
      <w:r w:rsidRPr="00117188">
        <w:rPr>
          <w:kern w:val="32"/>
          <w:sz w:val="28"/>
          <w:rtl/>
          <w:lang w:val="fr-FR" w:eastAsia="fr-FR"/>
        </w:rPr>
        <w:t>﴿</w:t>
      </w:r>
      <w:r w:rsidRPr="00117188">
        <w:rPr>
          <w:rFonts w:eastAsia="MS Mincho"/>
          <w:kern w:val="32"/>
          <w:sz w:val="28"/>
          <w:rtl/>
          <w:lang w:val="fr-FR" w:eastAsia="fr-FR"/>
        </w:rPr>
        <w:t xml:space="preserve"> </w:t>
      </w:r>
      <w:r w:rsidRPr="00117188">
        <w:rPr>
          <w:kern w:val="32"/>
          <w:sz w:val="28"/>
          <w:rtl/>
          <w:lang w:val="fr-FR" w:eastAsia="fr-FR"/>
        </w:rPr>
        <w:t>يَا بَنِي آدَمَ إِمَّا يَأْتِيَنَّكُمْ رُسُلٌ مِنْكُمْ يَقُصُّونَ عَلَيْكُمْ آيَاتِي فَمَنِ اتَّقَى وَأَصْلَحَ فَلا خَوْفٌ عَلَيْهِمْ وَلا هُمْ يَحْزَنُونَ ﴾ (لأعراف:35)، وقال:﴿ قُلْنَا اهْبِطُوا مِنْهَا جَمِيعاً فَإِمَّا يَأْتِيَنَّكُمْ مِنِّي هُدىً فَمَنْ تَبِعَ هُدَايَ فَلا خَوْفٌ عَلَيْهِمْ وَلا هُمْ يَحْزَنُونَ﴾ (البقرة:38)، وقال</w:t>
      </w:r>
      <w:r w:rsidRPr="00117188">
        <w:rPr>
          <w:rFonts w:hint="cs"/>
          <w:kern w:val="32"/>
          <w:sz w:val="28"/>
          <w:rtl/>
          <w:lang w:val="fr-FR" w:eastAsia="fr-FR"/>
        </w:rPr>
        <w:t>:</w:t>
      </w:r>
      <w:r w:rsidRPr="00117188">
        <w:rPr>
          <w:kern w:val="32"/>
          <w:sz w:val="28"/>
          <w:rtl/>
          <w:lang w:val="fr-FR" w:eastAsia="fr-FR"/>
        </w:rPr>
        <w:t xml:space="preserve"> ﴿ قَالَ اهْبِطَا مِنْهَا جَمِيعاً بَعْضُكُمْ لِبَعْضٍ عَدُوٌّ فَإِمَّا يَأْتِيَنَّكُمْ مِنِّي هُدىً فَمَنِ اتَّبَعَ هُدَايَ فَلا يَضِلُّ وَلا يَشْقَى﴾ (طـه:123)</w:t>
      </w:r>
    </w:p>
    <w:p w14:paraId="72BA418E"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فالآيات الكريمة تذكر مرة أن الله تعالى سيرسل لعباده رسلا يهدونهم، وترد مرة أخرى بوصف الهدى المجرد عن ذكر الرسل عليهم السلام، باعتبار أنهم ليسوا سوى مصاديق لذلك الهدي الإلهي.</w:t>
      </w:r>
    </w:p>
    <w:p w14:paraId="6E71D0DB"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 xml:space="preserve">وذلك مثل قوله تعالى عن توفي الأحياء، فمرة يسند الأمر إلى الملك الموكل بذلك، ويسنده مرة أخرى إليه، كما قال تعالى: </w:t>
      </w:r>
      <w:r w:rsidR="00156DC8">
        <w:rPr>
          <w:rFonts w:cs="Times New Roman"/>
          <w:kern w:val="32"/>
          <w:sz w:val="28"/>
          <w:rtl/>
          <w:lang w:eastAsia="fr-FR"/>
        </w:rPr>
        <w:sym w:font="Abo-thar" w:char="F050"/>
      </w:r>
      <w:r w:rsidRPr="00117188">
        <w:rPr>
          <w:kern w:val="32"/>
          <w:sz w:val="28"/>
          <w:rtl/>
          <w:lang w:val="fr-FR" w:eastAsia="fr-FR"/>
        </w:rPr>
        <w:t>قُلْ يَتَوَفَّاكُمْ مَلَكُ الْمَوْتِ الَّذِي وُكِّلَ بِكُمْ</w:t>
      </w:r>
      <w:r w:rsidR="00156DC8">
        <w:rPr>
          <w:rFonts w:cs="Times New Roman" w:hint="cs"/>
          <w:kern w:val="32"/>
          <w:sz w:val="28"/>
          <w:rtl/>
          <w:lang w:val="fr-FR" w:eastAsia="fr-FR"/>
        </w:rPr>
        <w:sym w:font="Abo-thar" w:char="F04F"/>
      </w:r>
      <w:r w:rsidRPr="00117188">
        <w:rPr>
          <w:kern w:val="32"/>
          <w:sz w:val="28"/>
          <w:rtl/>
          <w:lang w:val="fr-FR" w:eastAsia="fr-FR"/>
        </w:rPr>
        <w:t xml:space="preserve"> [السجدة: 11]، ثم قال عز وجل: </w:t>
      </w:r>
      <w:r w:rsidR="00156DC8">
        <w:rPr>
          <w:rFonts w:cs="Times New Roman"/>
          <w:kern w:val="32"/>
          <w:sz w:val="28"/>
          <w:rtl/>
          <w:lang w:eastAsia="fr-FR"/>
        </w:rPr>
        <w:sym w:font="Abo-thar" w:char="F050"/>
      </w:r>
      <w:r w:rsidRPr="00117188">
        <w:rPr>
          <w:kern w:val="32"/>
          <w:sz w:val="28"/>
          <w:rtl/>
          <w:lang w:val="fr-FR" w:eastAsia="fr-FR"/>
        </w:rPr>
        <w:t>اللَّهُ يَتَوَفَّى الْأَنْفُسَ حِينَ مَوْتِهَا</w:t>
      </w:r>
      <w:r w:rsidR="00156DC8">
        <w:rPr>
          <w:rFonts w:cs="Times New Roman" w:hint="cs"/>
          <w:kern w:val="32"/>
          <w:sz w:val="28"/>
          <w:rtl/>
          <w:lang w:val="fr-FR" w:eastAsia="fr-FR"/>
        </w:rPr>
        <w:sym w:font="Abo-thar" w:char="F04F"/>
      </w:r>
      <w:r w:rsidRPr="00117188">
        <w:rPr>
          <w:kern w:val="32"/>
          <w:sz w:val="28"/>
          <w:rtl/>
          <w:lang w:val="fr-FR" w:eastAsia="fr-FR"/>
        </w:rPr>
        <w:t xml:space="preserve"> [الزمر: 42]</w:t>
      </w:r>
      <w:r w:rsidRPr="00117188">
        <w:rPr>
          <w:rFonts w:hint="cs"/>
          <w:kern w:val="32"/>
          <w:sz w:val="28"/>
          <w:rtl/>
          <w:lang w:val="fr-FR" w:eastAsia="fr-FR"/>
        </w:rPr>
        <w:t>، فإسناد الأمر للملك ليس شركا، لأن الملك لا يتصرف من عنده، وإنما يتصرف بإذن الله.</w:t>
      </w:r>
    </w:p>
    <w:p w14:paraId="1F664D88"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lastRenderedPageBreak/>
        <w:t xml:space="preserve">وهكذا نرى القرآن الكريم يضيف الأفعال للعباد، ثم يضيفها لله نفسه.. فالعباد يفعلونها باعتبارهم وسائط، بينما الفاعل الحقيقي هو الله تعالى، كما قال تعالى: </w:t>
      </w:r>
      <w:r w:rsidR="00156DC8">
        <w:rPr>
          <w:rFonts w:cs="Times New Roman"/>
          <w:kern w:val="32"/>
          <w:sz w:val="28"/>
          <w:rtl/>
          <w:lang w:eastAsia="fr-FR"/>
        </w:rPr>
        <w:sym w:font="Abo-thar" w:char="F050"/>
      </w:r>
      <w:r w:rsidRPr="00117188">
        <w:rPr>
          <w:kern w:val="32"/>
          <w:sz w:val="28"/>
          <w:rtl/>
          <w:lang w:val="fr-FR" w:eastAsia="fr-FR"/>
        </w:rPr>
        <w:t>أَفَرَأَيْتُمْ مَا تَحْرُثُونَ</w:t>
      </w:r>
      <w:r w:rsidR="00156DC8">
        <w:rPr>
          <w:rFonts w:cs="Times New Roman" w:hint="cs"/>
          <w:kern w:val="32"/>
          <w:sz w:val="28"/>
          <w:rtl/>
          <w:lang w:val="fr-FR" w:eastAsia="fr-FR"/>
        </w:rPr>
        <w:sym w:font="Abo-thar" w:char="F04F"/>
      </w:r>
      <w:r w:rsidRPr="00117188">
        <w:rPr>
          <w:kern w:val="32"/>
          <w:sz w:val="28"/>
          <w:rtl/>
          <w:lang w:val="fr-FR" w:eastAsia="fr-FR"/>
        </w:rPr>
        <w:t xml:space="preserve"> [الواقعة: 63] أضاف ذلك إلينا، ثم قال تعالى: </w:t>
      </w:r>
      <w:r w:rsidR="00156DC8">
        <w:rPr>
          <w:rFonts w:cs="Times New Roman"/>
          <w:kern w:val="32"/>
          <w:sz w:val="28"/>
          <w:rtl/>
          <w:lang w:eastAsia="fr-FR"/>
        </w:rPr>
        <w:sym w:font="Abo-thar" w:char="F050"/>
      </w:r>
      <w:r w:rsidRPr="00117188">
        <w:rPr>
          <w:kern w:val="32"/>
          <w:sz w:val="28"/>
          <w:rtl/>
          <w:lang w:val="fr-FR" w:eastAsia="fr-FR"/>
        </w:rPr>
        <w:t>أَنَّا صَبَبْنَا الْمَاءَ صَبًّا (25) ثُمَّ شَقَقْنَا الْأَرْضَ شَقًّا (26) فَأَنْبَتْنَا فِيهَا حَبًّا (27) وَعِنَبًا وَقَضْبًا</w:t>
      </w:r>
      <w:r w:rsidR="00156DC8">
        <w:rPr>
          <w:rFonts w:cs="Times New Roman" w:hint="cs"/>
          <w:kern w:val="32"/>
          <w:sz w:val="28"/>
          <w:rtl/>
          <w:lang w:val="fr-FR" w:eastAsia="fr-FR"/>
        </w:rPr>
        <w:sym w:font="Abo-thar" w:char="F04F"/>
      </w:r>
      <w:r w:rsidRPr="00117188">
        <w:rPr>
          <w:kern w:val="32"/>
          <w:sz w:val="28"/>
          <w:rtl/>
          <w:lang w:val="fr-FR" w:eastAsia="fr-FR"/>
        </w:rPr>
        <w:t xml:space="preserve"> [عبس: 25 - 28]</w:t>
      </w:r>
    </w:p>
    <w:p w14:paraId="32B92A81" w14:textId="77777777" w:rsidR="00117188" w:rsidRDefault="00117188" w:rsidP="00117188">
      <w:pPr>
        <w:widowControl w:val="0"/>
        <w:tabs>
          <w:tab w:val="left" w:pos="1096"/>
        </w:tabs>
        <w:adjustRightInd w:val="0"/>
        <w:textAlignment w:val="baseline"/>
        <w:rPr>
          <w:kern w:val="32"/>
          <w:sz w:val="28"/>
          <w:rtl/>
          <w:lang w:val="fr-FR" w:eastAsia="fr-FR"/>
        </w:rPr>
      </w:pPr>
      <w:r w:rsidRPr="00117188">
        <w:rPr>
          <w:kern w:val="32"/>
          <w:sz w:val="28"/>
          <w:rtl/>
          <w:lang w:val="fr-FR" w:eastAsia="fr-FR"/>
        </w:rPr>
        <w:t xml:space="preserve">وهكذا قال الله تعالى: </w:t>
      </w:r>
      <w:r w:rsidR="00156DC8">
        <w:rPr>
          <w:rFonts w:cs="Times New Roman"/>
          <w:kern w:val="32"/>
          <w:sz w:val="28"/>
          <w:rtl/>
          <w:lang w:eastAsia="fr-FR"/>
        </w:rPr>
        <w:sym w:font="Abo-thar" w:char="F050"/>
      </w:r>
      <w:r w:rsidRPr="00117188">
        <w:rPr>
          <w:kern w:val="32"/>
          <w:sz w:val="28"/>
          <w:rtl/>
          <w:lang w:val="fr-FR" w:eastAsia="fr-FR"/>
        </w:rPr>
        <w:t>قَاتِلُوهُمْ يُعَذِّبْهُمُ اللَّهُ بِأَيْدِيكُمْ</w:t>
      </w:r>
      <w:r w:rsidR="00156DC8">
        <w:rPr>
          <w:rFonts w:cs="Times New Roman" w:hint="cs"/>
          <w:kern w:val="32"/>
          <w:sz w:val="28"/>
          <w:rtl/>
          <w:lang w:val="fr-FR" w:eastAsia="fr-FR"/>
        </w:rPr>
        <w:sym w:font="Abo-thar" w:char="F04F"/>
      </w:r>
      <w:r w:rsidRPr="00117188">
        <w:rPr>
          <w:kern w:val="32"/>
          <w:sz w:val="28"/>
          <w:rtl/>
          <w:lang w:val="fr-FR" w:eastAsia="fr-FR"/>
        </w:rPr>
        <w:t xml:space="preserve"> [التوبة: 14]، فأضاف القتل إليهم والتعذيب إلى نفسه، والتعذيب هو عين القتل.. بل صرح، فقال: </w:t>
      </w:r>
      <w:r w:rsidR="00156DC8">
        <w:rPr>
          <w:rFonts w:cs="Times New Roman"/>
          <w:kern w:val="32"/>
          <w:sz w:val="28"/>
          <w:rtl/>
          <w:lang w:eastAsia="fr-FR"/>
        </w:rPr>
        <w:sym w:font="Abo-thar" w:char="F050"/>
      </w:r>
      <w:r w:rsidRPr="00117188">
        <w:rPr>
          <w:kern w:val="32"/>
          <w:sz w:val="28"/>
          <w:rtl/>
          <w:lang w:val="fr-FR" w:eastAsia="fr-FR"/>
        </w:rPr>
        <w:t>فَلَمْ تَقْتُلُوهُمْ وَلَكِنَّ اللَّهَ قَتَلَهُمْ</w:t>
      </w:r>
      <w:r w:rsidR="00156DC8">
        <w:rPr>
          <w:rFonts w:cs="Times New Roman" w:hint="cs"/>
          <w:kern w:val="32"/>
          <w:sz w:val="28"/>
          <w:rtl/>
          <w:lang w:val="fr-FR" w:eastAsia="fr-FR"/>
        </w:rPr>
        <w:sym w:font="Abo-thar" w:char="F04F"/>
      </w:r>
      <w:r w:rsidRPr="00117188">
        <w:rPr>
          <w:kern w:val="32"/>
          <w:sz w:val="28"/>
          <w:rtl/>
          <w:lang w:val="fr-FR" w:eastAsia="fr-FR"/>
        </w:rPr>
        <w:t xml:space="preserve"> [الأنفال: 17]، وقال: </w:t>
      </w:r>
      <w:r w:rsidR="00156DC8">
        <w:rPr>
          <w:rFonts w:cs="Times New Roman"/>
          <w:kern w:val="32"/>
          <w:sz w:val="28"/>
          <w:rtl/>
          <w:lang w:eastAsia="fr-FR"/>
        </w:rPr>
        <w:sym w:font="Abo-thar" w:char="F050"/>
      </w:r>
      <w:r w:rsidRPr="00117188">
        <w:rPr>
          <w:kern w:val="32"/>
          <w:sz w:val="28"/>
          <w:rtl/>
          <w:lang w:val="fr-FR" w:eastAsia="fr-FR"/>
        </w:rPr>
        <w:t>وَمَا رَمَيْتَ إِذْ رَمَيْتَ وَلَكِنَّ اللَّهَ رَمَى</w:t>
      </w:r>
      <w:r w:rsidR="00156DC8">
        <w:rPr>
          <w:rFonts w:cs="Times New Roman" w:hint="cs"/>
          <w:kern w:val="32"/>
          <w:sz w:val="28"/>
          <w:rtl/>
          <w:lang w:val="fr-FR" w:eastAsia="fr-FR"/>
        </w:rPr>
        <w:sym w:font="Abo-thar" w:char="F04F"/>
      </w:r>
    </w:p>
    <w:p w14:paraId="04A07760" w14:textId="77777777" w:rsidR="000553E7" w:rsidRPr="00117188" w:rsidRDefault="000553E7" w:rsidP="000553E7">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وهكذا قال تعالى: </w:t>
      </w:r>
      <w:r w:rsidR="00156DC8">
        <w:rPr>
          <w:rFonts w:cs="Times New Roman"/>
          <w:kern w:val="32"/>
          <w:sz w:val="28"/>
          <w:rtl/>
          <w:lang w:eastAsia="fr-FR"/>
        </w:rPr>
        <w:sym w:font="Abo-thar" w:char="F050"/>
      </w:r>
      <w:r w:rsidRPr="000553E7">
        <w:rPr>
          <w:kern w:val="32"/>
          <w:sz w:val="28"/>
          <w:rtl/>
          <w:lang w:val="fr-FR" w:eastAsia="fr-FR"/>
        </w:rPr>
        <w:t>وَقَالَ رَبُّكُمُ ادْعُونِي أَسْتَجِبْ لَكُمْ</w:t>
      </w:r>
      <w:r w:rsidR="00156DC8">
        <w:rPr>
          <w:rFonts w:cs="Times New Roman" w:hint="cs"/>
          <w:kern w:val="32"/>
          <w:sz w:val="28"/>
          <w:rtl/>
          <w:lang w:val="fr-FR" w:eastAsia="fr-FR"/>
        </w:rPr>
        <w:sym w:font="Abo-thar" w:char="F04F"/>
      </w:r>
      <w:r w:rsidRPr="000553E7">
        <w:rPr>
          <w:kern w:val="32"/>
          <w:sz w:val="28"/>
          <w:rtl/>
          <w:lang w:val="fr-FR" w:eastAsia="fr-FR"/>
        </w:rPr>
        <w:t xml:space="preserve"> [غافر: 60]، </w:t>
      </w:r>
      <w:r>
        <w:rPr>
          <w:rFonts w:hint="cs"/>
          <w:kern w:val="32"/>
          <w:sz w:val="28"/>
          <w:rtl/>
          <w:lang w:val="fr-FR" w:eastAsia="fr-FR"/>
        </w:rPr>
        <w:t>وقال</w:t>
      </w:r>
      <w:r w:rsidR="00DD19DF">
        <w:rPr>
          <w:rFonts w:hint="cs"/>
          <w:kern w:val="32"/>
          <w:sz w:val="28"/>
          <w:rtl/>
          <w:lang w:val="fr-FR" w:eastAsia="fr-FR"/>
        </w:rPr>
        <w:t>:</w:t>
      </w:r>
      <w:r w:rsidRPr="000553E7">
        <w:rPr>
          <w:kern w:val="32"/>
          <w:sz w:val="28"/>
          <w:rtl/>
          <w:lang w:val="fr-FR" w:eastAsia="fr-FR"/>
        </w:rPr>
        <w:t xml:space="preserve"> </w:t>
      </w:r>
      <w:r w:rsidR="00156DC8">
        <w:rPr>
          <w:rFonts w:cs="Times New Roman"/>
          <w:kern w:val="32"/>
          <w:sz w:val="28"/>
          <w:rtl/>
          <w:lang w:eastAsia="fr-FR"/>
        </w:rPr>
        <w:sym w:font="Abo-thar" w:char="F050"/>
      </w:r>
      <w:r w:rsidRPr="000553E7">
        <w:rPr>
          <w:kern w:val="32"/>
          <w:sz w:val="28"/>
          <w:rtl/>
          <w:lang w:val="fr-FR" w:eastAsia="fr-FR"/>
        </w:rPr>
        <w:t>وَلَوْ أَنَّهُمْ إِذْ ظَلَمُوا أَنْفُسَهُمْ جَاءُوكَ فَاسْتَغْفَرُوا اللَّهَ وَاسْتَغْفَرَ لَهُمُ الرَّسُولُ لَوَجَدُوا اللَّهَ تَوَّابًا رَحِيمًا</w:t>
      </w:r>
      <w:r w:rsidR="00156DC8">
        <w:rPr>
          <w:rFonts w:cs="Times New Roman" w:hint="cs"/>
          <w:kern w:val="32"/>
          <w:sz w:val="28"/>
          <w:rtl/>
          <w:lang w:val="fr-FR" w:eastAsia="fr-FR"/>
        </w:rPr>
        <w:sym w:font="Abo-thar" w:char="F04F"/>
      </w:r>
      <w:r w:rsidRPr="000553E7">
        <w:rPr>
          <w:kern w:val="32"/>
          <w:sz w:val="28"/>
          <w:rtl/>
          <w:lang w:val="fr-FR" w:eastAsia="fr-FR"/>
        </w:rPr>
        <w:t xml:space="preserve"> [النساء: 64]، </w:t>
      </w:r>
      <w:r>
        <w:rPr>
          <w:rFonts w:hint="cs"/>
          <w:kern w:val="32"/>
          <w:sz w:val="28"/>
          <w:rtl/>
          <w:lang w:val="fr-FR" w:eastAsia="fr-FR"/>
        </w:rPr>
        <w:t xml:space="preserve">فالآية الأولى تطلب الدعاء المباشر لله، والآية الثانية تذكر وسيلة من وسائل ذلك الدعاء، أو أدبا من آدابه التي تجعله أكثر جدوى، وهو التوسل برسول الله </w:t>
      </w:r>
      <w:r>
        <w:rPr>
          <w:rFonts w:hint="cs"/>
          <w:kern w:val="32"/>
          <w:sz w:val="28"/>
          <w:lang w:val="fr-FR" w:eastAsia="fr-FR"/>
        </w:rPr>
        <w:sym w:font="Abo-thar" w:char="F061"/>
      </w:r>
      <w:r>
        <w:rPr>
          <w:rFonts w:hint="cs"/>
          <w:kern w:val="32"/>
          <w:sz w:val="28"/>
          <w:rtl/>
          <w:lang w:val="fr-FR" w:eastAsia="fr-FR"/>
        </w:rPr>
        <w:t>.</w:t>
      </w:r>
    </w:p>
    <w:p w14:paraId="1B104F8E"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kern w:val="32"/>
          <w:sz w:val="28"/>
          <w:rtl/>
          <w:lang w:val="fr-FR" w:eastAsia="fr-FR"/>
        </w:rPr>
        <w:t xml:space="preserve">وغير ذلك من آيات القرآن الكريم الكثيرة التي تخبر عن هذه الوسائط التي جعلها الله بينه وبين عباده، </w:t>
      </w:r>
      <w:r w:rsidRPr="00117188">
        <w:rPr>
          <w:rFonts w:hint="cs"/>
          <w:kern w:val="32"/>
          <w:sz w:val="28"/>
          <w:rtl/>
          <w:lang w:val="fr-FR" w:eastAsia="fr-FR"/>
        </w:rPr>
        <w:t>وأن مراعاتها لا يتنافى مع التوحيد، فالقيام بالحرث والزرع والسعي في الأرض، لا يتنافى مع الإيمان بكون الله تعالى هو الرزاق، واستعمال كل الوسائل لحفظ النفس من الآفات لا يتنافى مع كون الله تعالى هو الحافظ..</w:t>
      </w:r>
    </w:p>
    <w:p w14:paraId="5BC8BE78"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 xml:space="preserve">وهكذا عندما يذهب المريض للطبيب، يطلب منه الشفاء لا يتنافى مع كون الله تعالى هو الشافي.. وهكذا فإن التوسل بالرسل أو الصالحين بسبب قربهم من الله تعالى لا يتنافى مع التوحيد، فالله تعالى لم يجعل الصالحين وسائط هداية فقط، بل جعلهم وسائط رحمة أيضا، حيث يغيث الله تعالى بهم عباده، مثلما يغيثهم بالمطر، كما قال تعالى عن المسيح عليه السلام: </w:t>
      </w:r>
      <w:r w:rsidR="00156DC8">
        <w:rPr>
          <w:rFonts w:cs="Times New Roman"/>
          <w:kern w:val="32"/>
          <w:sz w:val="28"/>
          <w:rtl/>
          <w:lang w:eastAsia="fr-FR"/>
        </w:rPr>
        <w:sym w:font="Abo-thar" w:char="F050"/>
      </w:r>
      <w:r w:rsidRPr="00117188">
        <w:rPr>
          <w:kern w:val="32"/>
          <w:sz w:val="28"/>
          <w:rtl/>
          <w:lang w:val="fr-FR" w:eastAsia="fr-FR"/>
        </w:rPr>
        <w:t xml:space="preserve"> وَجَعَلَنِي مُبَارَكًا أَيْنَ مَا كُنْتُ</w:t>
      </w:r>
      <w:r w:rsidR="00156DC8">
        <w:rPr>
          <w:rFonts w:cs="Times New Roman" w:hint="cs"/>
          <w:kern w:val="32"/>
          <w:sz w:val="28"/>
          <w:rtl/>
          <w:lang w:val="fr-FR" w:eastAsia="fr-FR"/>
        </w:rPr>
        <w:sym w:font="Abo-thar" w:char="F04F"/>
      </w:r>
      <w:r w:rsidRPr="00117188">
        <w:rPr>
          <w:kern w:val="32"/>
          <w:sz w:val="28"/>
          <w:rtl/>
          <w:lang w:val="fr-FR" w:eastAsia="fr-FR"/>
        </w:rPr>
        <w:t xml:space="preserve"> [مريم: 31]</w:t>
      </w:r>
      <w:r w:rsidRPr="00117188">
        <w:rPr>
          <w:rFonts w:hint="cs"/>
          <w:kern w:val="32"/>
          <w:sz w:val="28"/>
          <w:rtl/>
          <w:lang w:val="fr-FR" w:eastAsia="fr-FR"/>
        </w:rPr>
        <w:t xml:space="preserve">، وقال عنه: </w:t>
      </w:r>
      <w:r w:rsidR="00156DC8">
        <w:rPr>
          <w:rFonts w:cs="Times New Roman"/>
          <w:kern w:val="32"/>
          <w:sz w:val="28"/>
          <w:rtl/>
          <w:lang w:eastAsia="fr-FR"/>
        </w:rPr>
        <w:sym w:font="Abo-thar" w:char="F050"/>
      </w:r>
      <w:r w:rsidRPr="00117188">
        <w:rPr>
          <w:kern w:val="32"/>
          <w:sz w:val="28"/>
          <w:rtl/>
          <w:lang w:val="fr-FR" w:eastAsia="fr-FR"/>
        </w:rPr>
        <w:t xml:space="preserve">وَرَسُولًا إِلَى بَنِي إِسْرَائِيلَ أَنِّي قَدْ جِئْتُكُمْ بِآيَةٍ مِنْ رَبِّكُمْ أَنِّي أَخْلُقُ لَكُمْ مِنَ الطِّينِ كَهَيْئَةِ الطَّيْرِ فَأَنْفُخُ فِيهِ فَيَكُونُ طَيْرًا بِإِذْنِ اللَّهِ </w:t>
      </w:r>
      <w:r w:rsidRPr="00117188">
        <w:rPr>
          <w:kern w:val="32"/>
          <w:sz w:val="28"/>
          <w:rtl/>
          <w:lang w:val="fr-FR" w:eastAsia="fr-FR"/>
        </w:rPr>
        <w:lastRenderedPageBreak/>
        <w:t xml:space="preserve">وَأُبْرِئُ الْأَكْمَهَ وَالْأَبْرَصَ وَأُحْيِ الْمَوْتَى بِإِذْنِ اللَّهِ وَأُنَبِّئُكُمْ بِمَا تَأْكُلُونَ وَمَا تَدَّخِرُونَ فِي بُيُوتِكُمْ إِنَّ فِي ذَلِكَ لَآيَةً لَكُمْ إِنْ كُنْتُمْ مُؤْمِنِينَ </w:t>
      </w:r>
      <w:r w:rsidR="00156DC8">
        <w:rPr>
          <w:rFonts w:cs="Times New Roman" w:hint="cs"/>
          <w:kern w:val="32"/>
          <w:sz w:val="28"/>
          <w:rtl/>
          <w:lang w:val="fr-FR" w:eastAsia="fr-FR"/>
        </w:rPr>
        <w:sym w:font="Abo-thar" w:char="F04F"/>
      </w:r>
      <w:r w:rsidRPr="00117188">
        <w:rPr>
          <w:kern w:val="32"/>
          <w:sz w:val="28"/>
          <w:rtl/>
          <w:lang w:val="fr-FR" w:eastAsia="fr-FR"/>
        </w:rPr>
        <w:t xml:space="preserve"> [آل عمران: 49]</w:t>
      </w:r>
    </w:p>
    <w:p w14:paraId="3F3FF12A"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 xml:space="preserve">وهكذا أخبر تعالى عن أدوار الرسل عليهم السلام في حياة الناس في جوانبها المختلفة، لا الدينية فقط، كما قال تعالى عن سليمان عليه السلام: </w:t>
      </w:r>
      <w:r w:rsidR="00156DC8">
        <w:rPr>
          <w:rFonts w:cs="Times New Roman"/>
          <w:kern w:val="32"/>
          <w:sz w:val="28"/>
          <w:rtl/>
          <w:lang w:eastAsia="fr-FR"/>
        </w:rPr>
        <w:sym w:font="Abo-thar" w:char="F050"/>
      </w:r>
      <w:r w:rsidRPr="00117188">
        <w:rPr>
          <w:kern w:val="32"/>
          <w:sz w:val="28"/>
          <w:rtl/>
          <w:lang w:val="fr-FR" w:eastAsia="fr-FR"/>
        </w:rPr>
        <w:t>فَسَخَّرْنَا لَهُ الرِّيحَ تَجْرِي بِأَمْرِهِ رُخَاءً حَيْثُ أَصَابَ (36) وَالشَّيَاطِينَ كُلَّ بَنَّاءٍ وَغَوَّاصٍ (37) وَآخَرِينَ مُقَرَّنِينَ فِي الْأَصْفَادِ (38) هَذَا عَطَاؤُنَا فَامْنُنْ أَوْ أَمْسِكْ بِغَيْرِ حِسَابٍ</w:t>
      </w:r>
      <w:r w:rsidR="00156DC8">
        <w:rPr>
          <w:rFonts w:cs="Times New Roman" w:hint="cs"/>
          <w:kern w:val="32"/>
          <w:sz w:val="28"/>
          <w:rtl/>
          <w:lang w:val="fr-FR" w:eastAsia="fr-FR"/>
        </w:rPr>
        <w:sym w:font="Abo-thar" w:char="F04F"/>
      </w:r>
      <w:r w:rsidRPr="00117188">
        <w:rPr>
          <w:kern w:val="32"/>
          <w:sz w:val="28"/>
          <w:rtl/>
          <w:lang w:val="fr-FR" w:eastAsia="fr-FR"/>
        </w:rPr>
        <w:t xml:space="preserve"> [ص: 36 - 39]</w:t>
      </w:r>
    </w:p>
    <w:p w14:paraId="13139D7F" w14:textId="77777777" w:rsid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 xml:space="preserve">وقال عن الرسول </w:t>
      </w:r>
      <w:r w:rsidRPr="00117188">
        <w:rPr>
          <w:rFonts w:hint="cs"/>
          <w:kern w:val="32"/>
          <w:sz w:val="28"/>
          <w:lang w:val="fr-FR" w:eastAsia="fr-FR"/>
        </w:rPr>
        <w:sym w:font="Abo-thar" w:char="F061"/>
      </w:r>
      <w:r w:rsidRPr="00117188">
        <w:rPr>
          <w:rFonts w:hint="cs"/>
          <w:kern w:val="32"/>
          <w:sz w:val="28"/>
          <w:rtl/>
          <w:lang w:val="fr-FR" w:eastAsia="fr-FR"/>
        </w:rPr>
        <w:t xml:space="preserve">: </w:t>
      </w:r>
      <w:r w:rsidR="00156DC8">
        <w:rPr>
          <w:rFonts w:cs="Times New Roman"/>
          <w:kern w:val="32"/>
          <w:sz w:val="28"/>
          <w:rtl/>
          <w:lang w:eastAsia="fr-FR"/>
        </w:rPr>
        <w:sym w:font="Abo-thar" w:char="F050"/>
      </w:r>
      <w:r w:rsidRPr="00117188">
        <w:rPr>
          <w:kern w:val="32"/>
          <w:sz w:val="28"/>
          <w:rtl/>
          <w:lang w:val="fr-FR" w:eastAsia="fr-FR"/>
        </w:rPr>
        <w:t>وَمَا نَقَمُوا إِلَّا أَنْ أَغْنَاهُمُ اللَّهُ وَرَسُولُهُ مِنْ فَضْلِهِ</w:t>
      </w:r>
      <w:r w:rsidR="00156DC8">
        <w:rPr>
          <w:rFonts w:cs="Times New Roman" w:hint="cs"/>
          <w:kern w:val="32"/>
          <w:sz w:val="28"/>
          <w:rtl/>
          <w:lang w:val="fr-FR" w:eastAsia="fr-FR"/>
        </w:rPr>
        <w:sym w:font="Abo-thar" w:char="F04F"/>
      </w:r>
      <w:r w:rsidRPr="00117188">
        <w:rPr>
          <w:kern w:val="32"/>
          <w:sz w:val="28"/>
          <w:rtl/>
          <w:lang w:val="fr-FR" w:eastAsia="fr-FR"/>
        </w:rPr>
        <w:t xml:space="preserve"> [التوبة: 74]</w:t>
      </w:r>
      <w:r w:rsidRPr="00117188">
        <w:rPr>
          <w:rFonts w:hint="cs"/>
          <w:kern w:val="32"/>
          <w:sz w:val="28"/>
          <w:rtl/>
          <w:lang w:val="fr-FR" w:eastAsia="fr-FR"/>
        </w:rPr>
        <w:t xml:space="preserve">، فالآية الكريمة ـ وفق الرؤية التكفيرية ـ تحمل مضامين شركية، لأنها عندهم تجعل رسول الله </w:t>
      </w:r>
      <w:r w:rsidRPr="00117188">
        <w:rPr>
          <w:rFonts w:hint="cs"/>
          <w:kern w:val="32"/>
          <w:sz w:val="28"/>
          <w:lang w:val="fr-FR" w:eastAsia="fr-FR"/>
        </w:rPr>
        <w:sym w:font="Abo-thar" w:char="F061"/>
      </w:r>
      <w:r w:rsidRPr="00117188">
        <w:rPr>
          <w:rFonts w:hint="cs"/>
          <w:kern w:val="32"/>
          <w:sz w:val="28"/>
          <w:rtl/>
          <w:lang w:val="fr-FR" w:eastAsia="fr-FR"/>
        </w:rPr>
        <w:t xml:space="preserve"> ندا لله تعالى، لكنها وفق الرؤية التنزيهيه لا تدل على ذلك، بل هي تدل على أن فضل الله تعالى قد يتنزل على عباده مباشرة، وقد يتنزل عليهم عبر تلك الوسائط، مثلما يتنزل الغيث عبر السحب وغيرها.</w:t>
      </w:r>
    </w:p>
    <w:p w14:paraId="728DBE51" w14:textId="77777777" w:rsidR="00117188" w:rsidRPr="00117188"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 xml:space="preserve">وبناء على هذا كله، فإن المؤمنين الذين يتوسلون برسول الله </w:t>
      </w:r>
      <w:r w:rsidRPr="00117188">
        <w:rPr>
          <w:rFonts w:hint="cs"/>
          <w:kern w:val="32"/>
          <w:sz w:val="28"/>
          <w:lang w:val="fr-FR" w:eastAsia="fr-FR"/>
        </w:rPr>
        <w:sym w:font="Abo-thar" w:char="F061"/>
      </w:r>
      <w:r w:rsidRPr="00117188">
        <w:rPr>
          <w:rFonts w:hint="cs"/>
          <w:kern w:val="32"/>
          <w:sz w:val="28"/>
          <w:rtl/>
          <w:lang w:val="fr-FR" w:eastAsia="fr-FR"/>
        </w:rPr>
        <w:t xml:space="preserve">، ويستغيثون به، يفعلون مثلما كان يفعل أصحابه الذين يعيشون معه في عهده، ذلك أن فضل رسول الله </w:t>
      </w:r>
      <w:r w:rsidRPr="00117188">
        <w:rPr>
          <w:rFonts w:hint="cs"/>
          <w:kern w:val="32"/>
          <w:sz w:val="28"/>
          <w:lang w:val="fr-FR" w:eastAsia="fr-FR"/>
        </w:rPr>
        <w:sym w:font="Abo-thar" w:char="F061"/>
      </w:r>
      <w:r w:rsidRPr="00117188">
        <w:rPr>
          <w:rFonts w:hint="cs"/>
          <w:kern w:val="32"/>
          <w:sz w:val="28"/>
          <w:rtl/>
          <w:lang w:val="fr-FR" w:eastAsia="fr-FR"/>
        </w:rPr>
        <w:t xml:space="preserve"> وكونه رحمة للعالمين ليس خاصا بعصر النبوة، بل هو ممتد لكل العصور، ولذلك لا يصح أن نجيز للذين عاصروه أن يستغيثوا به في كل شيء، فيغيثهم، ثم نحرم المؤمنين بعده من ذلك.</w:t>
      </w:r>
    </w:p>
    <w:p w14:paraId="42CB1792" w14:textId="77777777" w:rsidR="0068388F" w:rsidRPr="00117188" w:rsidRDefault="00117188" w:rsidP="00117188">
      <w:pPr>
        <w:widowControl w:val="0"/>
        <w:tabs>
          <w:tab w:val="left" w:pos="1096"/>
        </w:tabs>
        <w:adjustRightInd w:val="0"/>
        <w:textAlignment w:val="baseline"/>
        <w:rPr>
          <w:kern w:val="32"/>
          <w:sz w:val="28"/>
          <w:rtl/>
          <w:lang w:val="fr-FR" w:eastAsia="fr-FR"/>
        </w:rPr>
      </w:pPr>
      <w:r w:rsidRPr="00117188">
        <w:rPr>
          <w:rFonts w:ascii="Times New Roman" w:eastAsia="Times New Roman" w:hAnsi="Times New Roman" w:hint="cs"/>
          <w:kern w:val="32"/>
          <w:sz w:val="28"/>
          <w:rtl/>
          <w:lang w:val="fr-FR" w:eastAsia="fr-FR"/>
        </w:rPr>
        <w:t xml:space="preserve">ولهذا ورد في الحديث شوق رسول الله </w:t>
      </w:r>
      <w:r w:rsidRPr="00117188">
        <w:rPr>
          <w:rFonts w:ascii="Times New Roman" w:eastAsia="Times New Roman" w:hAnsi="Times New Roman" w:hint="cs"/>
          <w:kern w:val="32"/>
          <w:sz w:val="28"/>
          <w:lang w:val="fr-FR" w:eastAsia="fr-FR"/>
        </w:rPr>
        <w:sym w:font="Abo-thar" w:char="F061"/>
      </w:r>
      <w:r w:rsidRPr="00117188">
        <w:rPr>
          <w:rFonts w:ascii="Times New Roman" w:eastAsia="Times New Roman" w:hAnsi="Times New Roman" w:hint="cs"/>
          <w:kern w:val="32"/>
          <w:sz w:val="28"/>
          <w:rtl/>
          <w:lang w:val="fr-FR" w:eastAsia="fr-FR"/>
        </w:rPr>
        <w:t xml:space="preserve"> لرؤية المؤمنين الذين لم يكتب لهم أن يعيشوا في عهده، بل سماهم [إخوانا]، وهم ـ لغة ـ أكرم وأرفع درجة من [الأصحاب]، </w:t>
      </w:r>
      <w:r w:rsidRPr="00117188">
        <w:rPr>
          <w:rFonts w:hint="cs"/>
          <w:kern w:val="32"/>
          <w:sz w:val="28"/>
          <w:rtl/>
          <w:lang w:val="fr-FR" w:eastAsia="fr-FR"/>
        </w:rPr>
        <w:t>ف</w:t>
      </w:r>
      <w:r w:rsidR="0068388F" w:rsidRPr="00117188">
        <w:rPr>
          <w:kern w:val="32"/>
          <w:sz w:val="28"/>
          <w:rtl/>
          <w:lang w:val="fr-FR" w:eastAsia="fr-FR"/>
        </w:rPr>
        <w:t xml:space="preserve">عن أنس بن مالك قال: قال رسول الله </w:t>
      </w:r>
      <w:r w:rsidRPr="00117188">
        <w:rPr>
          <w:kern w:val="32"/>
          <w:sz w:val="28"/>
          <w:lang w:val="fr-FR" w:eastAsia="fr-FR"/>
        </w:rPr>
        <w:sym w:font="Abo-thar" w:char="F061"/>
      </w:r>
      <w:r w:rsidR="0068388F" w:rsidRPr="00117188">
        <w:rPr>
          <w:kern w:val="32"/>
          <w:sz w:val="28"/>
          <w:rtl/>
          <w:lang w:val="fr-FR" w:eastAsia="fr-FR"/>
        </w:rPr>
        <w:t xml:space="preserve">: </w:t>
      </w:r>
      <w:r w:rsidRPr="00117188">
        <w:rPr>
          <w:rFonts w:hint="cs"/>
          <w:kern w:val="32"/>
          <w:sz w:val="28"/>
          <w:rtl/>
          <w:lang w:val="fr-FR" w:eastAsia="fr-FR"/>
        </w:rPr>
        <w:t>(</w:t>
      </w:r>
      <w:r w:rsidR="0068388F" w:rsidRPr="00117188">
        <w:rPr>
          <w:kern w:val="32"/>
          <w:sz w:val="28"/>
          <w:rtl/>
          <w:lang w:val="fr-FR" w:eastAsia="fr-FR"/>
        </w:rPr>
        <w:t>وددت أني لقيت إخواني</w:t>
      </w:r>
      <w:r w:rsidRPr="00117188">
        <w:rPr>
          <w:rFonts w:hint="cs"/>
          <w:kern w:val="32"/>
          <w:sz w:val="28"/>
          <w:rtl/>
          <w:lang w:val="fr-FR" w:eastAsia="fr-FR"/>
        </w:rPr>
        <w:t>)</w:t>
      </w:r>
      <w:r w:rsidR="0068388F" w:rsidRPr="00117188">
        <w:rPr>
          <w:kern w:val="32"/>
          <w:sz w:val="28"/>
          <w:rtl/>
          <w:lang w:val="fr-FR" w:eastAsia="fr-FR"/>
        </w:rPr>
        <w:t xml:space="preserve">، قال: فقال أصحاب النبي </w:t>
      </w:r>
      <w:r w:rsidRPr="00117188">
        <w:rPr>
          <w:kern w:val="32"/>
          <w:sz w:val="28"/>
          <w:lang w:val="fr-FR" w:eastAsia="fr-FR"/>
        </w:rPr>
        <w:sym w:font="Abo-thar" w:char="F061"/>
      </w:r>
      <w:r w:rsidR="0068388F" w:rsidRPr="00117188">
        <w:rPr>
          <w:kern w:val="32"/>
          <w:sz w:val="28"/>
          <w:rtl/>
          <w:lang w:val="fr-FR" w:eastAsia="fr-FR"/>
        </w:rPr>
        <w:t xml:space="preserve">: أوليس نحن إخوانك؟ قال: </w:t>
      </w:r>
      <w:r w:rsidRPr="00117188">
        <w:rPr>
          <w:rFonts w:hint="cs"/>
          <w:kern w:val="32"/>
          <w:sz w:val="28"/>
          <w:rtl/>
          <w:lang w:val="fr-FR" w:eastAsia="fr-FR"/>
        </w:rPr>
        <w:t>(</w:t>
      </w:r>
      <w:r w:rsidR="0068388F" w:rsidRPr="00117188">
        <w:rPr>
          <w:kern w:val="32"/>
          <w:sz w:val="28"/>
          <w:rtl/>
          <w:lang w:val="fr-FR" w:eastAsia="fr-FR"/>
        </w:rPr>
        <w:t>أنتم أصحابي، ولكن إخواني الذين آمنوا بي ولم يروني)</w:t>
      </w:r>
      <w:r w:rsidRPr="00B11855">
        <w:rPr>
          <w:rStyle w:val="af5"/>
          <w:rFonts w:ascii="mylotus" w:hAnsi="mylotus" w:cs="mylotus"/>
          <w:szCs w:val="20"/>
          <w:rtl/>
        </w:rPr>
        <w:t>(</w:t>
      </w:r>
      <w:r w:rsidRPr="00B11855">
        <w:rPr>
          <w:rStyle w:val="af5"/>
          <w:rFonts w:ascii="mylotus" w:hAnsi="mylotus" w:cs="mylotus"/>
          <w:szCs w:val="20"/>
          <w:rtl/>
        </w:rPr>
        <w:footnoteReference w:id="193"/>
      </w:r>
      <w:r w:rsidRPr="00B11855">
        <w:rPr>
          <w:rStyle w:val="af5"/>
          <w:rFonts w:ascii="mylotus" w:hAnsi="mylotus" w:cs="mylotus"/>
          <w:szCs w:val="20"/>
          <w:rtl/>
        </w:rPr>
        <w:t>)</w:t>
      </w:r>
      <w:r w:rsidRPr="00117188">
        <w:rPr>
          <w:rFonts w:hint="cs"/>
          <w:kern w:val="32"/>
          <w:sz w:val="28"/>
          <w:rtl/>
          <w:lang w:val="fr-FR" w:eastAsia="fr-FR"/>
        </w:rPr>
        <w:t xml:space="preserve"> </w:t>
      </w:r>
    </w:p>
    <w:p w14:paraId="0454167B" w14:textId="77777777" w:rsidR="00591BE3" w:rsidRDefault="00117188" w:rsidP="00117188">
      <w:pPr>
        <w:widowControl w:val="0"/>
        <w:tabs>
          <w:tab w:val="left" w:pos="1096"/>
        </w:tabs>
        <w:adjustRightInd w:val="0"/>
        <w:textAlignment w:val="baseline"/>
        <w:rPr>
          <w:kern w:val="32"/>
          <w:sz w:val="28"/>
          <w:rtl/>
          <w:lang w:val="fr-FR" w:eastAsia="fr-FR"/>
        </w:rPr>
      </w:pPr>
      <w:r w:rsidRPr="00117188">
        <w:rPr>
          <w:rFonts w:hint="cs"/>
          <w:kern w:val="32"/>
          <w:sz w:val="28"/>
          <w:rtl/>
          <w:lang w:val="fr-FR" w:eastAsia="fr-FR"/>
        </w:rPr>
        <w:t xml:space="preserve"> هذا مختصر عن الرؤية القرآنية للتوسل والاستغاثة والتي عبر عنها قوله تعالى</w:t>
      </w:r>
      <w:r w:rsidR="00AA4A64">
        <w:rPr>
          <w:rFonts w:hint="cs"/>
          <w:kern w:val="32"/>
          <w:sz w:val="28"/>
          <w:rtl/>
          <w:lang w:val="fr-FR" w:eastAsia="fr-FR"/>
        </w:rPr>
        <w:t>:</w:t>
      </w:r>
      <w:r w:rsidRPr="00117188">
        <w:rPr>
          <w:kern w:val="32"/>
          <w:sz w:val="28"/>
          <w:rtl/>
          <w:lang w:val="fr-FR" w:eastAsia="fr-FR"/>
        </w:rPr>
        <w:t xml:space="preserve"> </w:t>
      </w:r>
      <w:r w:rsidR="00156DC8">
        <w:rPr>
          <w:rFonts w:cs="Times New Roman"/>
          <w:kern w:val="32"/>
          <w:sz w:val="28"/>
          <w:rtl/>
          <w:lang w:eastAsia="fr-FR"/>
        </w:rPr>
        <w:sym w:font="Abo-thar" w:char="F050"/>
      </w:r>
      <w:r w:rsidRPr="00117188">
        <w:rPr>
          <w:kern w:val="32"/>
          <w:sz w:val="28"/>
          <w:rtl/>
          <w:lang w:val="fr-FR" w:eastAsia="fr-FR"/>
        </w:rPr>
        <w:t xml:space="preserve">يَاأَيُّهَا </w:t>
      </w:r>
      <w:r w:rsidRPr="00117188">
        <w:rPr>
          <w:kern w:val="32"/>
          <w:sz w:val="28"/>
          <w:rtl/>
          <w:lang w:val="fr-FR" w:eastAsia="fr-FR"/>
        </w:rPr>
        <w:lastRenderedPageBreak/>
        <w:t>الَّذِينَ آمَنُوا اتَّقُوا اللَّهَ وَابْتَغُوا إِلَيْهِ الْوَسِيلَةَ وَجَاهِدُوا فِي سَبِيلِهِ لَعَلَّكُمْ تُفْلِحُونَ</w:t>
      </w:r>
      <w:r w:rsidR="00156DC8">
        <w:rPr>
          <w:rFonts w:cs="Times New Roman" w:hint="cs"/>
          <w:kern w:val="32"/>
          <w:sz w:val="28"/>
          <w:rtl/>
          <w:lang w:val="fr-FR" w:eastAsia="fr-FR"/>
        </w:rPr>
        <w:sym w:font="Abo-thar" w:char="F04F"/>
      </w:r>
      <w:r w:rsidRPr="00117188">
        <w:rPr>
          <w:kern w:val="32"/>
          <w:sz w:val="28"/>
          <w:rtl/>
          <w:lang w:val="fr-FR" w:eastAsia="fr-FR"/>
        </w:rPr>
        <w:t xml:space="preserve"> [المائدة: 35]،</w:t>
      </w:r>
      <w:r w:rsidRPr="00117188">
        <w:rPr>
          <w:rFonts w:hint="cs"/>
          <w:kern w:val="32"/>
          <w:sz w:val="28"/>
          <w:rtl/>
          <w:lang w:val="fr-FR" w:eastAsia="fr-FR"/>
        </w:rPr>
        <w:t xml:space="preserve"> فالآية الكريمة كما تأمرنا بتقوى الله وتوحيده، تأمرنا كذلك بطلب الوسائل ومراعاتها واحترامها.. فمن طلب العلم بحث عن العالم.. ومن طلب الشفاء بحث عن الطبيب.. ومن طلب فضل الله دعاه أو توسل إليه بمن يرى قربه منه.. وليس في ذلك كله أي شرك، لأن المؤمن يعتقد أن الله تعالى هو الذي يملك كل شيء، وما عداه لا يملك إلا ما أعطاه الله.</w:t>
      </w:r>
      <w:r>
        <w:rPr>
          <w:rFonts w:hint="cs"/>
          <w:kern w:val="32"/>
          <w:sz w:val="28"/>
          <w:rtl/>
          <w:lang w:val="fr-FR" w:eastAsia="fr-FR"/>
        </w:rPr>
        <w:t xml:space="preserve"> </w:t>
      </w:r>
    </w:p>
    <w:p w14:paraId="28EF2961" w14:textId="77777777" w:rsidR="006F5A6E" w:rsidRPr="006F5A6E" w:rsidRDefault="006F5A6E" w:rsidP="006F5A6E">
      <w:pPr>
        <w:widowControl w:val="0"/>
        <w:outlineLvl w:val="3"/>
        <w:rPr>
          <w:rFonts w:ascii="Arial" w:eastAsia="Calibri" w:hAnsi="Arial"/>
          <w:bCs/>
          <w:color w:val="000000"/>
          <w:kern w:val="32"/>
          <w:sz w:val="28"/>
        </w:rPr>
      </w:pPr>
      <w:bookmarkStart w:id="103" w:name="_Toc534558292"/>
      <w:bookmarkStart w:id="104" w:name="_Toc534691607"/>
      <w:r w:rsidRPr="006F5A6E">
        <w:rPr>
          <w:rFonts w:ascii="Arial" w:eastAsia="Calibri" w:hAnsi="Arial" w:hint="cs"/>
          <w:bCs/>
          <w:color w:val="000000"/>
          <w:kern w:val="32"/>
          <w:sz w:val="28"/>
          <w:rtl/>
        </w:rPr>
        <w:t>2 ـ السنة النبوية</w:t>
      </w:r>
      <w:r w:rsidRPr="006F5A6E">
        <w:rPr>
          <w:rFonts w:ascii="Arial" w:eastAsia="Calibri" w:hAnsi="Arial"/>
          <w:bCs/>
          <w:color w:val="000000"/>
          <w:kern w:val="32"/>
          <w:sz w:val="28"/>
          <w:rtl/>
        </w:rPr>
        <w:t xml:space="preserve">.. </w:t>
      </w:r>
      <w:r w:rsidRPr="006F5A6E">
        <w:rPr>
          <w:rFonts w:ascii="Arial" w:eastAsia="Calibri" w:hAnsi="Arial" w:hint="cs"/>
          <w:bCs/>
          <w:color w:val="000000"/>
          <w:kern w:val="32"/>
          <w:sz w:val="28"/>
          <w:rtl/>
        </w:rPr>
        <w:t>والتوسل والاستغاثة</w:t>
      </w:r>
      <w:r w:rsidRPr="006F5A6E">
        <w:rPr>
          <w:rFonts w:ascii="Arial" w:eastAsia="Calibri" w:hAnsi="Arial"/>
          <w:bCs/>
          <w:color w:val="000000"/>
          <w:kern w:val="32"/>
          <w:sz w:val="28"/>
          <w:rtl/>
        </w:rPr>
        <w:t>:</w:t>
      </w:r>
      <w:bookmarkEnd w:id="103"/>
      <w:bookmarkEnd w:id="104"/>
    </w:p>
    <w:p w14:paraId="7A1326A8"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rFonts w:hint="cs"/>
          <w:kern w:val="32"/>
          <w:sz w:val="28"/>
          <w:rtl/>
          <w:lang w:val="fr-FR" w:eastAsia="fr-FR"/>
        </w:rPr>
        <w:t>من العجائب التي وقع فيها التكفيريون الذين يزعمون لأنفسهم أنهم الممثلون الوحيدون للسنة النبوية، رد كل ما ورد من الأحاديث في التوسل والاستغاثة وما يرتبط بهما، وبأتفه الأسباب، في نفس الوقت الذي يقبلون فيه كل الخرافات التي تؤيد تصوراتهم التجسيمية لله تعالى، أو تؤيد مواقفهم من عصمة الأنبياء، وكون الخطأ يجوز عليهم.</w:t>
      </w:r>
    </w:p>
    <w:p w14:paraId="4BBEF29E"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rFonts w:hint="cs"/>
          <w:kern w:val="32"/>
          <w:sz w:val="28"/>
          <w:rtl/>
          <w:lang w:val="fr-FR" w:eastAsia="fr-FR"/>
        </w:rPr>
        <w:t>وهم لا يكتفون بتوهين القوي من الأحاديث، وإنما يستعملون معها صنوف التأويل المتكلف الذي لا يمكن لعاقل يحترم نفسه أن يقبله.</w:t>
      </w:r>
    </w:p>
    <w:p w14:paraId="776E6D57"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rFonts w:hint="cs"/>
          <w:kern w:val="32"/>
          <w:sz w:val="28"/>
          <w:rtl/>
          <w:lang w:val="fr-FR" w:eastAsia="fr-FR"/>
        </w:rPr>
        <w:t xml:space="preserve">وكان في إمكانهم مع ورود تلك الأحاديث، ومثلها الآيات القرآنية المؤيدة للتوسل والاستغاثة أن يعتبروا المسألة خلافية، ويتبنوا الاحتياط فيها؛ فلم يلزمهم أحد بالتوسل ولا بالاستغاثة.. ولم يقل أحد من أصحاب الرؤية الإيمانية بوجوب التوسل والاستغاثة.. </w:t>
      </w:r>
    </w:p>
    <w:p w14:paraId="6265898E"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rFonts w:hint="cs"/>
          <w:kern w:val="32"/>
          <w:sz w:val="28"/>
          <w:rtl/>
          <w:lang w:val="fr-FR" w:eastAsia="fr-FR"/>
        </w:rPr>
        <w:t>ولكنهم لم يفعلوا ذلك، وإنما راحوا يكفرون المتوسلين والمستغيثين، ويشبهونهم بالمشركين، مع كونهم مجتهدين، لا بناء على قياس واستحسان قد يؤاخذون عليه، وإنما بناء على أحاديث كثيرة صحت لديهم، وهم يطبقونها بناء على تلك الصحة.</w:t>
      </w:r>
    </w:p>
    <w:p w14:paraId="6C5AFC9A"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rFonts w:hint="cs"/>
          <w:kern w:val="32"/>
          <w:sz w:val="28"/>
          <w:rtl/>
          <w:lang w:val="fr-FR" w:eastAsia="fr-FR"/>
        </w:rPr>
        <w:t xml:space="preserve">لكن التكفيريين، لتكبرهم وغرورهم، راحوا يفرضون عليهم مقاييسهم في التصحيح والتضعيف، ومقاييسهم في تفسير النصوص وفهمهم لها، مع أن الله تعالى لم يكلفنا بفهم أحد من الناس.. فالنص إذا احتمل وجوها كثيرة يصبح متاحا لكل أحد أن يتعامل معه وفق فهمه، </w:t>
      </w:r>
      <w:r w:rsidRPr="006F5A6E">
        <w:rPr>
          <w:rFonts w:hint="cs"/>
          <w:kern w:val="32"/>
          <w:sz w:val="28"/>
          <w:rtl/>
          <w:lang w:val="fr-FR" w:eastAsia="fr-FR"/>
        </w:rPr>
        <w:lastRenderedPageBreak/>
        <w:t>من غير أن يفرضه على غيره..</w:t>
      </w:r>
    </w:p>
    <w:p w14:paraId="79998EFC"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rFonts w:hint="cs"/>
          <w:kern w:val="32"/>
          <w:sz w:val="28"/>
          <w:rtl/>
          <w:lang w:val="fr-FR" w:eastAsia="fr-FR"/>
        </w:rPr>
        <w:t>بناء على هذا سنذكر هنا ـ مثلما ذكرنا سابقا ـ سبعة أحاديث في التوسل والاستغاثة، وهي جميعا يقوي بعضها بعضا، وهي كافية للدلالة على مشروعية التوسل والاستغاثة.</w:t>
      </w:r>
    </w:p>
    <w:p w14:paraId="130F613F"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rFonts w:hint="cs"/>
          <w:kern w:val="32"/>
          <w:sz w:val="28"/>
          <w:rtl/>
          <w:lang w:val="fr-FR" w:eastAsia="fr-FR"/>
        </w:rPr>
        <w:t xml:space="preserve">ونحب أن نبين أن التوسل والاستغاثة لا يدخلان ضمن المسائل العقدية، وإنما هما من فروع الفقه المرتبطة بآداب الدعاء، مثله مثل تلك السنن التي سنها </w:t>
      </w:r>
      <w:r w:rsidR="003D4C32" w:rsidRPr="006F5A6E">
        <w:rPr>
          <w:kern w:val="32"/>
          <w:sz w:val="28"/>
          <w:rtl/>
          <w:lang w:val="fr-FR" w:eastAsia="fr-FR"/>
        </w:rPr>
        <w:t xml:space="preserve">النبي </w:t>
      </w:r>
      <w:r w:rsidR="003D4C32" w:rsidRPr="006F5A6E">
        <w:rPr>
          <w:kern w:val="32"/>
          <w:sz w:val="28"/>
          <w:lang w:val="fr-FR" w:eastAsia="fr-FR"/>
        </w:rPr>
        <w:sym w:font="Abo-thar" w:char="F061"/>
      </w:r>
      <w:r w:rsidR="003D4C32" w:rsidRPr="006F5A6E">
        <w:rPr>
          <w:kern w:val="32"/>
          <w:sz w:val="28"/>
          <w:rtl/>
          <w:lang w:val="fr-FR" w:eastAsia="fr-FR"/>
        </w:rPr>
        <w:t xml:space="preserve"> </w:t>
      </w:r>
      <w:r w:rsidRPr="006F5A6E">
        <w:rPr>
          <w:rFonts w:hint="cs"/>
          <w:kern w:val="32"/>
          <w:sz w:val="28"/>
          <w:rtl/>
          <w:lang w:val="fr-FR" w:eastAsia="fr-FR"/>
        </w:rPr>
        <w:t xml:space="preserve">مثل </w:t>
      </w:r>
      <w:r w:rsidR="003D4C32" w:rsidRPr="006F5A6E">
        <w:rPr>
          <w:kern w:val="32"/>
          <w:sz w:val="28"/>
          <w:rtl/>
          <w:lang w:val="fr-FR" w:eastAsia="fr-FR"/>
        </w:rPr>
        <w:t xml:space="preserve">تقديم حمد الله والصلاة عليه على ما نطلبه من حاجات، فقد قال </w:t>
      </w:r>
      <w:r w:rsidR="003D4C32" w:rsidRPr="006F5A6E">
        <w:rPr>
          <w:kern w:val="32"/>
          <w:sz w:val="28"/>
          <w:lang w:val="fr-FR" w:eastAsia="fr-FR"/>
        </w:rPr>
        <w:sym w:font="Abo-thar" w:char="F061"/>
      </w:r>
      <w:r w:rsidR="003D4C32" w:rsidRPr="006F5A6E">
        <w:rPr>
          <w:kern w:val="32"/>
          <w:sz w:val="28"/>
          <w:rtl/>
          <w:lang w:val="fr-FR" w:eastAsia="fr-FR"/>
        </w:rPr>
        <w:t xml:space="preserve"> لمن رآه يصلى ويدعو ولم يحمد ربه ولم يصل على نبيه </w:t>
      </w:r>
      <w:r w:rsidR="003D4C32" w:rsidRPr="006F5A6E">
        <w:rPr>
          <w:kern w:val="32"/>
          <w:sz w:val="28"/>
          <w:lang w:val="fr-FR" w:eastAsia="fr-FR"/>
        </w:rPr>
        <w:sym w:font="Abo-thar" w:char="F061"/>
      </w:r>
      <w:r w:rsidR="003D4C32" w:rsidRPr="006F5A6E">
        <w:rPr>
          <w:kern w:val="32"/>
          <w:sz w:val="28"/>
          <w:rtl/>
          <w:lang w:val="fr-FR" w:eastAsia="fr-FR"/>
        </w:rPr>
        <w:t>:(عجل هذا)، ثم دعاه، فقال:(إذا صلى أحدكم فليبدأ بحمد الله والثناء عليه، وليصل على النبي، وليدع بعد بما شاء)</w:t>
      </w:r>
      <w:r w:rsidR="003D4C32" w:rsidRPr="006F5A6E">
        <w:rPr>
          <w:kern w:val="32"/>
          <w:sz w:val="28"/>
          <w:vertAlign w:val="superscript"/>
          <w:rtl/>
          <w:lang w:val="fr-FR" w:eastAsia="fr-FR"/>
        </w:rPr>
        <w:t xml:space="preserve"> </w:t>
      </w:r>
      <w:r w:rsidR="003D4C32" w:rsidRPr="00B11855">
        <w:rPr>
          <w:rStyle w:val="af5"/>
          <w:rFonts w:ascii="mylotus" w:hAnsi="mylotus" w:cs="mylotus"/>
          <w:szCs w:val="20"/>
          <w:rtl/>
        </w:rPr>
        <w:t>(</w:t>
      </w:r>
      <w:r w:rsidR="003D4C32" w:rsidRPr="00B11855">
        <w:rPr>
          <w:rStyle w:val="af5"/>
          <w:rFonts w:ascii="mylotus" w:hAnsi="mylotus" w:cs="mylotus"/>
          <w:szCs w:val="20"/>
          <w:rtl/>
        </w:rPr>
        <w:footnoteReference w:id="194"/>
      </w:r>
      <w:r w:rsidR="003D4C32" w:rsidRPr="00B11855">
        <w:rPr>
          <w:rStyle w:val="af5"/>
          <w:rFonts w:ascii="mylotus" w:hAnsi="mylotus" w:cs="mylotus"/>
          <w:szCs w:val="20"/>
          <w:rtl/>
        </w:rPr>
        <w:t>)</w:t>
      </w:r>
      <w:r w:rsidRPr="006F5A6E">
        <w:rPr>
          <w:rFonts w:hint="cs"/>
          <w:kern w:val="32"/>
          <w:sz w:val="28"/>
          <w:rtl/>
          <w:lang w:val="fr-FR" w:eastAsia="fr-FR"/>
        </w:rPr>
        <w:t xml:space="preserve">، </w:t>
      </w:r>
      <w:r w:rsidRPr="006F5A6E">
        <w:rPr>
          <w:kern w:val="32"/>
          <w:sz w:val="28"/>
          <w:rtl/>
          <w:lang w:val="fr-FR" w:eastAsia="fr-FR"/>
        </w:rPr>
        <w:t xml:space="preserve">ففي تقديم الثناء على الله معرفة بالله، تدعو إلى محبته وإيثاره والثقة فيه، وفي الصلاة على رسول الله </w:t>
      </w:r>
      <w:r w:rsidRPr="006F5A6E">
        <w:rPr>
          <w:kern w:val="32"/>
          <w:sz w:val="28"/>
          <w:lang w:val="fr-FR" w:eastAsia="fr-FR"/>
        </w:rPr>
        <w:sym w:font="Abo-thar" w:char="F061"/>
      </w:r>
      <w:r w:rsidRPr="006F5A6E">
        <w:rPr>
          <w:kern w:val="32"/>
          <w:sz w:val="28"/>
          <w:rtl/>
          <w:lang w:val="fr-FR" w:eastAsia="fr-FR"/>
        </w:rPr>
        <w:t xml:space="preserve"> تقرب منه ومحبة له تصفي القلب وتطهره، فإذا ما صفا القلب بهذه الصورة كان أهلا لقضاء حاجته.</w:t>
      </w:r>
    </w:p>
    <w:p w14:paraId="50125F90" w14:textId="77777777" w:rsidR="006F5A6E" w:rsidRPr="006F5A6E" w:rsidRDefault="006F5A6E" w:rsidP="006F5A6E">
      <w:pPr>
        <w:widowControl w:val="0"/>
        <w:tabs>
          <w:tab w:val="left" w:pos="1096"/>
        </w:tabs>
        <w:adjustRightInd w:val="0"/>
        <w:ind w:firstLine="397"/>
        <w:textAlignment w:val="baseline"/>
        <w:rPr>
          <w:kern w:val="32"/>
          <w:sz w:val="28"/>
          <w:rtl/>
          <w:lang w:val="fr-FR" w:eastAsia="fr-FR"/>
        </w:rPr>
      </w:pPr>
      <w:r w:rsidRPr="006F5A6E">
        <w:rPr>
          <w:kern w:val="32"/>
          <w:sz w:val="28"/>
          <w:rtl/>
          <w:lang w:val="fr-FR" w:eastAsia="fr-FR"/>
        </w:rPr>
        <w:t xml:space="preserve">ولهذا </w:t>
      </w:r>
      <w:r w:rsidRPr="006F5A6E">
        <w:rPr>
          <w:rFonts w:hint="cs"/>
          <w:kern w:val="32"/>
          <w:sz w:val="28"/>
          <w:rtl/>
          <w:lang w:val="fr-FR" w:eastAsia="fr-FR"/>
        </w:rPr>
        <w:t xml:space="preserve">ـ أيضا ـ </w:t>
      </w:r>
      <w:r w:rsidRPr="006F5A6E">
        <w:rPr>
          <w:kern w:val="32"/>
          <w:sz w:val="28"/>
          <w:rtl/>
          <w:lang w:val="fr-FR" w:eastAsia="fr-FR"/>
        </w:rPr>
        <w:t xml:space="preserve">سن لنا النبي </w:t>
      </w:r>
      <w:r w:rsidRPr="006F5A6E">
        <w:rPr>
          <w:kern w:val="32"/>
          <w:sz w:val="28"/>
          <w:lang w:val="fr-FR" w:eastAsia="fr-FR"/>
        </w:rPr>
        <w:sym w:font="Abo-thar" w:char="F061"/>
      </w:r>
      <w:r w:rsidRPr="006F5A6E">
        <w:rPr>
          <w:kern w:val="32"/>
          <w:sz w:val="28"/>
          <w:rtl/>
          <w:lang w:val="fr-FR" w:eastAsia="fr-FR"/>
        </w:rPr>
        <w:t xml:space="preserve"> المقدمات الطويلة لبعض الأدعية لتناسبها مع نوع الدعاء، فذكر </w:t>
      </w:r>
      <w:r w:rsidRPr="006F5A6E">
        <w:rPr>
          <w:kern w:val="32"/>
          <w:sz w:val="28"/>
          <w:lang w:val="fr-FR" w:eastAsia="fr-FR"/>
        </w:rPr>
        <w:sym w:font="Abo-thar" w:char="F061"/>
      </w:r>
      <w:r w:rsidRPr="006F5A6E">
        <w:rPr>
          <w:kern w:val="32"/>
          <w:sz w:val="28"/>
          <w:rtl/>
          <w:lang w:val="fr-FR" w:eastAsia="fr-FR"/>
        </w:rPr>
        <w:t xml:space="preserve"> أن سيد الاستغفار أن نقول:(اللهم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w:t>
      </w:r>
      <w:r w:rsidRPr="006F5A6E">
        <w:rPr>
          <w:rFonts w:ascii="mylotus" w:hAnsi="mylotus"/>
          <w:kern w:val="32"/>
          <w:szCs w:val="32"/>
          <w:vertAlign w:val="superscript"/>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195"/>
      </w:r>
      <w:r w:rsidRPr="00B11855">
        <w:rPr>
          <w:rStyle w:val="af5"/>
          <w:rFonts w:ascii="mylotus" w:hAnsi="mylotus" w:cs="mylotus"/>
          <w:szCs w:val="20"/>
          <w:rtl/>
        </w:rPr>
        <w:t>)</w:t>
      </w:r>
      <w:r w:rsidRPr="006F5A6E">
        <w:rPr>
          <w:kern w:val="32"/>
          <w:sz w:val="28"/>
          <w:rtl/>
          <w:lang w:val="fr-FR" w:eastAsia="fr-FR"/>
        </w:rPr>
        <w:t xml:space="preserve"> </w:t>
      </w:r>
    </w:p>
    <w:p w14:paraId="6BE9018F"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kern w:val="32"/>
          <w:sz w:val="28"/>
          <w:rtl/>
          <w:lang w:val="fr-FR" w:eastAsia="fr-FR"/>
        </w:rPr>
        <w:t>فإن مقدمات هذا الدعاء تتناسب تماما مع نوعه، فقد قدم الدعاء بمخاطبة الله التي تستدعي حضور القلب معه، ثم الإقرار بالوحدانية، والتي تدل على تصحيح الإيمان، أو تشير إلى أن الذنب لا يتعلق بالتوحيد، لأن الله وعد أن يغفر غير الشرك، ثم تجديد العبد العهد مع الله بحسب الاستطاعة، ثم الاستعاذة بالله من الذنب وشره، مع الإقرار بنعمة الله، وفي الأخير طلب المغفرة المشفوع بمعرفة أن المتفرد بمغفرة الذنب هو الله تعالى.</w:t>
      </w:r>
    </w:p>
    <w:p w14:paraId="64EDBA84" w14:textId="77777777" w:rsidR="006F5A6E" w:rsidRPr="006F5A6E" w:rsidRDefault="006F5A6E" w:rsidP="006F5A6E">
      <w:pPr>
        <w:widowControl w:val="0"/>
        <w:tabs>
          <w:tab w:val="left" w:pos="1096"/>
        </w:tabs>
        <w:adjustRightInd w:val="0"/>
        <w:ind w:firstLine="397"/>
        <w:textAlignment w:val="baseline"/>
        <w:rPr>
          <w:kern w:val="32"/>
          <w:sz w:val="28"/>
          <w:rtl/>
          <w:lang w:val="fr-FR" w:eastAsia="fr-FR"/>
        </w:rPr>
      </w:pPr>
      <w:r w:rsidRPr="006F5A6E">
        <w:rPr>
          <w:kern w:val="32"/>
          <w:sz w:val="28"/>
          <w:rtl/>
          <w:lang w:val="fr-FR" w:eastAsia="fr-FR"/>
        </w:rPr>
        <w:lastRenderedPageBreak/>
        <w:t xml:space="preserve">وهكذا في كل الأدعية نجد الحقائق الإيمانية التي تناسبها، ومن ذلك قوله </w:t>
      </w:r>
      <w:r w:rsidRPr="006F5A6E">
        <w:rPr>
          <w:kern w:val="32"/>
          <w:sz w:val="28"/>
          <w:lang w:val="fr-FR" w:eastAsia="fr-FR"/>
        </w:rPr>
        <w:sym w:font="Abo-thar" w:char="F061"/>
      </w:r>
      <w:r w:rsidRPr="006F5A6E">
        <w:rPr>
          <w:kern w:val="32"/>
          <w:sz w:val="28"/>
          <w:rtl/>
          <w:lang w:val="fr-FR" w:eastAsia="fr-FR"/>
        </w:rPr>
        <w:t>:(إذا خفت سلطانا أو غيره، فقل: لا إله إلا الله الحليم الكريم، سبحان الله رب السموات السبع ورب العرش العظيم، لا إله إلا أنت، عز جارك وجل ثناؤك ولا إله غيرك)</w:t>
      </w:r>
      <w:r w:rsidRPr="006F5A6E">
        <w:rPr>
          <w:rFonts w:ascii="mylotus" w:hAnsi="mylotus"/>
          <w:kern w:val="32"/>
          <w:szCs w:val="32"/>
          <w:vertAlign w:val="superscript"/>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196"/>
      </w:r>
      <w:r w:rsidRPr="00B11855">
        <w:rPr>
          <w:rStyle w:val="af5"/>
          <w:rFonts w:ascii="mylotus" w:hAnsi="mylotus" w:cs="mylotus"/>
          <w:szCs w:val="20"/>
          <w:rtl/>
        </w:rPr>
        <w:t>)</w:t>
      </w:r>
      <w:r w:rsidRPr="006F5A6E">
        <w:rPr>
          <w:kern w:val="32"/>
          <w:sz w:val="28"/>
          <w:rtl/>
          <w:lang w:val="fr-FR" w:eastAsia="fr-FR"/>
        </w:rPr>
        <w:t>، فهذه الصيغة تتناسب تماما مع نوع الحاجة.</w:t>
      </w:r>
    </w:p>
    <w:p w14:paraId="0F1945A1"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kern w:val="32"/>
          <w:sz w:val="28"/>
          <w:rtl/>
          <w:lang w:val="fr-FR" w:eastAsia="fr-FR"/>
        </w:rPr>
        <w:t xml:space="preserve">ومن هذا الباب كان التوسل برسول الله </w:t>
      </w:r>
      <w:r w:rsidRPr="006F5A6E">
        <w:rPr>
          <w:kern w:val="32"/>
          <w:sz w:val="28"/>
          <w:lang w:val="fr-FR" w:eastAsia="fr-FR"/>
        </w:rPr>
        <w:sym w:font="Abo-thar" w:char="F061"/>
      </w:r>
      <w:r w:rsidRPr="006F5A6E">
        <w:rPr>
          <w:kern w:val="32"/>
          <w:sz w:val="28"/>
          <w:rtl/>
          <w:lang w:val="fr-FR" w:eastAsia="fr-FR"/>
        </w:rPr>
        <w:t>، وهو نوع من الحضور معه، والشعور بمعيته، وله تأثير كبير في ربط القلب بمحبته، وهو السبيل الصحيح لسلوك سنته.</w:t>
      </w:r>
    </w:p>
    <w:p w14:paraId="5790E5A3"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kern w:val="32"/>
          <w:sz w:val="28"/>
          <w:rtl/>
          <w:lang w:val="fr-FR" w:eastAsia="fr-FR"/>
        </w:rPr>
        <w:t xml:space="preserve">فالتوسل بذلك، والذي يستحضر فيه قلب السائل رسول الله </w:t>
      </w:r>
      <w:r w:rsidRPr="006F5A6E">
        <w:rPr>
          <w:kern w:val="32"/>
          <w:sz w:val="28"/>
          <w:lang w:val="fr-FR" w:eastAsia="fr-FR"/>
        </w:rPr>
        <w:sym w:font="Abo-thar" w:char="F061"/>
      </w:r>
      <w:r w:rsidRPr="006F5A6E">
        <w:rPr>
          <w:kern w:val="32"/>
          <w:sz w:val="28"/>
          <w:rtl/>
          <w:lang w:val="fr-FR" w:eastAsia="fr-FR"/>
        </w:rPr>
        <w:t xml:space="preserve">، ثم يستشفع به إلى الله، مع الخلو من اعتقاد الوساطة الشركية، والامتلاء بالشعور بالمنة، يملأ القلب شعورا برسول الله </w:t>
      </w:r>
      <w:r w:rsidRPr="006F5A6E">
        <w:rPr>
          <w:kern w:val="32"/>
          <w:sz w:val="28"/>
          <w:lang w:val="fr-FR" w:eastAsia="fr-FR"/>
        </w:rPr>
        <w:sym w:font="Abo-thar" w:char="F061"/>
      </w:r>
      <w:r w:rsidRPr="006F5A6E">
        <w:rPr>
          <w:kern w:val="32"/>
          <w:sz w:val="28"/>
          <w:rtl/>
          <w:lang w:val="fr-FR" w:eastAsia="fr-FR"/>
        </w:rPr>
        <w:t xml:space="preserve">، وذلك لا يفيد السائل فقط في تحقيقه ما أراده، بل يزيده قربا من رسول الله </w:t>
      </w:r>
      <w:r w:rsidRPr="006F5A6E">
        <w:rPr>
          <w:kern w:val="32"/>
          <w:sz w:val="28"/>
          <w:lang w:val="fr-FR" w:eastAsia="fr-FR"/>
        </w:rPr>
        <w:sym w:font="Abo-thar" w:char="F061"/>
      </w:r>
      <w:r w:rsidRPr="006F5A6E">
        <w:rPr>
          <w:kern w:val="32"/>
          <w:sz w:val="28"/>
          <w:rtl/>
          <w:lang w:val="fr-FR" w:eastAsia="fr-FR"/>
        </w:rPr>
        <w:t>.</w:t>
      </w:r>
    </w:p>
    <w:p w14:paraId="6CC6883C" w14:textId="77777777" w:rsidR="006F5A6E" w:rsidRPr="006F5A6E" w:rsidRDefault="006F5A6E" w:rsidP="006F5A6E">
      <w:pPr>
        <w:widowControl w:val="0"/>
        <w:outlineLvl w:val="4"/>
        <w:rPr>
          <w:rFonts w:ascii="Arial" w:eastAsia="Calibri" w:hAnsi="Arial"/>
          <w:bCs/>
          <w:kern w:val="32"/>
          <w:sz w:val="28"/>
          <w:rtl/>
        </w:rPr>
      </w:pPr>
      <w:bookmarkStart w:id="105" w:name="_Toc534558293"/>
      <w:bookmarkStart w:id="106" w:name="_Toc534691608"/>
      <w:r w:rsidRPr="006F5A6E">
        <w:rPr>
          <w:rFonts w:ascii="Arial" w:eastAsia="Calibri" w:hAnsi="Arial" w:hint="cs"/>
          <w:bCs/>
          <w:kern w:val="32"/>
          <w:sz w:val="28"/>
          <w:rtl/>
        </w:rPr>
        <w:t>الحديث الأول:</w:t>
      </w:r>
      <w:bookmarkEnd w:id="105"/>
      <w:bookmarkEnd w:id="106"/>
    </w:p>
    <w:p w14:paraId="176566D4"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rFonts w:hint="cs"/>
          <w:kern w:val="32"/>
          <w:sz w:val="28"/>
          <w:rtl/>
          <w:lang w:val="fr-FR" w:eastAsia="fr-FR"/>
        </w:rPr>
        <w:t xml:space="preserve">وهو </w:t>
      </w:r>
      <w:r w:rsidR="007F2E45" w:rsidRPr="006F5A6E">
        <w:rPr>
          <w:kern w:val="32"/>
          <w:sz w:val="28"/>
          <w:rtl/>
          <w:lang w:val="fr-FR" w:eastAsia="fr-FR"/>
        </w:rPr>
        <w:t xml:space="preserve">توسل الأعمى بالنبي </w:t>
      </w:r>
      <w:r w:rsidR="007F2E45" w:rsidRPr="006F5A6E">
        <w:rPr>
          <w:kern w:val="32"/>
          <w:sz w:val="28"/>
          <w:rtl/>
          <w:lang w:val="fr-FR" w:eastAsia="fr-FR"/>
        </w:rPr>
        <w:sym w:font="Abo-thar" w:char="F061"/>
      </w:r>
      <w:r w:rsidRPr="006F5A6E">
        <w:rPr>
          <w:rFonts w:hint="cs"/>
          <w:kern w:val="32"/>
          <w:sz w:val="28"/>
          <w:rtl/>
          <w:lang w:val="fr-FR" w:eastAsia="fr-FR"/>
        </w:rPr>
        <w:t xml:space="preserve"> </w:t>
      </w:r>
      <w:r w:rsidR="007F2E45" w:rsidRPr="006F5A6E">
        <w:rPr>
          <w:kern w:val="32"/>
          <w:sz w:val="28"/>
          <w:rtl/>
          <w:lang w:val="fr-FR" w:eastAsia="fr-FR"/>
        </w:rPr>
        <w:t>في دعاء علمه إياه</w:t>
      </w:r>
      <w:r w:rsidRPr="006F5A6E">
        <w:rPr>
          <w:kern w:val="32"/>
          <w:sz w:val="28"/>
          <w:rtl/>
          <w:lang w:val="fr-FR" w:eastAsia="fr-FR"/>
        </w:rPr>
        <w:t xml:space="preserve"> </w:t>
      </w:r>
      <w:r w:rsidR="007F2E45" w:rsidRPr="006F5A6E">
        <w:rPr>
          <w:kern w:val="32"/>
          <w:sz w:val="28"/>
          <w:rtl/>
          <w:lang w:val="fr-FR" w:eastAsia="fr-FR"/>
        </w:rPr>
        <w:t xml:space="preserve">النبي </w:t>
      </w:r>
      <w:r w:rsidR="007F2E45" w:rsidRPr="006F5A6E">
        <w:rPr>
          <w:kern w:val="32"/>
          <w:sz w:val="28"/>
          <w:rtl/>
          <w:lang w:val="fr-FR" w:eastAsia="fr-FR"/>
        </w:rPr>
        <w:sym w:font="Abo-thar" w:char="F061"/>
      </w:r>
      <w:r w:rsidRPr="006F5A6E">
        <w:rPr>
          <w:rFonts w:hint="cs"/>
          <w:kern w:val="32"/>
          <w:sz w:val="28"/>
          <w:rtl/>
          <w:lang w:val="fr-FR" w:eastAsia="fr-FR"/>
        </w:rPr>
        <w:t xml:space="preserve"> </w:t>
      </w:r>
      <w:r w:rsidR="007F2E45" w:rsidRPr="006F5A6E">
        <w:rPr>
          <w:kern w:val="32"/>
          <w:sz w:val="28"/>
          <w:rtl/>
          <w:lang w:val="fr-FR" w:eastAsia="fr-FR"/>
        </w:rPr>
        <w:t>بنفسه</w:t>
      </w:r>
      <w:r w:rsidRPr="006F5A6E">
        <w:rPr>
          <w:rFonts w:hint="cs"/>
          <w:kern w:val="32"/>
          <w:sz w:val="28"/>
          <w:rtl/>
          <w:lang w:val="fr-FR" w:eastAsia="fr-FR"/>
        </w:rPr>
        <w:t xml:space="preserve">، وهو صيغة من صيغ صلاة الحاجة، </w:t>
      </w:r>
      <w:r w:rsidRPr="006F5A6E">
        <w:rPr>
          <w:kern w:val="32"/>
          <w:sz w:val="28"/>
          <w:rtl/>
          <w:lang w:val="fr-FR" w:eastAsia="fr-FR"/>
        </w:rPr>
        <w:t xml:space="preserve">ولهذا نجد المحدثين في كتبهم يروونه في الأبواب المرتبطة بالدعاء وصلاة الحاجة، فهكذا ذكره النسائي، وابن السُّني في عمل اليوم والليلة، والترمذي في الدعوات، والطبراني في الدعاء، والحاكم في المستدرك، والمنذري في الترغيب والترهيب، والهيثمي في مجمع الزوائد في صلاة الحاجة ودعائها، والنووي في الأذكار، وابن الجزري في (العدة) في باب صلاة الضرِّ والحاجة، وقد قال الشوكاني فى (تحفة الذاكرين): (وفي هذا الحديث دليل على جواز التوسل برسول الله </w:t>
      </w:r>
      <w:r w:rsidRPr="006F5A6E">
        <w:rPr>
          <w:kern w:val="32"/>
          <w:sz w:val="28"/>
          <w:rtl/>
          <w:lang w:val="fr-FR" w:eastAsia="fr-FR"/>
        </w:rPr>
        <w:sym w:font="Abo-thar" w:char="F061"/>
      </w:r>
      <w:r w:rsidRPr="006F5A6E">
        <w:rPr>
          <w:kern w:val="32"/>
          <w:sz w:val="28"/>
          <w:rtl/>
          <w:lang w:val="fr-FR" w:eastAsia="fr-FR"/>
        </w:rPr>
        <w:t xml:space="preserve"> إلى الله عز وجل مع اعتقاد أن الفاعل هو الله سبحانه وتعالى، وأنه المعطى المانع ما شاء الله كان، وما لم يشأ لم يكن)</w:t>
      </w:r>
      <w:r w:rsidRPr="00B11855">
        <w:rPr>
          <w:rStyle w:val="af5"/>
          <w:rFonts w:ascii="mylotus" w:hAnsi="mylotus" w:cs="mylotus"/>
          <w:szCs w:val="20"/>
          <w:rtl/>
        </w:rPr>
        <w:t>(</w:t>
      </w:r>
      <w:r w:rsidRPr="00B11855">
        <w:rPr>
          <w:rStyle w:val="af5"/>
          <w:rFonts w:ascii="mylotus" w:hAnsi="mylotus" w:cs="mylotus"/>
          <w:szCs w:val="20"/>
          <w:rtl/>
        </w:rPr>
        <w:footnoteReference w:id="197"/>
      </w:r>
      <w:r w:rsidRPr="00B11855">
        <w:rPr>
          <w:rStyle w:val="af5"/>
          <w:rFonts w:ascii="mylotus" w:hAnsi="mylotus" w:cs="mylotus"/>
          <w:szCs w:val="20"/>
          <w:rtl/>
        </w:rPr>
        <w:t>)</w:t>
      </w:r>
      <w:r w:rsidRPr="006F5A6E">
        <w:rPr>
          <w:kern w:val="32"/>
          <w:sz w:val="28"/>
          <w:rtl/>
          <w:lang w:val="fr-FR" w:eastAsia="fr-FR"/>
        </w:rPr>
        <w:t xml:space="preserve"> </w:t>
      </w:r>
    </w:p>
    <w:p w14:paraId="28267E67" w14:textId="77777777" w:rsidR="006F5A6E" w:rsidRDefault="006F5A6E" w:rsidP="006F5A6E">
      <w:pPr>
        <w:widowControl w:val="0"/>
        <w:tabs>
          <w:tab w:val="left" w:pos="1096"/>
        </w:tabs>
        <w:adjustRightInd w:val="0"/>
        <w:textAlignment w:val="baseline"/>
        <w:rPr>
          <w:kern w:val="32"/>
          <w:sz w:val="28"/>
          <w:rtl/>
          <w:lang w:val="fr-FR" w:eastAsia="fr-FR"/>
        </w:rPr>
      </w:pPr>
      <w:r w:rsidRPr="006F5A6E">
        <w:rPr>
          <w:kern w:val="32"/>
          <w:sz w:val="28"/>
          <w:rtl/>
          <w:lang w:val="fr-FR" w:eastAsia="fr-FR"/>
        </w:rPr>
        <w:t xml:space="preserve">ونص هذا الحديث هو أن رجلاً ضريراً أتى إلى النبي </w:t>
      </w:r>
      <w:r w:rsidRPr="006F5A6E">
        <w:rPr>
          <w:kern w:val="32"/>
          <w:sz w:val="28"/>
          <w:lang w:val="fr-FR" w:eastAsia="fr-FR"/>
        </w:rPr>
        <w:sym w:font="Abo-thar" w:char="F061"/>
      </w:r>
      <w:r w:rsidRPr="006F5A6E">
        <w:rPr>
          <w:kern w:val="32"/>
          <w:sz w:val="28"/>
          <w:rtl/>
          <w:lang w:val="fr-FR" w:eastAsia="fr-FR"/>
        </w:rPr>
        <w:t xml:space="preserve"> فقال: ادعُ الله أن يعافيني، فقال </w:t>
      </w:r>
      <w:r w:rsidRPr="006F5A6E">
        <w:rPr>
          <w:kern w:val="32"/>
          <w:sz w:val="28"/>
          <w:rtl/>
          <w:lang w:val="fr-FR" w:eastAsia="fr-FR"/>
        </w:rPr>
        <w:lastRenderedPageBreak/>
        <w:sym w:font="Abo-thar" w:char="F061"/>
      </w:r>
      <w:r w:rsidRPr="006F5A6E">
        <w:rPr>
          <w:kern w:val="32"/>
          <w:sz w:val="28"/>
          <w:rtl/>
          <w:lang w:val="fr-FR" w:eastAsia="fr-FR"/>
        </w:rPr>
        <w:t xml:space="preserve">: إن شئت دعوتُ، وإن شئتَ صبرتَ وهو خير؟ قال: فادعُهُ، فأمره </w:t>
      </w:r>
      <w:r w:rsidRPr="006F5A6E">
        <w:rPr>
          <w:kern w:val="32"/>
          <w:sz w:val="28"/>
          <w:rtl/>
          <w:lang w:val="fr-FR" w:eastAsia="fr-FR"/>
        </w:rPr>
        <w:sym w:font="Abo-thar" w:char="F061"/>
      </w:r>
      <w:r w:rsidRPr="006F5A6E">
        <w:rPr>
          <w:kern w:val="32"/>
          <w:sz w:val="28"/>
          <w:rtl/>
          <w:lang w:val="fr-FR" w:eastAsia="fr-FR"/>
        </w:rPr>
        <w:t xml:space="preserve"> أن يتوضّأ فيُحسن وضوءه ويُصلّي ركعتين ويدعو بهذا الدعاء: (اللهم إنّي أسألك وأتوجّه إليك بنبيّك نبي الرحمة يا محمّد إنّي أتوجّه بك إلى ربّي في حاجتي لتُقضى، اللهمّ شفّعه فيّ)، قال الراوي: فوالله ماتفرّقنا وطال بنا الحديث حتى دخل علينا كأن لم يكن به ضُرّ</w:t>
      </w:r>
      <w:r w:rsidRPr="00B11855">
        <w:rPr>
          <w:rStyle w:val="af5"/>
          <w:rFonts w:ascii="mylotus" w:hAnsi="mylotus" w:cs="mylotus"/>
          <w:szCs w:val="20"/>
          <w:rtl/>
        </w:rPr>
        <w:t>(</w:t>
      </w:r>
      <w:r w:rsidRPr="00B11855">
        <w:rPr>
          <w:rStyle w:val="af5"/>
          <w:rFonts w:ascii="mylotus" w:hAnsi="mylotus" w:cs="mylotus"/>
          <w:szCs w:val="20"/>
          <w:rtl/>
        </w:rPr>
        <w:footnoteReference w:id="198"/>
      </w:r>
      <w:r w:rsidRPr="00B11855">
        <w:rPr>
          <w:rStyle w:val="af5"/>
          <w:rFonts w:ascii="mylotus" w:hAnsi="mylotus" w:cs="mylotus"/>
          <w:szCs w:val="20"/>
          <w:rtl/>
        </w:rPr>
        <w:t>)</w:t>
      </w:r>
      <w:r w:rsidRPr="006F5A6E">
        <w:rPr>
          <w:kern w:val="32"/>
          <w:sz w:val="28"/>
          <w:rtl/>
          <w:lang w:val="fr-FR" w:eastAsia="fr-FR"/>
        </w:rPr>
        <w:t>.</w:t>
      </w:r>
    </w:p>
    <w:p w14:paraId="67CBEF69" w14:textId="77777777" w:rsidR="006B66B6" w:rsidRDefault="006B66B6" w:rsidP="006B66B6">
      <w:pPr>
        <w:widowControl w:val="0"/>
        <w:tabs>
          <w:tab w:val="left" w:pos="1096"/>
        </w:tabs>
        <w:adjustRightInd w:val="0"/>
        <w:textAlignment w:val="baseline"/>
        <w:rPr>
          <w:kern w:val="32"/>
          <w:sz w:val="28"/>
          <w:rtl/>
          <w:lang w:val="fr-FR" w:eastAsia="fr-FR"/>
        </w:rPr>
      </w:pPr>
      <w:r>
        <w:rPr>
          <w:rFonts w:hint="cs"/>
          <w:kern w:val="32"/>
          <w:sz w:val="28"/>
          <w:rtl/>
          <w:lang w:val="fr-FR" w:eastAsia="fr-FR"/>
        </w:rPr>
        <w:t>و</w:t>
      </w:r>
      <w:r w:rsidRPr="00C45B89">
        <w:rPr>
          <w:kern w:val="32"/>
          <w:sz w:val="28"/>
          <w:rtl/>
          <w:lang w:val="fr-FR" w:eastAsia="fr-FR"/>
        </w:rPr>
        <w:t xml:space="preserve">نص الحديث واضح في الدلالة على أنّ النبي </w:t>
      </w:r>
      <w:r w:rsidRPr="00C45B89">
        <w:rPr>
          <w:kern w:val="32"/>
          <w:sz w:val="28"/>
          <w:rtl/>
          <w:lang w:val="fr-FR" w:eastAsia="fr-FR"/>
        </w:rPr>
        <w:sym w:font="Abo-thar" w:char="F061"/>
      </w:r>
      <w:r w:rsidRPr="00C45B89">
        <w:rPr>
          <w:kern w:val="32"/>
          <w:sz w:val="28"/>
          <w:rtl/>
          <w:lang w:val="fr-FR" w:eastAsia="fr-FR"/>
        </w:rPr>
        <w:t xml:space="preserve"> أرشد الأعمى إلى التوسّل به في دعائه الذي علّمه إيّاه:</w:t>
      </w:r>
      <w:r>
        <w:rPr>
          <w:rFonts w:hint="cs"/>
          <w:kern w:val="32"/>
          <w:sz w:val="28"/>
          <w:rtl/>
          <w:lang w:val="fr-FR" w:eastAsia="fr-FR"/>
        </w:rPr>
        <w:t xml:space="preserve"> </w:t>
      </w:r>
      <w:r w:rsidRPr="00C45B89">
        <w:rPr>
          <w:kern w:val="32"/>
          <w:sz w:val="28"/>
          <w:rtl/>
          <w:lang w:val="fr-FR" w:eastAsia="fr-FR"/>
        </w:rPr>
        <w:t xml:space="preserve">ففي قوله: (بنبيّك) متعلّق بفعلين: أسألك بنبيّك.. وأتوجّه إليك بنبيّك.. والمسؤول به وما يتوجّه به إلى الله هو نفس النبي الأطهر </w:t>
      </w:r>
      <w:r w:rsidRPr="00C45B89">
        <w:rPr>
          <w:kern w:val="32"/>
          <w:sz w:val="28"/>
          <w:rtl/>
          <w:lang w:val="fr-FR" w:eastAsia="fr-FR"/>
        </w:rPr>
        <w:sym w:font="Abo-thar" w:char="F061"/>
      </w:r>
      <w:r w:rsidRPr="00C45B89">
        <w:rPr>
          <w:kern w:val="32"/>
          <w:sz w:val="28"/>
          <w:rtl/>
          <w:lang w:val="fr-FR" w:eastAsia="fr-FR"/>
        </w:rPr>
        <w:t xml:space="preserve">، لا دعاؤه </w:t>
      </w:r>
      <w:r>
        <w:rPr>
          <w:rFonts w:ascii="Sakkal Majalla" w:hAnsi="Sakkal Majalla" w:cs="Sakkal Majalla"/>
          <w:kern w:val="32"/>
          <w:szCs w:val="32"/>
          <w:rtl/>
          <w:lang w:val="fr-FR" w:eastAsia="fr-FR"/>
        </w:rPr>
        <w:t>ـ</w:t>
      </w:r>
      <w:r w:rsidRPr="00C45B89">
        <w:rPr>
          <w:kern w:val="32"/>
          <w:sz w:val="28"/>
          <w:rtl/>
          <w:lang w:val="fr-FR" w:eastAsia="fr-FR"/>
        </w:rPr>
        <w:t xml:space="preserve"> كما يذكر ابن تيمية </w:t>
      </w:r>
      <w:r>
        <w:rPr>
          <w:kern w:val="32"/>
          <w:sz w:val="28"/>
          <w:rtl/>
          <w:lang w:val="fr-FR" w:eastAsia="fr-FR"/>
        </w:rPr>
        <w:t>ـ</w:t>
      </w:r>
      <w:r w:rsidRPr="00C45B89">
        <w:rPr>
          <w:kern w:val="32"/>
          <w:sz w:val="28"/>
          <w:rtl/>
          <w:lang w:val="fr-FR" w:eastAsia="fr-FR"/>
        </w:rPr>
        <w:t xml:space="preserve"> وإلاّ كان عليه أن يقول: اللهم إنّي أسألك وأتوجّه إليك بدعاء نبيّك.</w:t>
      </w:r>
      <w:r>
        <w:rPr>
          <w:rFonts w:hint="cs"/>
          <w:kern w:val="32"/>
          <w:sz w:val="28"/>
          <w:rtl/>
          <w:lang w:val="fr-FR" w:eastAsia="fr-FR"/>
        </w:rPr>
        <w:t xml:space="preserve">. </w:t>
      </w:r>
      <w:r w:rsidRPr="00C45B89">
        <w:rPr>
          <w:kern w:val="32"/>
          <w:sz w:val="28"/>
          <w:rtl/>
          <w:lang w:val="fr-FR" w:eastAsia="fr-FR"/>
        </w:rPr>
        <w:t xml:space="preserve">وفي قوله: (محمد نبي الرحمة) دلالة على أنّ المسؤول به نفس النبي </w:t>
      </w:r>
      <w:r w:rsidRPr="00C45B89">
        <w:rPr>
          <w:kern w:val="32"/>
          <w:sz w:val="28"/>
          <w:rtl/>
          <w:lang w:val="fr-FR" w:eastAsia="fr-FR"/>
        </w:rPr>
        <w:sym w:font="Abo-thar" w:char="F061"/>
      </w:r>
      <w:r w:rsidRPr="00C45B89">
        <w:rPr>
          <w:kern w:val="32"/>
          <w:sz w:val="28"/>
          <w:rtl/>
          <w:lang w:val="fr-FR" w:eastAsia="fr-FR"/>
        </w:rPr>
        <w:t xml:space="preserve"> لا دعاؤه.</w:t>
      </w:r>
      <w:r>
        <w:rPr>
          <w:rFonts w:hint="cs"/>
          <w:kern w:val="32"/>
          <w:sz w:val="28"/>
          <w:rtl/>
          <w:lang w:val="fr-FR" w:eastAsia="fr-FR"/>
        </w:rPr>
        <w:t xml:space="preserve">. </w:t>
      </w:r>
      <w:r w:rsidRPr="00C45B89">
        <w:rPr>
          <w:kern w:val="32"/>
          <w:sz w:val="28"/>
          <w:rtl/>
          <w:lang w:val="fr-FR" w:eastAsia="fr-FR"/>
        </w:rPr>
        <w:t xml:space="preserve">وفي قوله (يا محمد إنّي أتوجه بك إلى ربي) دليل على أن الأعمى بحكم هذا الدعاء اتّخذ </w:t>
      </w:r>
      <w:r>
        <w:rPr>
          <w:rFonts w:hint="cs"/>
          <w:kern w:val="32"/>
          <w:sz w:val="28"/>
          <w:rtl/>
          <w:lang w:val="fr-FR" w:eastAsia="fr-FR"/>
        </w:rPr>
        <w:t>منزلة</w:t>
      </w:r>
      <w:r w:rsidRPr="00C45B89">
        <w:rPr>
          <w:kern w:val="32"/>
          <w:sz w:val="28"/>
          <w:rtl/>
          <w:lang w:val="fr-FR" w:eastAsia="fr-FR"/>
        </w:rPr>
        <w:t xml:space="preserve"> النبي </w:t>
      </w:r>
      <w:r w:rsidRPr="00C45B89">
        <w:rPr>
          <w:kern w:val="32"/>
          <w:sz w:val="28"/>
          <w:rtl/>
          <w:lang w:val="fr-FR" w:eastAsia="fr-FR"/>
        </w:rPr>
        <w:sym w:font="Abo-thar" w:char="F061"/>
      </w:r>
      <w:r w:rsidRPr="00C45B89">
        <w:rPr>
          <w:kern w:val="32"/>
          <w:sz w:val="28"/>
          <w:rtl/>
          <w:lang w:val="fr-FR" w:eastAsia="fr-FR"/>
        </w:rPr>
        <w:t xml:space="preserve"> </w:t>
      </w:r>
      <w:r>
        <w:rPr>
          <w:rFonts w:hint="cs"/>
          <w:kern w:val="32"/>
          <w:sz w:val="28"/>
          <w:rtl/>
          <w:lang w:val="fr-FR" w:eastAsia="fr-FR"/>
        </w:rPr>
        <w:t xml:space="preserve">وجاهه </w:t>
      </w:r>
      <w:r w:rsidRPr="00C45B89">
        <w:rPr>
          <w:kern w:val="32"/>
          <w:sz w:val="28"/>
          <w:rtl/>
          <w:lang w:val="fr-FR" w:eastAsia="fr-FR"/>
        </w:rPr>
        <w:t>وسيلة لاستجابة دعائه</w:t>
      </w:r>
      <w:r>
        <w:rPr>
          <w:rFonts w:hint="cs"/>
          <w:kern w:val="32"/>
          <w:sz w:val="28"/>
          <w:rtl/>
          <w:lang w:val="fr-FR" w:eastAsia="fr-FR"/>
        </w:rPr>
        <w:t xml:space="preserve">.. </w:t>
      </w:r>
      <w:r w:rsidRPr="00C45B89">
        <w:rPr>
          <w:kern w:val="32"/>
          <w:sz w:val="28"/>
          <w:rtl/>
          <w:lang w:val="fr-FR" w:eastAsia="fr-FR"/>
        </w:rPr>
        <w:t xml:space="preserve">وبذلك يتّضح أنّ رسول الله </w:t>
      </w:r>
      <w:r w:rsidRPr="00C45B89">
        <w:rPr>
          <w:kern w:val="32"/>
          <w:sz w:val="28"/>
          <w:rtl/>
          <w:lang w:val="fr-FR" w:eastAsia="fr-FR"/>
        </w:rPr>
        <w:sym w:font="Abo-thar" w:char="F061"/>
      </w:r>
      <w:r w:rsidRPr="00C45B89">
        <w:rPr>
          <w:kern w:val="32"/>
          <w:sz w:val="28"/>
          <w:rtl/>
          <w:lang w:val="fr-FR" w:eastAsia="fr-FR"/>
        </w:rPr>
        <w:t xml:space="preserve"> بشخصه ونفسه الكريمة، هو محور الدعاء كلّه، وليس فيه أي دليل على التوسّل بدعائه </w:t>
      </w:r>
      <w:r w:rsidRPr="00C45B89">
        <w:rPr>
          <w:kern w:val="32"/>
          <w:sz w:val="28"/>
          <w:rtl/>
          <w:lang w:val="fr-FR" w:eastAsia="fr-FR"/>
        </w:rPr>
        <w:sym w:font="Abo-thar" w:char="F061"/>
      </w:r>
      <w:r w:rsidRPr="00C45B89">
        <w:rPr>
          <w:kern w:val="32"/>
          <w:sz w:val="28"/>
          <w:rtl/>
          <w:lang w:val="fr-FR" w:eastAsia="fr-FR"/>
        </w:rPr>
        <w:t xml:space="preserve"> أصلاً.</w:t>
      </w:r>
      <w:r>
        <w:rPr>
          <w:rFonts w:hint="cs"/>
          <w:kern w:val="32"/>
          <w:sz w:val="28"/>
          <w:rtl/>
          <w:lang w:val="fr-FR" w:eastAsia="fr-FR"/>
        </w:rPr>
        <w:t xml:space="preserve">. </w:t>
      </w:r>
    </w:p>
    <w:p w14:paraId="15AC7F9D"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rFonts w:hint="cs"/>
          <w:kern w:val="32"/>
          <w:sz w:val="28"/>
          <w:rtl/>
          <w:lang w:val="fr-FR" w:eastAsia="fr-FR"/>
        </w:rPr>
        <w:t xml:space="preserve">وقد أقر ابن </w:t>
      </w:r>
      <w:r w:rsidRPr="006F5A6E">
        <w:rPr>
          <w:kern w:val="32"/>
          <w:sz w:val="28"/>
          <w:rtl/>
          <w:lang w:val="fr-FR" w:eastAsia="fr-FR"/>
        </w:rPr>
        <w:t xml:space="preserve">تيمية </w:t>
      </w:r>
      <w:r w:rsidRPr="006F5A6E">
        <w:rPr>
          <w:rFonts w:hint="cs"/>
          <w:kern w:val="32"/>
          <w:sz w:val="28"/>
          <w:rtl/>
          <w:lang w:val="fr-FR" w:eastAsia="fr-FR"/>
        </w:rPr>
        <w:t>بصحة هذا الحديث، فقال في كتابه [التوسل والوسيلة] ـ الذي يستند إليه التكفيريون كثيرا ـ يعد طرقه، ويحكم له بالصحة من خلالها: (</w:t>
      </w:r>
      <w:r w:rsidRPr="006F5A6E">
        <w:rPr>
          <w:kern w:val="32"/>
          <w:sz w:val="28"/>
          <w:rtl/>
          <w:lang w:val="fr-FR" w:eastAsia="fr-FR"/>
        </w:rPr>
        <w:t>قال البيهقي: ورواه أحمد بن شبيب بن سعيد، عن أبيه، بطوله. ورواه أيضا هشام الدستوائي عن أبي جعفر، عن أبي أمامة بن سهل، عن عمه عثمان بن</w:t>
      </w:r>
      <w:r w:rsidRPr="006F5A6E">
        <w:rPr>
          <w:rFonts w:hint="cs"/>
          <w:kern w:val="32"/>
          <w:sz w:val="28"/>
          <w:rtl/>
          <w:lang w:val="fr-FR" w:eastAsia="fr-FR"/>
        </w:rPr>
        <w:t xml:space="preserve"> </w:t>
      </w:r>
      <w:r w:rsidRPr="006F5A6E">
        <w:rPr>
          <w:kern w:val="32"/>
          <w:sz w:val="28"/>
          <w:rtl/>
          <w:lang w:val="fr-FR" w:eastAsia="fr-FR"/>
        </w:rPr>
        <w:t>حنيف</w:t>
      </w:r>
      <w:r w:rsidRPr="006F5A6E">
        <w:rPr>
          <w:rFonts w:hint="cs"/>
          <w:kern w:val="32"/>
          <w:sz w:val="28"/>
          <w:rtl/>
          <w:lang w:val="fr-FR" w:eastAsia="fr-FR"/>
        </w:rPr>
        <w:t>..</w:t>
      </w:r>
      <w:r w:rsidRPr="006F5A6E">
        <w:rPr>
          <w:kern w:val="32"/>
          <w:sz w:val="28"/>
          <w:rtl/>
          <w:lang w:val="fr-FR" w:eastAsia="fr-FR"/>
        </w:rPr>
        <w:t xml:space="preserve"> قلت: وقد رواه ابن السني في كتاب عمل اليوم والليلة، من طريقين، وشبيب هذا صدوق روى له البخاري</w:t>
      </w:r>
      <w:r w:rsidRPr="006F5A6E">
        <w:rPr>
          <w:rFonts w:hint="cs"/>
          <w:kern w:val="32"/>
          <w:sz w:val="28"/>
          <w:rtl/>
          <w:lang w:val="fr-FR" w:eastAsia="fr-FR"/>
        </w:rPr>
        <w:t xml:space="preserve">.. </w:t>
      </w:r>
      <w:r w:rsidRPr="006F5A6E">
        <w:rPr>
          <w:kern w:val="32"/>
          <w:sz w:val="28"/>
          <w:rtl/>
          <w:lang w:val="fr-FR" w:eastAsia="fr-FR"/>
        </w:rPr>
        <w:t>وقد روى الطبراني هذا الحديث في المعجم</w:t>
      </w:r>
      <w:r w:rsidRPr="006F5A6E">
        <w:rPr>
          <w:rFonts w:hint="cs"/>
          <w:kern w:val="32"/>
          <w:sz w:val="28"/>
          <w:rtl/>
          <w:lang w:val="fr-FR" w:eastAsia="fr-FR"/>
        </w:rPr>
        <w:t xml:space="preserve"> ـ </w:t>
      </w:r>
      <w:r w:rsidRPr="006F5A6E">
        <w:rPr>
          <w:kern w:val="32"/>
          <w:sz w:val="28"/>
          <w:rtl/>
          <w:lang w:val="fr-FR" w:eastAsia="fr-FR"/>
        </w:rPr>
        <w:t xml:space="preserve">ثم ذكر الحديث بطوله بإسناد آخر </w:t>
      </w:r>
      <w:r w:rsidRPr="006F5A6E">
        <w:rPr>
          <w:rFonts w:hint="cs"/>
          <w:kern w:val="32"/>
          <w:sz w:val="28"/>
          <w:rtl/>
          <w:lang w:val="fr-FR" w:eastAsia="fr-FR"/>
        </w:rPr>
        <w:t xml:space="preserve">ثم </w:t>
      </w:r>
      <w:r w:rsidRPr="006F5A6E">
        <w:rPr>
          <w:kern w:val="32"/>
          <w:sz w:val="28"/>
          <w:rtl/>
          <w:lang w:val="fr-FR" w:eastAsia="fr-FR"/>
        </w:rPr>
        <w:t>قال</w:t>
      </w:r>
      <w:r w:rsidRPr="006F5A6E">
        <w:rPr>
          <w:rFonts w:hint="cs"/>
          <w:kern w:val="32"/>
          <w:sz w:val="28"/>
          <w:rtl/>
          <w:lang w:val="fr-FR" w:eastAsia="fr-FR"/>
        </w:rPr>
        <w:t xml:space="preserve"> ـ </w:t>
      </w:r>
      <w:r w:rsidRPr="006F5A6E">
        <w:rPr>
          <w:kern w:val="32"/>
          <w:sz w:val="28"/>
          <w:rtl/>
          <w:lang w:val="fr-FR" w:eastAsia="fr-FR"/>
        </w:rPr>
        <w:t xml:space="preserve">قال الطبراني: روى هذا الحديث شعبة، </w:t>
      </w:r>
      <w:r w:rsidRPr="006F5A6E">
        <w:rPr>
          <w:kern w:val="32"/>
          <w:sz w:val="28"/>
          <w:rtl/>
          <w:lang w:val="fr-FR" w:eastAsia="fr-FR"/>
        </w:rPr>
        <w:lastRenderedPageBreak/>
        <w:t>عن أبي جعفر - واسمه عمير بن يزيد - وهو ثقة، تفرد به عثمان بن عمير عن شعبة، قال أبو عبد الله المقدسي: والحديث صحيح</w:t>
      </w:r>
      <w:r w:rsidRPr="006F5A6E">
        <w:rPr>
          <w:rFonts w:hint="cs"/>
          <w:kern w:val="32"/>
          <w:sz w:val="28"/>
          <w:rtl/>
          <w:lang w:val="fr-FR" w:eastAsia="fr-FR"/>
        </w:rPr>
        <w:t xml:space="preserve">.. </w:t>
      </w:r>
      <w:r w:rsidRPr="006F5A6E">
        <w:rPr>
          <w:kern w:val="32"/>
          <w:sz w:val="28"/>
          <w:rtl/>
          <w:lang w:val="fr-FR" w:eastAsia="fr-FR"/>
        </w:rPr>
        <w:t>قلت: والطبراني ذكر تفرده بمبلغ علمه، ولم تبلغه رواية روح بن عبادة عن شعبة، وذلك إسناد صحيح يبين أنه لم ينفرد به عثمان بن عمير)</w:t>
      </w:r>
      <w:r w:rsidRPr="00B11855">
        <w:rPr>
          <w:rStyle w:val="af5"/>
          <w:rFonts w:ascii="mylotus" w:hAnsi="mylotus" w:cs="mylotus"/>
          <w:szCs w:val="20"/>
          <w:rtl/>
        </w:rPr>
        <w:t>(</w:t>
      </w:r>
      <w:r w:rsidRPr="00B11855">
        <w:rPr>
          <w:rStyle w:val="af5"/>
          <w:rFonts w:ascii="mylotus" w:hAnsi="mylotus" w:cs="mylotus"/>
          <w:szCs w:val="20"/>
          <w:rtl/>
        </w:rPr>
        <w:footnoteReference w:id="199"/>
      </w:r>
      <w:r w:rsidRPr="00B11855">
        <w:rPr>
          <w:rStyle w:val="af5"/>
          <w:rFonts w:ascii="mylotus" w:hAnsi="mylotus" w:cs="mylotus"/>
          <w:szCs w:val="20"/>
          <w:rtl/>
        </w:rPr>
        <w:t>)</w:t>
      </w:r>
    </w:p>
    <w:p w14:paraId="15A8762A" w14:textId="77777777" w:rsidR="006F5A6E" w:rsidRPr="006F5A6E" w:rsidRDefault="007F2E45" w:rsidP="006F5A6E">
      <w:pPr>
        <w:widowControl w:val="0"/>
        <w:tabs>
          <w:tab w:val="left" w:pos="1096"/>
        </w:tabs>
        <w:adjustRightInd w:val="0"/>
        <w:textAlignment w:val="baseline"/>
        <w:rPr>
          <w:kern w:val="32"/>
          <w:sz w:val="28"/>
          <w:rtl/>
          <w:lang w:val="fr-FR" w:eastAsia="fr-FR"/>
        </w:rPr>
      </w:pPr>
      <w:r w:rsidRPr="006F5A6E">
        <w:rPr>
          <w:kern w:val="32"/>
          <w:sz w:val="28"/>
          <w:rtl/>
          <w:lang w:val="fr-FR" w:eastAsia="fr-FR"/>
        </w:rPr>
        <w:t xml:space="preserve">لكنه </w:t>
      </w:r>
      <w:r w:rsidRPr="006F5A6E">
        <w:rPr>
          <w:rFonts w:hint="cs"/>
          <w:kern w:val="32"/>
          <w:sz w:val="28"/>
          <w:rtl/>
          <w:lang w:val="fr-FR" w:eastAsia="fr-FR"/>
        </w:rPr>
        <w:t xml:space="preserve">بعد كل هذا الإقرار الذي لم يجد فكاكا عنه، ومع وضوح الحديث، وكون صيغة التوسل التي وردت فيه هي نفس الصيغة التي يتبناها القائلون بالتوسل، راح يؤول معناه، ويصرفه عن حقيقته، بوجوه من التأويل، </w:t>
      </w:r>
      <w:r w:rsidR="006F5A6E" w:rsidRPr="006F5A6E">
        <w:rPr>
          <w:kern w:val="32"/>
          <w:sz w:val="28"/>
          <w:rtl/>
          <w:lang w:val="fr-FR" w:eastAsia="fr-FR"/>
        </w:rPr>
        <w:t>و</w:t>
      </w:r>
      <w:r w:rsidR="006F5A6E" w:rsidRPr="006F5A6E">
        <w:rPr>
          <w:rFonts w:hint="cs"/>
          <w:kern w:val="32"/>
          <w:sz w:val="28"/>
          <w:rtl/>
          <w:lang w:val="fr-FR" w:eastAsia="fr-FR"/>
        </w:rPr>
        <w:t>هي التي تبناها أصحاب الرؤية التكفيرية، وتصوروا أنها حقائق لا يجوز الجدال فيها مع كونها فهوما عقيمة لا يراد منها سوى الفرار من مقتضيات الحديث، ومن تلك الوجوه:</w:t>
      </w:r>
    </w:p>
    <w:p w14:paraId="7AC9F1B6"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rFonts w:hint="cs"/>
          <w:b/>
          <w:bCs/>
          <w:kern w:val="32"/>
          <w:sz w:val="28"/>
          <w:rtl/>
          <w:lang w:val="fr-FR" w:eastAsia="fr-FR"/>
        </w:rPr>
        <w:t>التأويل الأول</w:t>
      </w:r>
      <w:r w:rsidRPr="006F5A6E">
        <w:rPr>
          <w:rFonts w:hint="cs"/>
          <w:kern w:val="32"/>
          <w:sz w:val="28"/>
          <w:rtl/>
          <w:lang w:val="fr-FR" w:eastAsia="fr-FR"/>
        </w:rPr>
        <w:t xml:space="preserve">: </w:t>
      </w:r>
      <w:r w:rsidRPr="006F5A6E">
        <w:rPr>
          <w:kern w:val="32"/>
          <w:sz w:val="28"/>
          <w:rtl/>
          <w:lang w:val="fr-FR" w:eastAsia="fr-FR"/>
        </w:rPr>
        <w:t>ذكره</w:t>
      </w:r>
      <w:r w:rsidRPr="006F5A6E">
        <w:rPr>
          <w:rFonts w:hint="cs"/>
          <w:kern w:val="32"/>
          <w:sz w:val="28"/>
          <w:rtl/>
          <w:lang w:val="fr-FR" w:eastAsia="fr-FR"/>
        </w:rPr>
        <w:t>م</w:t>
      </w:r>
      <w:r w:rsidRPr="006F5A6E">
        <w:rPr>
          <w:kern w:val="32"/>
          <w:sz w:val="28"/>
          <w:rtl/>
          <w:lang w:val="fr-FR" w:eastAsia="fr-FR"/>
        </w:rPr>
        <w:t xml:space="preserve"> أنّ التوسّل كان في حياة النبي </w:t>
      </w:r>
      <w:r w:rsidRPr="006F5A6E">
        <w:rPr>
          <w:kern w:val="32"/>
          <w:sz w:val="28"/>
          <w:rtl/>
          <w:lang w:val="fr-FR" w:eastAsia="fr-FR"/>
        </w:rPr>
        <w:sym w:font="Abo-thar" w:char="F061"/>
      </w:r>
      <w:r w:rsidRPr="006F5A6E">
        <w:rPr>
          <w:kern w:val="32"/>
          <w:sz w:val="28"/>
          <w:rtl/>
          <w:lang w:val="fr-FR" w:eastAsia="fr-FR"/>
        </w:rPr>
        <w:t xml:space="preserve"> وإن لم يكن في محضره، وبذلك لا يصح عنده</w:t>
      </w:r>
      <w:r w:rsidRPr="006F5A6E">
        <w:rPr>
          <w:rFonts w:hint="cs"/>
          <w:kern w:val="32"/>
          <w:sz w:val="28"/>
          <w:rtl/>
          <w:lang w:val="fr-FR" w:eastAsia="fr-FR"/>
        </w:rPr>
        <w:t xml:space="preserve">م </w:t>
      </w:r>
      <w:r w:rsidRPr="006F5A6E">
        <w:rPr>
          <w:kern w:val="32"/>
          <w:sz w:val="28"/>
          <w:rtl/>
          <w:lang w:val="fr-FR" w:eastAsia="fr-FR"/>
        </w:rPr>
        <w:t xml:space="preserve">التوسل برسول الله </w:t>
      </w:r>
      <w:r w:rsidRPr="006F5A6E">
        <w:rPr>
          <w:kern w:val="32"/>
          <w:sz w:val="28"/>
          <w:lang w:val="fr-FR" w:eastAsia="fr-FR"/>
        </w:rPr>
        <w:sym w:font="Abo-thar" w:char="F061"/>
      </w:r>
      <w:r w:rsidRPr="006F5A6E">
        <w:rPr>
          <w:kern w:val="32"/>
          <w:sz w:val="28"/>
          <w:rtl/>
          <w:lang w:val="fr-FR" w:eastAsia="fr-FR"/>
        </w:rPr>
        <w:t xml:space="preserve"> بعد وفاته، </w:t>
      </w:r>
      <w:r w:rsidRPr="006F5A6E">
        <w:rPr>
          <w:rFonts w:hint="cs"/>
          <w:kern w:val="32"/>
          <w:sz w:val="28"/>
          <w:rtl/>
          <w:lang w:val="fr-FR" w:eastAsia="fr-FR"/>
        </w:rPr>
        <w:t>مع أن كل الأحاديث تبقى على إطلاقها ما لم تقيد بزمن معين.</w:t>
      </w:r>
    </w:p>
    <w:p w14:paraId="304AC5C2"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rFonts w:hint="cs"/>
          <w:kern w:val="32"/>
          <w:sz w:val="28"/>
          <w:rtl/>
          <w:lang w:val="fr-FR" w:eastAsia="fr-FR"/>
        </w:rPr>
        <w:t xml:space="preserve">بالإضافة إلى ذلك، فإنهم بهذا الموقف يخرجون عما شرطوه على أنفسهم من التقيد بفهم السلف، وخصوصا الصحابة، وخصوصا راوي الحديث، وقد </w:t>
      </w:r>
      <w:r w:rsidRPr="006F5A6E">
        <w:rPr>
          <w:kern w:val="32"/>
          <w:sz w:val="28"/>
          <w:rtl/>
          <w:lang w:val="fr-FR" w:eastAsia="fr-FR"/>
        </w:rPr>
        <w:t xml:space="preserve">ورد </w:t>
      </w:r>
      <w:r w:rsidRPr="006F5A6E">
        <w:rPr>
          <w:rFonts w:hint="cs"/>
          <w:kern w:val="32"/>
          <w:sz w:val="28"/>
          <w:rtl/>
          <w:lang w:val="fr-FR" w:eastAsia="fr-FR"/>
        </w:rPr>
        <w:t xml:space="preserve">في </w:t>
      </w:r>
      <w:r w:rsidRPr="006F5A6E">
        <w:rPr>
          <w:kern w:val="32"/>
          <w:sz w:val="28"/>
          <w:rtl/>
          <w:lang w:val="fr-FR" w:eastAsia="fr-FR"/>
        </w:rPr>
        <w:t xml:space="preserve">الروايات ما يدل على أن الراوي للحديث فهم منه شموله لفترة حياة رسول الله </w:t>
      </w:r>
      <w:r w:rsidRPr="006F5A6E">
        <w:rPr>
          <w:kern w:val="32"/>
          <w:sz w:val="28"/>
          <w:lang w:val="fr-FR" w:eastAsia="fr-FR"/>
        </w:rPr>
        <w:sym w:font="Abo-thar" w:char="F061"/>
      </w:r>
      <w:r w:rsidRPr="006F5A6E">
        <w:rPr>
          <w:kern w:val="32"/>
          <w:sz w:val="28"/>
          <w:rtl/>
          <w:lang w:val="fr-FR" w:eastAsia="fr-FR"/>
        </w:rPr>
        <w:t xml:space="preserve"> وبعد وفاته، فقد روى الطبراني عن عثمان بن حنيف أنّ رجلاً كان يختلف على عثمان بن عفان في حاجته، وكان عثمان لا يلتفت إليه ولا ينظر في حاجته، فلقي ابن حنيف فشكا ذلك إليه، فقال له عثمان بن حنيف: ائت الميضأة ثم ائت المسجد فصلّ فيه ركعتين وقل: اللهم إنّي أسألك وأتوجه إليك بنبيّك محمد </w:t>
      </w:r>
      <w:r w:rsidRPr="006F5A6E">
        <w:rPr>
          <w:kern w:val="32"/>
          <w:sz w:val="28"/>
          <w:rtl/>
          <w:lang w:val="fr-FR" w:eastAsia="fr-FR"/>
        </w:rPr>
        <w:sym w:font="Abo-thar" w:char="F061"/>
      </w:r>
      <w:r w:rsidRPr="006F5A6E">
        <w:rPr>
          <w:kern w:val="32"/>
          <w:sz w:val="28"/>
          <w:rtl/>
          <w:lang w:val="fr-FR" w:eastAsia="fr-FR"/>
        </w:rPr>
        <w:t xml:space="preserve"> نبي الرحمة، يا محمد إنّي أتوجّه بك إلى ربّي فتقضي لي حاجتي. وتذكر حاجتك ورُح حتى أروح معك، فانطلق الرجل فصنع ما قال له، ثم أتى باب عثمان بن عفان فجاءه البواب حتى أخذ بيده فأدخله على عثمان بن عفان، فأجلسه معه على الطنفسة، فقال: حاجتك، فذكر حاجته </w:t>
      </w:r>
      <w:r w:rsidRPr="006F5A6E">
        <w:rPr>
          <w:kern w:val="32"/>
          <w:sz w:val="28"/>
          <w:rtl/>
          <w:lang w:val="fr-FR" w:eastAsia="fr-FR"/>
        </w:rPr>
        <w:lastRenderedPageBreak/>
        <w:t xml:space="preserve">وقضاها له، ثم قال له: ما ذكرت حاجتك حتى كان الساعة، وقال:ما كانت لك من حاجّة، فاذكرها، ثم إنّ الرجل خرج من عنده فلقي عثمان بن حنيف فقال له: جزاك الله خيراً، ما كان ينظر في حاجتي ولا يلتفت إليّ حتى كلّمتَه فيّ، فقال عثمان بن حنيف: والله ما كلّمتُه فيك، ولكنّي شهدت رسول الله </w:t>
      </w:r>
      <w:r w:rsidRPr="006F5A6E">
        <w:rPr>
          <w:kern w:val="32"/>
          <w:sz w:val="28"/>
          <w:rtl/>
          <w:lang w:val="fr-FR" w:eastAsia="fr-FR"/>
        </w:rPr>
        <w:sym w:font="Abo-thar" w:char="F061"/>
      </w:r>
      <w:r w:rsidRPr="006F5A6E">
        <w:rPr>
          <w:kern w:val="32"/>
          <w:sz w:val="28"/>
          <w:rtl/>
          <w:lang w:val="fr-FR" w:eastAsia="fr-FR"/>
        </w:rPr>
        <w:t xml:space="preserve"> وأتاه ضرير فشكا إليه ذهاب بصره فقال له النبي </w:t>
      </w:r>
      <w:r w:rsidRPr="006F5A6E">
        <w:rPr>
          <w:kern w:val="32"/>
          <w:sz w:val="28"/>
          <w:rtl/>
          <w:lang w:val="fr-FR" w:eastAsia="fr-FR"/>
        </w:rPr>
        <w:sym w:font="Abo-thar" w:char="F061"/>
      </w:r>
      <w:r w:rsidRPr="006F5A6E">
        <w:rPr>
          <w:kern w:val="32"/>
          <w:sz w:val="28"/>
          <w:rtl/>
          <w:lang w:val="fr-FR" w:eastAsia="fr-FR"/>
        </w:rPr>
        <w:t>... إلى آخر الحديث</w:t>
      </w:r>
      <w:r w:rsidRPr="00B11855">
        <w:rPr>
          <w:rStyle w:val="af5"/>
          <w:rFonts w:ascii="mylotus" w:hAnsi="mylotus" w:cs="mylotus"/>
          <w:szCs w:val="20"/>
          <w:rtl/>
        </w:rPr>
        <w:t>(</w:t>
      </w:r>
      <w:r w:rsidRPr="00B11855">
        <w:rPr>
          <w:rStyle w:val="af5"/>
          <w:rFonts w:ascii="mylotus" w:hAnsi="mylotus" w:cs="mylotus"/>
          <w:szCs w:val="20"/>
          <w:rtl/>
        </w:rPr>
        <w:footnoteReference w:id="200"/>
      </w:r>
      <w:r w:rsidRPr="00B11855">
        <w:rPr>
          <w:rStyle w:val="af5"/>
          <w:rFonts w:ascii="mylotus" w:hAnsi="mylotus" w:cs="mylotus"/>
          <w:szCs w:val="20"/>
          <w:rtl/>
        </w:rPr>
        <w:t>)</w:t>
      </w:r>
      <w:r w:rsidRPr="006F5A6E">
        <w:rPr>
          <w:kern w:val="32"/>
          <w:sz w:val="28"/>
          <w:rtl/>
          <w:lang w:val="fr-FR" w:eastAsia="fr-FR"/>
        </w:rPr>
        <w:t>.</w:t>
      </w:r>
    </w:p>
    <w:p w14:paraId="3F917A05"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kern w:val="32"/>
          <w:sz w:val="28"/>
          <w:rtl/>
          <w:lang w:val="fr-FR" w:eastAsia="fr-FR"/>
        </w:rPr>
        <w:t xml:space="preserve">بالإضافة إلى هذا فإن التفريق بين حياة رسول الله </w:t>
      </w:r>
      <w:r w:rsidRPr="006F5A6E">
        <w:rPr>
          <w:kern w:val="32"/>
          <w:sz w:val="28"/>
          <w:lang w:val="fr-FR" w:eastAsia="fr-FR"/>
        </w:rPr>
        <w:sym w:font="Abo-thar" w:char="F061"/>
      </w:r>
      <w:r w:rsidRPr="006F5A6E">
        <w:rPr>
          <w:kern w:val="32"/>
          <w:sz w:val="28"/>
          <w:rtl/>
          <w:lang w:val="fr-FR" w:eastAsia="fr-FR"/>
        </w:rPr>
        <w:t xml:space="preserve"> ووفاته عين الشرك، ذلك أن الله هو الفاعل في الجميع، ورسول الله </w:t>
      </w:r>
      <w:r w:rsidRPr="006F5A6E">
        <w:rPr>
          <w:kern w:val="32"/>
          <w:sz w:val="28"/>
          <w:lang w:val="fr-FR" w:eastAsia="fr-FR"/>
        </w:rPr>
        <w:sym w:font="Abo-thar" w:char="F061"/>
      </w:r>
      <w:r w:rsidRPr="006F5A6E">
        <w:rPr>
          <w:rFonts w:hint="cs"/>
          <w:kern w:val="32"/>
          <w:sz w:val="28"/>
          <w:rtl/>
          <w:lang w:val="fr-FR" w:eastAsia="fr-FR"/>
        </w:rPr>
        <w:t xml:space="preserve"> </w:t>
      </w:r>
      <w:r w:rsidRPr="006F5A6E">
        <w:rPr>
          <w:kern w:val="32"/>
          <w:sz w:val="28"/>
          <w:rtl/>
          <w:lang w:val="fr-FR" w:eastAsia="fr-FR"/>
        </w:rPr>
        <w:t>مجرد واسطة، فالتفريق بين الحياة والموت يدل على أن الشخص له من القدرة والتأثير في الحياة ما ليس له في المماة، مع أن الأمر لله جميعا.</w:t>
      </w:r>
    </w:p>
    <w:p w14:paraId="4B02E3CA" w14:textId="77777777" w:rsidR="006F5A6E" w:rsidRPr="006F5A6E" w:rsidRDefault="007F2E45" w:rsidP="006F5A6E">
      <w:pPr>
        <w:widowControl w:val="0"/>
        <w:tabs>
          <w:tab w:val="left" w:pos="1096"/>
        </w:tabs>
        <w:adjustRightInd w:val="0"/>
        <w:textAlignment w:val="baseline"/>
        <w:rPr>
          <w:kern w:val="32"/>
          <w:sz w:val="28"/>
          <w:rtl/>
          <w:lang w:val="fr-FR" w:eastAsia="fr-FR"/>
        </w:rPr>
      </w:pPr>
      <w:r w:rsidRPr="006F5A6E">
        <w:rPr>
          <w:rFonts w:hint="cs"/>
          <w:b/>
          <w:bCs/>
          <w:kern w:val="32"/>
          <w:sz w:val="28"/>
          <w:rtl/>
          <w:lang w:val="fr-FR" w:eastAsia="fr-FR"/>
        </w:rPr>
        <w:t>التأويل الثاني</w:t>
      </w:r>
      <w:r w:rsidRPr="006F5A6E">
        <w:rPr>
          <w:rFonts w:hint="cs"/>
          <w:kern w:val="32"/>
          <w:sz w:val="28"/>
          <w:rtl/>
          <w:lang w:val="fr-FR" w:eastAsia="fr-FR"/>
        </w:rPr>
        <w:t xml:space="preserve">: أن العميان من الصحابة، لم يعد لهم بصرهم، ويعتبرون هذا دليلا على عدم مشروعية التوسل أو عدم جدواه أو كونه خاصا براوي الحديث، يقول </w:t>
      </w:r>
      <w:r w:rsidR="006F5A6E" w:rsidRPr="006F5A6E">
        <w:rPr>
          <w:kern w:val="32"/>
          <w:sz w:val="28"/>
          <w:rtl/>
          <w:lang w:val="fr-FR" w:eastAsia="fr-FR"/>
        </w:rPr>
        <w:t xml:space="preserve">ابن تيمية: (ولو توسل غيره من العميان الذين لم يدعُ لهم النبي </w:t>
      </w:r>
      <w:r w:rsidR="006F5A6E" w:rsidRPr="006F5A6E">
        <w:rPr>
          <w:kern w:val="32"/>
          <w:sz w:val="28"/>
          <w:rtl/>
          <w:lang w:val="fr-FR" w:eastAsia="fr-FR"/>
        </w:rPr>
        <w:sym w:font="Abo-thar" w:char="F061"/>
      </w:r>
      <w:r w:rsidR="006F5A6E" w:rsidRPr="006F5A6E">
        <w:rPr>
          <w:kern w:val="32"/>
          <w:sz w:val="28"/>
          <w:rtl/>
          <w:lang w:val="fr-FR" w:eastAsia="fr-FR"/>
        </w:rPr>
        <w:t xml:space="preserve"> بالسؤال به لم تكن حالهم كحاله)</w:t>
      </w:r>
      <w:r w:rsidR="006F5A6E" w:rsidRPr="00B11855">
        <w:rPr>
          <w:rStyle w:val="af5"/>
          <w:rFonts w:ascii="mylotus" w:hAnsi="mylotus" w:cs="mylotus"/>
          <w:szCs w:val="20"/>
          <w:rtl/>
        </w:rPr>
        <w:t>(</w:t>
      </w:r>
      <w:r w:rsidR="006F5A6E" w:rsidRPr="00B11855">
        <w:rPr>
          <w:rStyle w:val="af5"/>
          <w:rFonts w:ascii="mylotus" w:hAnsi="mylotus" w:cs="mylotus"/>
          <w:szCs w:val="20"/>
          <w:rtl/>
        </w:rPr>
        <w:footnoteReference w:id="201"/>
      </w:r>
      <w:r w:rsidR="006F5A6E" w:rsidRPr="00B11855">
        <w:rPr>
          <w:rStyle w:val="af5"/>
          <w:rFonts w:ascii="mylotus" w:hAnsi="mylotus" w:cs="mylotus"/>
          <w:szCs w:val="20"/>
          <w:rtl/>
        </w:rPr>
        <w:t>)</w:t>
      </w:r>
      <w:r w:rsidR="006F5A6E" w:rsidRPr="006F5A6E">
        <w:rPr>
          <w:kern w:val="32"/>
          <w:sz w:val="28"/>
          <w:rtl/>
          <w:lang w:val="fr-FR" w:eastAsia="fr-FR"/>
        </w:rPr>
        <w:t xml:space="preserve">، وقد علق على هذا محقق الكتاب بقوله: (وقد عمي بعض الصحابة بعد النبي </w:t>
      </w:r>
      <w:r w:rsidR="006F5A6E" w:rsidRPr="006F5A6E">
        <w:rPr>
          <w:kern w:val="32"/>
          <w:sz w:val="28"/>
          <w:lang w:val="fr-FR" w:eastAsia="fr-FR"/>
        </w:rPr>
        <w:sym w:font="Abo-thar" w:char="F061"/>
      </w:r>
      <w:r w:rsidR="006F5A6E" w:rsidRPr="006F5A6E">
        <w:rPr>
          <w:kern w:val="32"/>
          <w:sz w:val="28"/>
          <w:rtl/>
          <w:lang w:val="fr-FR" w:eastAsia="fr-FR"/>
        </w:rPr>
        <w:t xml:space="preserve"> منهم ابن عباس وجابر وكان ابن عباس راغباً في الشفاء، فلو كان التوسل بذات النبي </w:t>
      </w:r>
      <w:r w:rsidR="006F5A6E" w:rsidRPr="006F5A6E">
        <w:rPr>
          <w:kern w:val="32"/>
          <w:sz w:val="28"/>
          <w:lang w:val="fr-FR" w:eastAsia="fr-FR"/>
        </w:rPr>
        <w:sym w:font="Abo-thar" w:char="F061"/>
      </w:r>
      <w:r w:rsidR="006F5A6E" w:rsidRPr="006F5A6E">
        <w:rPr>
          <w:kern w:val="32"/>
          <w:sz w:val="28"/>
          <w:rtl/>
          <w:lang w:val="fr-FR" w:eastAsia="fr-FR"/>
        </w:rPr>
        <w:t xml:space="preserve"> مشروعاً لتوسل بذاته </w:t>
      </w:r>
      <w:r w:rsidR="006F5A6E" w:rsidRPr="006F5A6E">
        <w:rPr>
          <w:kern w:val="32"/>
          <w:sz w:val="28"/>
          <w:lang w:val="fr-FR" w:eastAsia="fr-FR"/>
        </w:rPr>
        <w:sym w:font="Abo-thar" w:char="F061"/>
      </w:r>
      <w:r w:rsidR="006F5A6E" w:rsidRPr="006F5A6E">
        <w:rPr>
          <w:kern w:val="32"/>
          <w:sz w:val="28"/>
          <w:rtl/>
          <w:lang w:val="fr-FR" w:eastAsia="fr-FR"/>
        </w:rPr>
        <w:t xml:space="preserve"> ولشفي وهو أولى بأن يجاب من هذا الصحابي المجهول بل عمي عتبان بن مالك في حياة رسول الله </w:t>
      </w:r>
      <w:r w:rsidR="006F5A6E" w:rsidRPr="006F5A6E">
        <w:rPr>
          <w:kern w:val="32"/>
          <w:sz w:val="28"/>
          <w:lang w:val="fr-FR" w:eastAsia="fr-FR"/>
        </w:rPr>
        <w:sym w:font="Abo-thar" w:char="F061"/>
      </w:r>
      <w:r w:rsidR="006F5A6E" w:rsidRPr="006F5A6E">
        <w:rPr>
          <w:kern w:val="32"/>
          <w:sz w:val="28"/>
          <w:rtl/>
          <w:lang w:val="fr-FR" w:eastAsia="fr-FR"/>
        </w:rPr>
        <w:t xml:space="preserve"> وكذلك ابن أم مكتوم)</w:t>
      </w:r>
      <w:r w:rsidR="006F5A6E" w:rsidRPr="00B11855">
        <w:rPr>
          <w:rStyle w:val="af5"/>
          <w:rFonts w:ascii="mylotus" w:hAnsi="mylotus" w:cs="mylotus"/>
          <w:szCs w:val="20"/>
          <w:rtl/>
        </w:rPr>
        <w:t>(</w:t>
      </w:r>
      <w:r w:rsidR="006F5A6E" w:rsidRPr="00B11855">
        <w:rPr>
          <w:rStyle w:val="af5"/>
          <w:rFonts w:ascii="mylotus" w:hAnsi="mylotus" w:cs="mylotus"/>
          <w:szCs w:val="20"/>
          <w:rtl/>
        </w:rPr>
        <w:footnoteReference w:id="202"/>
      </w:r>
      <w:r w:rsidR="006F5A6E" w:rsidRPr="00B11855">
        <w:rPr>
          <w:rStyle w:val="af5"/>
          <w:rFonts w:ascii="mylotus" w:hAnsi="mylotus" w:cs="mylotus"/>
          <w:szCs w:val="20"/>
          <w:rtl/>
        </w:rPr>
        <w:t>)</w:t>
      </w:r>
      <w:r w:rsidR="006F5A6E" w:rsidRPr="006F5A6E">
        <w:rPr>
          <w:kern w:val="32"/>
          <w:sz w:val="28"/>
          <w:rtl/>
          <w:lang w:val="fr-FR" w:eastAsia="fr-FR"/>
        </w:rPr>
        <w:t xml:space="preserve"> </w:t>
      </w:r>
    </w:p>
    <w:p w14:paraId="48E98B48"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kern w:val="32"/>
          <w:sz w:val="28"/>
          <w:rtl/>
          <w:lang w:val="fr-FR" w:eastAsia="fr-FR"/>
        </w:rPr>
        <w:t xml:space="preserve">وقال في موضع آخر: (وكذلك لو كان كل أعمى توسل به، ولم يدع له الرسول </w:t>
      </w:r>
      <w:r w:rsidRPr="006F5A6E">
        <w:rPr>
          <w:kern w:val="32"/>
          <w:sz w:val="28"/>
          <w:rtl/>
          <w:lang w:val="fr-FR" w:eastAsia="fr-FR"/>
        </w:rPr>
        <w:sym w:font="Abo-thar" w:char="F061"/>
      </w:r>
      <w:r w:rsidRPr="006F5A6E">
        <w:rPr>
          <w:kern w:val="32"/>
          <w:sz w:val="28"/>
          <w:rtl/>
          <w:lang w:val="fr-FR" w:eastAsia="fr-FR"/>
        </w:rPr>
        <w:t xml:space="preserve"> بمنزلة ذلك الأعمى لكان عميان الصحابة أو بعضهم يفعلون مثل ما فعل الأعمى، فعدولهم عن هذا إلى هذا مع أنهم السابقون الأولون المهاجرون والأنصار والذين اتبعوهم بإحسان، </w:t>
      </w:r>
      <w:r w:rsidRPr="006F5A6E">
        <w:rPr>
          <w:kern w:val="32"/>
          <w:sz w:val="28"/>
          <w:rtl/>
          <w:lang w:val="fr-FR" w:eastAsia="fr-FR"/>
        </w:rPr>
        <w:lastRenderedPageBreak/>
        <w:t>فإنهم أعلم منا بالله ورسوله وبحقوق الله ورسوله، وما يشرع من الدعاء وينفع وما لم يشرع ولا ينفع، وما يكون أنفع من غيره وهم في وقت ضرورة ومخمصة وجدب يطلبون تفريج الكربات وتيسير العسير وإنزال الغيث بكل طريق ممكن دليل على أن المشروع ما سلكوه دون ما تركوه)</w:t>
      </w:r>
      <w:r w:rsidRPr="006F5A6E">
        <w:rPr>
          <w:kern w:val="32"/>
          <w:sz w:val="28"/>
          <w:vertAlign w:val="superscript"/>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203"/>
      </w:r>
      <w:r w:rsidRPr="00B11855">
        <w:rPr>
          <w:rStyle w:val="af5"/>
          <w:rFonts w:ascii="mylotus" w:hAnsi="mylotus" w:cs="mylotus"/>
          <w:szCs w:val="20"/>
          <w:rtl/>
        </w:rPr>
        <w:t>)</w:t>
      </w:r>
      <w:r w:rsidRPr="006F5A6E">
        <w:rPr>
          <w:kern w:val="32"/>
          <w:sz w:val="28"/>
          <w:rtl/>
          <w:lang w:val="fr-FR" w:eastAsia="fr-FR"/>
        </w:rPr>
        <w:t xml:space="preserve"> </w:t>
      </w:r>
    </w:p>
    <w:p w14:paraId="42912D43"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kern w:val="32"/>
          <w:sz w:val="28"/>
          <w:rtl/>
          <w:lang w:val="fr-FR" w:eastAsia="fr-FR"/>
        </w:rPr>
        <w:t xml:space="preserve">ومثله قال الألباني: (لو كان السر في شفاء الأعمى أنه توسل بجاه النبي </w:t>
      </w:r>
      <w:r w:rsidRPr="006F5A6E">
        <w:rPr>
          <w:kern w:val="32"/>
          <w:sz w:val="28"/>
          <w:rtl/>
          <w:lang w:val="fr-FR" w:eastAsia="fr-FR"/>
        </w:rPr>
        <w:sym w:font="Abo-thar" w:char="F061"/>
      </w:r>
      <w:r w:rsidRPr="006F5A6E">
        <w:rPr>
          <w:kern w:val="32"/>
          <w:sz w:val="28"/>
          <w:rtl/>
          <w:lang w:val="fr-FR" w:eastAsia="fr-FR"/>
        </w:rPr>
        <w:t xml:space="preserve"> وقدره وحقه كما يفهم عامة المتأخرين لكان المفروض أن يحصل هذا الشفاء لغيره من العميان الذين يتوسلون بجاهه </w:t>
      </w:r>
      <w:r w:rsidRPr="006F5A6E">
        <w:rPr>
          <w:kern w:val="32"/>
          <w:sz w:val="28"/>
          <w:rtl/>
          <w:lang w:val="fr-FR" w:eastAsia="fr-FR"/>
        </w:rPr>
        <w:sym w:font="Abo-thar" w:char="F061"/>
      </w:r>
      <w:r w:rsidRPr="006F5A6E">
        <w:rPr>
          <w:kern w:val="32"/>
          <w:sz w:val="28"/>
          <w:rtl/>
          <w:lang w:val="fr-FR" w:eastAsia="fr-FR"/>
        </w:rPr>
        <w:t xml:space="preserve"> بل ويضمون إليه أحياناً جاه جميع الأنبياء المرسلين وكل الأولياء والشهداء والصالحين وجاه كل من له جاه عند الله من الملائكة والإنس والجن أجمعين، ولم نعلم ولا نظن أحداً قد علم حصول مثل هذا خلال هذه القرون الطويلة بعد وفاته </w:t>
      </w:r>
      <w:r w:rsidRPr="006F5A6E">
        <w:rPr>
          <w:kern w:val="32"/>
          <w:sz w:val="28"/>
          <w:rtl/>
          <w:lang w:val="fr-FR" w:eastAsia="fr-FR"/>
        </w:rPr>
        <w:sym w:font="Abo-thar" w:char="F061"/>
      </w:r>
      <w:r w:rsidRPr="006F5A6E">
        <w:rPr>
          <w:kern w:val="32"/>
          <w:sz w:val="28"/>
          <w:rtl/>
          <w:lang w:val="fr-FR" w:eastAsia="fr-FR"/>
        </w:rPr>
        <w:t xml:space="preserve"> إلى اليوم)</w:t>
      </w:r>
      <w:r w:rsidRPr="00B11855">
        <w:rPr>
          <w:rStyle w:val="af5"/>
          <w:rFonts w:ascii="mylotus" w:hAnsi="mylotus" w:cs="mylotus"/>
          <w:szCs w:val="20"/>
          <w:rtl/>
        </w:rPr>
        <w:t>(</w:t>
      </w:r>
      <w:r w:rsidRPr="00B11855">
        <w:rPr>
          <w:rStyle w:val="af5"/>
          <w:rFonts w:ascii="mylotus" w:hAnsi="mylotus" w:cs="mylotus"/>
          <w:szCs w:val="20"/>
          <w:rtl/>
        </w:rPr>
        <w:footnoteReference w:id="204"/>
      </w:r>
      <w:r w:rsidRPr="00B11855">
        <w:rPr>
          <w:rStyle w:val="af5"/>
          <w:rFonts w:ascii="mylotus" w:hAnsi="mylotus" w:cs="mylotus"/>
          <w:szCs w:val="20"/>
          <w:rtl/>
        </w:rPr>
        <w:t>)</w:t>
      </w:r>
      <w:r w:rsidRPr="006F5A6E">
        <w:rPr>
          <w:kern w:val="32"/>
          <w:sz w:val="28"/>
          <w:rtl/>
          <w:lang w:val="fr-FR" w:eastAsia="fr-FR"/>
        </w:rPr>
        <w:t xml:space="preserve"> </w:t>
      </w:r>
    </w:p>
    <w:p w14:paraId="56823097"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kern w:val="32"/>
          <w:sz w:val="28"/>
          <w:rtl/>
          <w:lang w:val="fr-FR" w:eastAsia="fr-FR"/>
        </w:rPr>
        <w:t>وإيراد مثل هذا عجيب، وهو دليل على التلاعب بالنصوص والاحتيال عليها، والجواب عن هذا من جهتين:</w:t>
      </w:r>
    </w:p>
    <w:p w14:paraId="5B8EF51C"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b/>
          <w:bCs/>
          <w:kern w:val="32"/>
          <w:sz w:val="28"/>
          <w:rtl/>
          <w:lang w:val="fr-FR" w:eastAsia="fr-FR"/>
        </w:rPr>
        <w:t xml:space="preserve">الأولى </w:t>
      </w:r>
      <w:r w:rsidRPr="006F5A6E">
        <w:rPr>
          <w:kern w:val="32"/>
          <w:sz w:val="28"/>
          <w:rtl/>
          <w:lang w:val="fr-FR" w:eastAsia="fr-FR"/>
        </w:rPr>
        <w:t xml:space="preserve">هي أن من الصحابة من رضي بحاله، ولم يسأل الله تغييره رضى بقسمة الله، بل في حديث الأعمى دليل على استحباب ذلك، وقد ورد في الحديث أن امرأة جاءت إلى النبي </w:t>
      </w:r>
      <w:r w:rsidRPr="006F5A6E">
        <w:rPr>
          <w:kern w:val="32"/>
          <w:sz w:val="28"/>
          <w:rtl/>
          <w:lang w:val="fr-FR" w:eastAsia="fr-FR"/>
        </w:rPr>
        <w:sym w:font="Abo-thar" w:char="F061"/>
      </w:r>
      <w:r w:rsidRPr="006F5A6E">
        <w:rPr>
          <w:kern w:val="32"/>
          <w:sz w:val="28"/>
          <w:rtl/>
          <w:lang w:val="fr-FR" w:eastAsia="fr-FR"/>
        </w:rPr>
        <w:t>، وبها طيف، فقالت:</w:t>
      </w:r>
      <w:r w:rsidRPr="006F5A6E">
        <w:rPr>
          <w:rFonts w:hint="cs"/>
          <w:kern w:val="32"/>
          <w:sz w:val="28"/>
          <w:rtl/>
          <w:lang w:val="fr-FR" w:eastAsia="fr-FR"/>
        </w:rPr>
        <w:t xml:space="preserve"> (</w:t>
      </w:r>
      <w:r w:rsidRPr="006F5A6E">
        <w:rPr>
          <w:kern w:val="32"/>
          <w:sz w:val="28"/>
          <w:rtl/>
          <w:lang w:val="fr-FR" w:eastAsia="fr-FR"/>
        </w:rPr>
        <w:t>إني أصرع، وإني أتكشف، فادع الله أن يشفيني)، فقال:(إن شئت دعوت لك أن يشفيك، وإن شئت صبرت ولك الجنة)، فقالت:(بل أصبر ولي الجنة، ولكن ادع اللّه لي أن لا أتكشف)، فدعا لها فكانت لا تتكشف</w:t>
      </w:r>
      <w:r w:rsidRPr="00B11855">
        <w:rPr>
          <w:rStyle w:val="af5"/>
          <w:rFonts w:ascii="mylotus" w:hAnsi="mylotus" w:cs="mylotus"/>
          <w:szCs w:val="20"/>
          <w:rtl/>
        </w:rPr>
        <w:t>(</w:t>
      </w:r>
      <w:r w:rsidRPr="00B11855">
        <w:rPr>
          <w:rStyle w:val="af5"/>
          <w:rFonts w:ascii="mylotus" w:hAnsi="mylotus" w:cs="mylotus"/>
          <w:szCs w:val="20"/>
        </w:rPr>
        <w:footnoteReference w:id="205"/>
      </w:r>
      <w:r w:rsidRPr="00B11855">
        <w:rPr>
          <w:rStyle w:val="af5"/>
          <w:rFonts w:ascii="mylotus" w:hAnsi="mylotus" w:cs="mylotus"/>
          <w:szCs w:val="20"/>
          <w:rtl/>
        </w:rPr>
        <w:t>)</w:t>
      </w:r>
      <w:r w:rsidRPr="006F5A6E">
        <w:rPr>
          <w:kern w:val="32"/>
          <w:sz w:val="28"/>
          <w:rtl/>
          <w:lang w:val="fr-FR" w:eastAsia="fr-FR"/>
        </w:rPr>
        <w:t>.</w:t>
      </w:r>
    </w:p>
    <w:p w14:paraId="165E0E5D" w14:textId="77777777" w:rsidR="006F5A6E" w:rsidRPr="006F5A6E" w:rsidRDefault="006F5A6E" w:rsidP="006F5A6E">
      <w:pPr>
        <w:widowControl w:val="0"/>
        <w:tabs>
          <w:tab w:val="left" w:pos="1096"/>
        </w:tabs>
        <w:adjustRightInd w:val="0"/>
        <w:textAlignment w:val="baseline"/>
        <w:rPr>
          <w:kern w:val="32"/>
          <w:sz w:val="28"/>
          <w:rtl/>
          <w:lang w:val="fr-FR" w:eastAsia="fr-FR"/>
        </w:rPr>
      </w:pPr>
      <w:r w:rsidRPr="006F5A6E">
        <w:rPr>
          <w:b/>
          <w:bCs/>
          <w:kern w:val="32"/>
          <w:sz w:val="28"/>
          <w:rtl/>
          <w:lang w:val="fr-FR" w:eastAsia="fr-FR"/>
        </w:rPr>
        <w:t>والثانية</w:t>
      </w:r>
      <w:r w:rsidRPr="006F5A6E">
        <w:rPr>
          <w:kern w:val="32"/>
          <w:sz w:val="28"/>
          <w:rtl/>
          <w:lang w:val="fr-FR" w:eastAsia="fr-FR"/>
        </w:rPr>
        <w:t xml:space="preserve"> أن اشتراط تأييد كل ما ورد من الأحاديث القولية أو الفعلية لرسول الله </w:t>
      </w:r>
      <w:r w:rsidRPr="006F5A6E">
        <w:rPr>
          <w:kern w:val="32"/>
          <w:sz w:val="28"/>
          <w:rtl/>
          <w:lang w:val="fr-FR" w:eastAsia="fr-FR"/>
        </w:rPr>
        <w:sym w:font="Abo-thar" w:char="F061"/>
      </w:r>
      <w:r w:rsidRPr="006F5A6E">
        <w:rPr>
          <w:kern w:val="32"/>
          <w:sz w:val="28"/>
          <w:rtl/>
          <w:lang w:val="fr-FR" w:eastAsia="fr-FR"/>
        </w:rPr>
        <w:t xml:space="preserve"> بالآثار الدالة على الفعل به من </w:t>
      </w:r>
      <w:r w:rsidRPr="006F5A6E">
        <w:rPr>
          <w:rFonts w:hint="cs"/>
          <w:kern w:val="32"/>
          <w:sz w:val="28"/>
          <w:rtl/>
          <w:lang w:val="fr-FR" w:eastAsia="fr-FR"/>
        </w:rPr>
        <w:t xml:space="preserve">كل </w:t>
      </w:r>
      <w:r w:rsidRPr="006F5A6E">
        <w:rPr>
          <w:kern w:val="32"/>
          <w:sz w:val="28"/>
          <w:rtl/>
          <w:lang w:val="fr-FR" w:eastAsia="fr-FR"/>
        </w:rPr>
        <w:t xml:space="preserve">الصحابة، يكلفنا شططا، بل يلغي أكثر السنن، فلذلك </w:t>
      </w:r>
      <w:r w:rsidRPr="006F5A6E">
        <w:rPr>
          <w:kern w:val="32"/>
          <w:sz w:val="28"/>
          <w:rtl/>
          <w:lang w:val="fr-FR" w:eastAsia="fr-FR"/>
        </w:rPr>
        <w:lastRenderedPageBreak/>
        <w:t xml:space="preserve">يكتفي العلماء كلهم ـ بما فيهم ابن تيمية ـ بما ورد من الأحاديث، بل يرون أن في خلاف الصحابة للأحاديث دليل على عدم بلوغ الحديث لهم، لا دليلا على ضعف الحديث أو صرفه عن حقيقة معناه، وقد جعل ابن تيمية نفسه ـ هذا المعنى ـ من أسباب الخلاف الفقهي في كتابه (رفع الملام عن الأئمة الأعلام)، بل اعتبره أول الأسباب، فقال:(السبب الأول أن لايكون الحديث قد بلغه، ومن لم يبلغه الحديث لم يكلف أن يكون عالما بموجبه، وإذا لم يكن قد بلغه وقد قال في تلك القضية بموجب ظاهر آية أو حديث آخر أو بموجب قياس أو موجب استصحاب فقد يوافق ذلك الحديث تارة ويخالفه أخرى وهذا السبب هو الغالب على أكثر ما يوجد من أقوال السلف مخالفا لبعض الأحاديث فان الاحاطة بحديث رسول لله </w:t>
      </w:r>
      <w:r w:rsidRPr="006F5A6E">
        <w:rPr>
          <w:kern w:val="32"/>
          <w:sz w:val="28"/>
          <w:rtl/>
          <w:lang w:val="fr-FR" w:eastAsia="fr-FR"/>
        </w:rPr>
        <w:sym w:font="Abo-thar" w:char="F061"/>
      </w:r>
      <w:r w:rsidRPr="006F5A6E">
        <w:rPr>
          <w:kern w:val="32"/>
          <w:sz w:val="28"/>
          <w:rtl/>
          <w:lang w:val="fr-FR" w:eastAsia="fr-FR"/>
        </w:rPr>
        <w:t xml:space="preserve"> لم تكن لأحد من الأمة)</w:t>
      </w:r>
      <w:r w:rsidRPr="00B11855">
        <w:rPr>
          <w:rStyle w:val="af5"/>
          <w:rFonts w:ascii="mylotus" w:hAnsi="mylotus" w:cs="mylotus"/>
          <w:szCs w:val="20"/>
          <w:rtl/>
        </w:rPr>
        <w:t>(</w:t>
      </w:r>
      <w:r w:rsidRPr="00B11855">
        <w:rPr>
          <w:rStyle w:val="af5"/>
          <w:rFonts w:ascii="mylotus" w:hAnsi="mylotus" w:cs="mylotus"/>
          <w:szCs w:val="20"/>
          <w:rtl/>
        </w:rPr>
        <w:footnoteReference w:id="206"/>
      </w:r>
      <w:r w:rsidRPr="00B11855">
        <w:rPr>
          <w:rStyle w:val="af5"/>
          <w:rFonts w:ascii="mylotus" w:hAnsi="mylotus" w:cs="mylotus"/>
          <w:szCs w:val="20"/>
          <w:rtl/>
        </w:rPr>
        <w:t>)</w:t>
      </w:r>
      <w:r w:rsidRPr="006F5A6E">
        <w:rPr>
          <w:kern w:val="32"/>
          <w:sz w:val="28"/>
          <w:rtl/>
          <w:lang w:val="fr-FR" w:eastAsia="fr-FR"/>
        </w:rPr>
        <w:t xml:space="preserve"> </w:t>
      </w:r>
    </w:p>
    <w:p w14:paraId="3159BB6F" w14:textId="77777777" w:rsidR="00604161" w:rsidRPr="00604161" w:rsidRDefault="00604161" w:rsidP="00604161">
      <w:pPr>
        <w:widowControl w:val="0"/>
        <w:outlineLvl w:val="4"/>
        <w:rPr>
          <w:rFonts w:ascii="Arial" w:eastAsia="Calibri" w:hAnsi="Arial"/>
          <w:bCs/>
          <w:kern w:val="32"/>
          <w:sz w:val="28"/>
          <w:rtl/>
          <w:lang w:val="fr-FR" w:eastAsia="fr-FR"/>
        </w:rPr>
      </w:pPr>
      <w:bookmarkStart w:id="107" w:name="_Toc534558294"/>
      <w:bookmarkStart w:id="108" w:name="_Toc534691609"/>
      <w:r w:rsidRPr="00604161">
        <w:rPr>
          <w:rFonts w:ascii="Arial" w:eastAsia="Calibri" w:hAnsi="Arial" w:hint="cs"/>
          <w:bCs/>
          <w:kern w:val="32"/>
          <w:sz w:val="28"/>
          <w:rtl/>
          <w:lang w:val="fr-FR" w:eastAsia="fr-FR"/>
        </w:rPr>
        <w:t>الحديث الثاني:</w:t>
      </w:r>
      <w:bookmarkEnd w:id="107"/>
      <w:bookmarkEnd w:id="108"/>
    </w:p>
    <w:p w14:paraId="5A786D43" w14:textId="77777777" w:rsidR="00604161" w:rsidRPr="00604161" w:rsidRDefault="00604161" w:rsidP="00604161">
      <w:pPr>
        <w:widowControl w:val="0"/>
        <w:tabs>
          <w:tab w:val="left" w:pos="1096"/>
        </w:tabs>
        <w:adjustRightInd w:val="0"/>
        <w:textAlignment w:val="baseline"/>
        <w:rPr>
          <w:kern w:val="32"/>
          <w:sz w:val="28"/>
          <w:rtl/>
          <w:lang w:val="fr-FR" w:eastAsia="fr-FR"/>
        </w:rPr>
      </w:pPr>
      <w:r w:rsidRPr="00604161">
        <w:rPr>
          <w:rFonts w:hint="cs"/>
          <w:kern w:val="32"/>
          <w:sz w:val="28"/>
          <w:rtl/>
          <w:lang w:val="fr-FR" w:eastAsia="fr-FR"/>
        </w:rPr>
        <w:t>ما ورد من الروايات الكثيرة التي تخبر عن الحياة بعد الموت، وعلاقة تلك الحياة بالأحياء على الأرض، أو علاقتها بالقبور، وهي التي يستند إليها أصحاب الرؤية الإيمانية في التعامل مع الصالحين وهم موتى، وكأنهم أحياء، فيخاطبونهم، مثلما يخاطبون الأحياء تماما.</w:t>
      </w:r>
    </w:p>
    <w:p w14:paraId="5904784F" w14:textId="77777777" w:rsidR="00604161" w:rsidRPr="00604161" w:rsidRDefault="00604161" w:rsidP="00604161">
      <w:pPr>
        <w:widowControl w:val="0"/>
        <w:tabs>
          <w:tab w:val="left" w:pos="1096"/>
        </w:tabs>
        <w:adjustRightInd w:val="0"/>
        <w:textAlignment w:val="baseline"/>
        <w:rPr>
          <w:kern w:val="32"/>
          <w:sz w:val="28"/>
          <w:rtl/>
          <w:lang w:val="fr-FR" w:eastAsia="fr-FR"/>
        </w:rPr>
      </w:pPr>
      <w:r w:rsidRPr="00604161">
        <w:rPr>
          <w:rFonts w:hint="cs"/>
          <w:kern w:val="32"/>
          <w:sz w:val="28"/>
          <w:rtl/>
          <w:lang w:val="fr-FR" w:eastAsia="fr-FR"/>
        </w:rPr>
        <w:t xml:space="preserve">ومن تلك الأحاديث قوله </w:t>
      </w:r>
      <w:r w:rsidRPr="00604161">
        <w:rPr>
          <w:kern w:val="32"/>
          <w:sz w:val="28"/>
          <w:lang w:val="fr-FR" w:eastAsia="fr-FR"/>
        </w:rPr>
        <w:sym w:font="Abo-thar" w:char="F061"/>
      </w:r>
      <w:r w:rsidRPr="00604161">
        <w:rPr>
          <w:kern w:val="32"/>
          <w:sz w:val="28"/>
          <w:rtl/>
          <w:lang w:val="fr-FR" w:eastAsia="fr-FR"/>
        </w:rPr>
        <w:t>: (الأنبياء أحياء في قبورهم يصلون)</w:t>
      </w:r>
      <w:r w:rsidRPr="00B11855">
        <w:rPr>
          <w:rStyle w:val="af5"/>
          <w:rFonts w:ascii="mylotus" w:hAnsi="mylotus" w:cs="mylotus"/>
          <w:szCs w:val="20"/>
          <w:rtl/>
        </w:rPr>
        <w:t>(</w:t>
      </w:r>
      <w:r w:rsidRPr="00B11855">
        <w:rPr>
          <w:rStyle w:val="af5"/>
          <w:rFonts w:ascii="mylotus" w:hAnsi="mylotus" w:cs="mylotus"/>
          <w:szCs w:val="20"/>
          <w:rtl/>
        </w:rPr>
        <w:footnoteReference w:id="207"/>
      </w:r>
      <w:r w:rsidRPr="00B11855">
        <w:rPr>
          <w:rStyle w:val="af5"/>
          <w:rFonts w:ascii="mylotus" w:hAnsi="mylotus" w:cs="mylotus"/>
          <w:szCs w:val="20"/>
          <w:rtl/>
        </w:rPr>
        <w:t>)</w:t>
      </w:r>
      <w:r w:rsidR="00DD19DF">
        <w:rPr>
          <w:kern w:val="32"/>
          <w:sz w:val="28"/>
          <w:rtl/>
          <w:lang w:val="fr-FR" w:eastAsia="fr-FR"/>
        </w:rPr>
        <w:t>،</w:t>
      </w:r>
      <w:r w:rsidRPr="00604161">
        <w:rPr>
          <w:kern w:val="32"/>
          <w:sz w:val="28"/>
          <w:rtl/>
          <w:lang w:val="fr-FR" w:eastAsia="fr-FR"/>
        </w:rPr>
        <w:t xml:space="preserve"> وقوله </w:t>
      </w:r>
      <w:r w:rsidRPr="00604161">
        <w:rPr>
          <w:kern w:val="32"/>
          <w:sz w:val="28"/>
          <w:lang w:val="fr-FR" w:eastAsia="fr-FR"/>
        </w:rPr>
        <w:sym w:font="Abo-thar" w:char="F061"/>
      </w:r>
      <w:r w:rsidRPr="00604161">
        <w:rPr>
          <w:kern w:val="32"/>
          <w:sz w:val="28"/>
          <w:rtl/>
          <w:lang w:val="fr-FR" w:eastAsia="fr-FR"/>
        </w:rPr>
        <w:t xml:space="preserve"> في الحديث الذي رواه مسلم: (مررت على موسى وهو قائم يصلي في قبره)</w:t>
      </w:r>
      <w:r w:rsidRPr="00B11855">
        <w:rPr>
          <w:rStyle w:val="af5"/>
          <w:rFonts w:ascii="mylotus" w:hAnsi="mylotus" w:cs="mylotus"/>
          <w:szCs w:val="20"/>
          <w:rtl/>
        </w:rPr>
        <w:t>(</w:t>
      </w:r>
      <w:r w:rsidRPr="00B11855">
        <w:rPr>
          <w:rStyle w:val="af5"/>
          <w:rFonts w:ascii="mylotus" w:hAnsi="mylotus" w:cs="mylotus"/>
          <w:szCs w:val="20"/>
          <w:rtl/>
        </w:rPr>
        <w:footnoteReference w:id="208"/>
      </w:r>
      <w:r w:rsidRPr="00B11855">
        <w:rPr>
          <w:rStyle w:val="af5"/>
          <w:rFonts w:ascii="mylotus" w:hAnsi="mylotus" w:cs="mylotus"/>
          <w:szCs w:val="20"/>
          <w:rtl/>
        </w:rPr>
        <w:t>)</w:t>
      </w:r>
    </w:p>
    <w:p w14:paraId="1B8847CB" w14:textId="77777777" w:rsidR="00604161" w:rsidRPr="00604161" w:rsidRDefault="00604161" w:rsidP="00604161">
      <w:pPr>
        <w:widowControl w:val="0"/>
        <w:tabs>
          <w:tab w:val="left" w:pos="1096"/>
        </w:tabs>
        <w:adjustRightInd w:val="0"/>
        <w:textAlignment w:val="baseline"/>
        <w:rPr>
          <w:kern w:val="32"/>
          <w:sz w:val="28"/>
          <w:rtl/>
          <w:lang w:val="fr-FR" w:eastAsia="fr-FR"/>
        </w:rPr>
      </w:pPr>
      <w:r w:rsidRPr="00604161">
        <w:rPr>
          <w:kern w:val="32"/>
          <w:sz w:val="28"/>
          <w:rtl/>
          <w:lang w:val="fr-FR" w:eastAsia="fr-FR"/>
        </w:rPr>
        <w:t xml:space="preserve">وقد قال ابن القيم </w:t>
      </w:r>
      <w:r w:rsidRPr="00604161">
        <w:rPr>
          <w:rFonts w:ascii="Sakkal Majalla" w:hAnsi="Sakkal Majalla" w:cs="Sakkal Majalla" w:hint="cs"/>
          <w:kern w:val="32"/>
          <w:sz w:val="28"/>
          <w:rtl/>
          <w:lang w:val="fr-FR" w:eastAsia="fr-FR"/>
        </w:rPr>
        <w:t>–</w:t>
      </w:r>
      <w:r w:rsidRPr="00604161">
        <w:rPr>
          <w:kern w:val="32"/>
          <w:sz w:val="28"/>
          <w:rtl/>
          <w:lang w:val="fr-FR" w:eastAsia="fr-FR"/>
        </w:rPr>
        <w:t xml:space="preserve"> وهو تلميذ ابن تيمية النجيب - في نونيته عند الكلام على حياة الرسول بعد مماتهم</w:t>
      </w:r>
      <w:r w:rsidRPr="00B11855">
        <w:rPr>
          <w:rStyle w:val="af5"/>
          <w:rFonts w:ascii="mylotus" w:hAnsi="mylotus" w:cs="mylotus"/>
          <w:szCs w:val="20"/>
          <w:rtl/>
        </w:rPr>
        <w:t>(</w:t>
      </w:r>
      <w:r w:rsidRPr="00B11855">
        <w:rPr>
          <w:rStyle w:val="af5"/>
          <w:rFonts w:ascii="mylotus" w:hAnsi="mylotus" w:cs="mylotus"/>
          <w:szCs w:val="20"/>
          <w:rtl/>
        </w:rPr>
        <w:footnoteReference w:id="209"/>
      </w:r>
      <w:r w:rsidRPr="00B11855">
        <w:rPr>
          <w:rStyle w:val="af5"/>
          <w:rFonts w:ascii="mylotus" w:hAnsi="mylotus" w:cs="mylotus"/>
          <w:szCs w:val="20"/>
          <w:rtl/>
        </w:rPr>
        <w:t>)</w:t>
      </w:r>
      <w:r w:rsidRPr="00604161">
        <w:rPr>
          <w:kern w:val="32"/>
          <w:sz w:val="28"/>
          <w:rtl/>
          <w:lang w:val="fr-FR" w:eastAsia="fr-FR"/>
        </w:rPr>
        <w:t>:</w:t>
      </w:r>
    </w:p>
    <w:tbl>
      <w:tblPr>
        <w:bidiVisual/>
        <w:tblW w:w="0" w:type="auto"/>
        <w:jc w:val="center"/>
        <w:tblLook w:val="0000" w:firstRow="0" w:lastRow="0" w:firstColumn="0" w:lastColumn="0" w:noHBand="0" w:noVBand="0"/>
      </w:tblPr>
      <w:tblGrid>
        <w:gridCol w:w="2485"/>
        <w:gridCol w:w="2403"/>
      </w:tblGrid>
      <w:tr w:rsidR="00604161" w:rsidRPr="00604161" w14:paraId="79455444" w14:textId="77777777" w:rsidTr="0068388F">
        <w:trPr>
          <w:jc w:val="center"/>
        </w:trPr>
        <w:tc>
          <w:tcPr>
            <w:tcW w:w="0" w:type="auto"/>
            <w:shd w:val="clear" w:color="auto" w:fill="auto"/>
          </w:tcPr>
          <w:p w14:paraId="5636E919" w14:textId="77777777" w:rsidR="00604161" w:rsidRPr="00604161" w:rsidRDefault="00604161" w:rsidP="00604161">
            <w:pPr>
              <w:ind w:firstLine="0"/>
              <w:rPr>
                <w:rtl/>
              </w:rPr>
            </w:pPr>
            <w:r w:rsidRPr="00604161">
              <w:rPr>
                <w:rtl/>
              </w:rPr>
              <w:lastRenderedPageBreak/>
              <w:t>والرسل أكمل حالة منه بلا</w:t>
            </w:r>
            <w:r w:rsidR="00DD19DF">
              <w:rPr>
                <w:rFonts w:ascii="Cambria" w:hAnsi="Cambria" w:cs="Times New Roman" w:hint="cs"/>
                <w:rtl/>
              </w:rPr>
              <w:t xml:space="preserve"> </w:t>
            </w:r>
            <w:r w:rsidRPr="00604161">
              <w:rPr>
                <w:rFonts w:ascii="mylotus" w:hAnsi="mylotus" w:hint="cs"/>
                <w:rtl/>
              </w:rPr>
              <w:t>‍</w:t>
            </w:r>
            <w:r w:rsidRPr="00604161">
              <w:rPr>
                <w:rtl/>
              </w:rPr>
              <w:br/>
            </w:r>
            <w:r w:rsidRPr="00604161">
              <w:rPr>
                <w:rFonts w:ascii="mylotus" w:hAnsi="mylotus" w:hint="cs"/>
                <w:rtl/>
              </w:rPr>
              <w:t>فذلك</w:t>
            </w:r>
            <w:r w:rsidRPr="00604161">
              <w:rPr>
                <w:rtl/>
              </w:rPr>
              <w:t xml:space="preserve"> </w:t>
            </w:r>
            <w:r w:rsidRPr="00604161">
              <w:rPr>
                <w:rFonts w:ascii="mylotus" w:hAnsi="mylotus" w:hint="cs"/>
                <w:rtl/>
              </w:rPr>
              <w:t>كانوا</w:t>
            </w:r>
            <w:r w:rsidRPr="00604161">
              <w:rPr>
                <w:rtl/>
              </w:rPr>
              <w:t xml:space="preserve"> </w:t>
            </w:r>
            <w:r w:rsidRPr="00604161">
              <w:rPr>
                <w:rFonts w:ascii="mylotus" w:hAnsi="mylotus" w:hint="cs"/>
                <w:rtl/>
              </w:rPr>
              <w:t>بالحياة</w:t>
            </w:r>
            <w:r w:rsidRPr="00604161">
              <w:rPr>
                <w:rtl/>
              </w:rPr>
              <w:t xml:space="preserve"> </w:t>
            </w:r>
            <w:r w:rsidRPr="00604161">
              <w:rPr>
                <w:rFonts w:ascii="mylotus" w:hAnsi="mylotus" w:hint="cs"/>
                <w:rtl/>
              </w:rPr>
              <w:t>أحق</w:t>
            </w:r>
            <w:r w:rsidRPr="00604161">
              <w:rPr>
                <w:rtl/>
              </w:rPr>
              <w:t xml:space="preserve"> </w:t>
            </w:r>
            <w:r w:rsidRPr="00604161">
              <w:rPr>
                <w:rFonts w:ascii="mylotus" w:hAnsi="mylotus" w:hint="cs"/>
                <w:rtl/>
              </w:rPr>
              <w:t>من</w:t>
            </w:r>
            <w:r w:rsidR="00DD19DF">
              <w:rPr>
                <w:rFonts w:ascii="Cambria" w:hAnsi="Cambria" w:cs="Times New Roman" w:hint="cs"/>
                <w:rtl/>
              </w:rPr>
              <w:t xml:space="preserve"> </w:t>
            </w:r>
            <w:r w:rsidRPr="00604161">
              <w:rPr>
                <w:rFonts w:ascii="mylotus" w:hAnsi="mylotus" w:hint="cs"/>
                <w:rtl/>
              </w:rPr>
              <w:t>‍</w:t>
            </w:r>
            <w:r w:rsidRPr="00604161">
              <w:rPr>
                <w:rtl/>
              </w:rPr>
              <w:br/>
            </w:r>
            <w:r w:rsidRPr="00604161">
              <w:rPr>
                <w:rFonts w:ascii="mylotus" w:hAnsi="mylotus" w:hint="cs"/>
                <w:rtl/>
              </w:rPr>
              <w:t>وبأن</w:t>
            </w:r>
            <w:r w:rsidRPr="00604161">
              <w:rPr>
                <w:rtl/>
              </w:rPr>
              <w:t xml:space="preserve"> </w:t>
            </w:r>
            <w:r w:rsidRPr="00604161">
              <w:rPr>
                <w:rFonts w:ascii="mylotus" w:hAnsi="mylotus" w:hint="cs"/>
                <w:rtl/>
              </w:rPr>
              <w:t>عقد</w:t>
            </w:r>
            <w:r w:rsidRPr="00604161">
              <w:rPr>
                <w:rtl/>
              </w:rPr>
              <w:t xml:space="preserve"> </w:t>
            </w:r>
            <w:r w:rsidRPr="00604161">
              <w:rPr>
                <w:rFonts w:ascii="mylotus" w:hAnsi="mylotus" w:hint="cs"/>
                <w:rtl/>
              </w:rPr>
              <w:t>نكاحه</w:t>
            </w:r>
            <w:r w:rsidRPr="00604161">
              <w:rPr>
                <w:rtl/>
              </w:rPr>
              <w:t xml:space="preserve"> </w:t>
            </w:r>
            <w:r w:rsidRPr="00604161">
              <w:rPr>
                <w:rFonts w:ascii="mylotus" w:hAnsi="mylotus" w:hint="cs"/>
                <w:rtl/>
              </w:rPr>
              <w:t>لم</w:t>
            </w:r>
            <w:r w:rsidRPr="00604161">
              <w:rPr>
                <w:rtl/>
              </w:rPr>
              <w:t xml:space="preserve"> </w:t>
            </w:r>
            <w:r w:rsidRPr="00604161">
              <w:rPr>
                <w:rFonts w:ascii="mylotus" w:hAnsi="mylotus" w:hint="cs"/>
                <w:rtl/>
              </w:rPr>
              <w:t>ينفسخ</w:t>
            </w:r>
            <w:r w:rsidR="00DD19DF">
              <w:rPr>
                <w:rFonts w:ascii="Cambria" w:hAnsi="Cambria" w:cs="Times New Roman" w:hint="cs"/>
                <w:rtl/>
              </w:rPr>
              <w:t xml:space="preserve"> </w:t>
            </w:r>
            <w:r w:rsidRPr="00604161">
              <w:rPr>
                <w:rFonts w:ascii="mylotus" w:hAnsi="mylotus" w:hint="cs"/>
                <w:rtl/>
              </w:rPr>
              <w:t>‍</w:t>
            </w:r>
            <w:r w:rsidRPr="00604161">
              <w:rPr>
                <w:rtl/>
              </w:rPr>
              <w:br/>
            </w:r>
            <w:r w:rsidRPr="00604161">
              <w:rPr>
                <w:rFonts w:ascii="mylotus" w:hAnsi="mylotus" w:hint="cs"/>
                <w:rtl/>
              </w:rPr>
              <w:t>ولأجل</w:t>
            </w:r>
            <w:r w:rsidRPr="00604161">
              <w:rPr>
                <w:rtl/>
              </w:rPr>
              <w:t xml:space="preserve"> </w:t>
            </w:r>
            <w:r w:rsidRPr="00604161">
              <w:rPr>
                <w:rFonts w:ascii="mylotus" w:hAnsi="mylotus" w:hint="cs"/>
                <w:rtl/>
              </w:rPr>
              <w:t>هذا</w:t>
            </w:r>
            <w:r w:rsidRPr="00604161">
              <w:rPr>
                <w:rtl/>
              </w:rPr>
              <w:t xml:space="preserve"> </w:t>
            </w:r>
            <w:r w:rsidRPr="00604161">
              <w:rPr>
                <w:rFonts w:ascii="mylotus" w:hAnsi="mylotus" w:hint="cs"/>
                <w:rtl/>
              </w:rPr>
              <w:t>لم</w:t>
            </w:r>
            <w:r w:rsidRPr="00604161">
              <w:rPr>
                <w:rtl/>
              </w:rPr>
              <w:t xml:space="preserve"> </w:t>
            </w:r>
            <w:r w:rsidRPr="00604161">
              <w:rPr>
                <w:rFonts w:ascii="mylotus" w:hAnsi="mylotus" w:hint="cs"/>
                <w:rtl/>
              </w:rPr>
              <w:t>يحل</w:t>
            </w:r>
            <w:r w:rsidRPr="00604161">
              <w:rPr>
                <w:rtl/>
              </w:rPr>
              <w:t xml:space="preserve"> </w:t>
            </w:r>
            <w:r w:rsidRPr="00604161">
              <w:rPr>
                <w:rFonts w:ascii="mylotus" w:hAnsi="mylotus" w:hint="cs"/>
                <w:rtl/>
              </w:rPr>
              <w:t>لغـيره</w:t>
            </w:r>
            <w:r w:rsidR="00DD19DF">
              <w:rPr>
                <w:rFonts w:ascii="Cambria" w:hAnsi="Cambria" w:cs="Times New Roman" w:hint="cs"/>
                <w:rtl/>
              </w:rPr>
              <w:t xml:space="preserve"> </w:t>
            </w:r>
            <w:r w:rsidRPr="00604161">
              <w:rPr>
                <w:rFonts w:ascii="mylotus" w:hAnsi="mylotus" w:hint="cs"/>
                <w:rtl/>
              </w:rPr>
              <w:t>‍</w:t>
            </w:r>
            <w:r w:rsidRPr="00604161">
              <w:rPr>
                <w:rtl/>
              </w:rPr>
              <w:br/>
            </w:r>
            <w:r w:rsidRPr="00604161">
              <w:rPr>
                <w:rFonts w:ascii="mylotus" w:hAnsi="mylotus" w:hint="cs"/>
                <w:rtl/>
              </w:rPr>
              <w:t>أفليس</w:t>
            </w:r>
            <w:r w:rsidRPr="00604161">
              <w:rPr>
                <w:rtl/>
              </w:rPr>
              <w:t xml:space="preserve"> </w:t>
            </w:r>
            <w:r w:rsidRPr="00604161">
              <w:rPr>
                <w:rFonts w:ascii="mylotus" w:hAnsi="mylotus" w:hint="cs"/>
                <w:rtl/>
              </w:rPr>
              <w:t>في</w:t>
            </w:r>
            <w:r w:rsidRPr="00604161">
              <w:rPr>
                <w:rtl/>
              </w:rPr>
              <w:t xml:space="preserve"> </w:t>
            </w:r>
            <w:r w:rsidRPr="00604161">
              <w:rPr>
                <w:rFonts w:ascii="mylotus" w:hAnsi="mylotus" w:hint="cs"/>
                <w:rtl/>
              </w:rPr>
              <w:t>هذا</w:t>
            </w:r>
            <w:r w:rsidRPr="00604161">
              <w:rPr>
                <w:rtl/>
              </w:rPr>
              <w:t xml:space="preserve"> </w:t>
            </w:r>
            <w:r w:rsidRPr="00604161">
              <w:rPr>
                <w:rFonts w:ascii="mylotus" w:hAnsi="mylotus" w:hint="cs"/>
                <w:rtl/>
              </w:rPr>
              <w:t>دليل</w:t>
            </w:r>
            <w:r w:rsidRPr="00604161">
              <w:rPr>
                <w:rtl/>
              </w:rPr>
              <w:t xml:space="preserve"> </w:t>
            </w:r>
            <w:r w:rsidRPr="00604161">
              <w:rPr>
                <w:rFonts w:ascii="mylotus" w:hAnsi="mylotus" w:hint="cs"/>
                <w:rtl/>
              </w:rPr>
              <w:t>أنـــــــــه</w:t>
            </w:r>
          </w:p>
        </w:tc>
        <w:tc>
          <w:tcPr>
            <w:tcW w:w="0" w:type="auto"/>
            <w:shd w:val="clear" w:color="auto" w:fill="auto"/>
          </w:tcPr>
          <w:p w14:paraId="13994052" w14:textId="77777777" w:rsidR="00604161" w:rsidRPr="00604161" w:rsidRDefault="00DD19DF" w:rsidP="00604161">
            <w:pPr>
              <w:ind w:firstLine="0"/>
              <w:rPr>
                <w:rtl/>
              </w:rPr>
            </w:pPr>
            <w:r>
              <w:rPr>
                <w:rFonts w:ascii="Cambria" w:hAnsi="Cambria" w:cs="Times New Roman" w:hint="cs"/>
                <w:rtl/>
              </w:rPr>
              <w:t xml:space="preserve"> </w:t>
            </w:r>
            <w:r w:rsidR="00604161" w:rsidRPr="00604161">
              <w:rPr>
                <w:rFonts w:ascii="mylotus" w:hAnsi="mylotus" w:hint="cs"/>
                <w:rtl/>
              </w:rPr>
              <w:t>شك</w:t>
            </w:r>
            <w:r w:rsidR="00604161" w:rsidRPr="00604161">
              <w:rPr>
                <w:rtl/>
              </w:rPr>
              <w:t xml:space="preserve"> </w:t>
            </w:r>
            <w:r w:rsidR="00604161" w:rsidRPr="00604161">
              <w:rPr>
                <w:rFonts w:ascii="mylotus" w:hAnsi="mylotus" w:hint="cs"/>
                <w:rtl/>
              </w:rPr>
              <w:t>وهذا</w:t>
            </w:r>
            <w:r w:rsidR="00604161" w:rsidRPr="00604161">
              <w:rPr>
                <w:rtl/>
              </w:rPr>
              <w:t xml:space="preserve"> </w:t>
            </w:r>
            <w:r w:rsidR="00604161" w:rsidRPr="00604161">
              <w:rPr>
                <w:rFonts w:ascii="mylotus" w:hAnsi="mylotus" w:hint="cs"/>
                <w:rtl/>
              </w:rPr>
              <w:t>ظاهر</w:t>
            </w:r>
            <w:r w:rsidR="00604161" w:rsidRPr="00604161">
              <w:rPr>
                <w:rtl/>
              </w:rPr>
              <w:t xml:space="preserve"> </w:t>
            </w:r>
            <w:r w:rsidR="00604161" w:rsidRPr="00604161">
              <w:rPr>
                <w:rFonts w:ascii="mylotus" w:hAnsi="mylotus" w:hint="cs"/>
                <w:rtl/>
              </w:rPr>
              <w:t>التبيان</w:t>
            </w:r>
            <w:r w:rsidR="00604161" w:rsidRPr="00604161">
              <w:rPr>
                <w:rtl/>
              </w:rPr>
              <w:br/>
            </w:r>
            <w:r>
              <w:rPr>
                <w:rFonts w:ascii="Cambria" w:hAnsi="Cambria" w:cs="Times New Roman" w:hint="cs"/>
                <w:rtl/>
              </w:rPr>
              <w:t xml:space="preserve"> </w:t>
            </w:r>
            <w:r w:rsidR="00604161" w:rsidRPr="00604161">
              <w:rPr>
                <w:rFonts w:ascii="mylotus" w:hAnsi="mylotus" w:hint="cs"/>
                <w:rtl/>
              </w:rPr>
              <w:t>شهدائنا</w:t>
            </w:r>
            <w:r w:rsidR="00604161" w:rsidRPr="00604161">
              <w:rPr>
                <w:rtl/>
              </w:rPr>
              <w:t xml:space="preserve"> </w:t>
            </w:r>
            <w:r w:rsidR="00604161" w:rsidRPr="00604161">
              <w:rPr>
                <w:rFonts w:ascii="mylotus" w:hAnsi="mylotus" w:hint="cs"/>
                <w:rtl/>
              </w:rPr>
              <w:t>بالعقل</w:t>
            </w:r>
            <w:r w:rsidR="00604161" w:rsidRPr="00604161">
              <w:rPr>
                <w:rtl/>
              </w:rPr>
              <w:t xml:space="preserve"> </w:t>
            </w:r>
            <w:r w:rsidR="00604161" w:rsidRPr="00604161">
              <w:rPr>
                <w:rFonts w:ascii="mylotus" w:hAnsi="mylotus" w:hint="cs"/>
                <w:rtl/>
              </w:rPr>
              <w:t>والبرهان</w:t>
            </w:r>
            <w:r w:rsidR="00604161" w:rsidRPr="00604161">
              <w:rPr>
                <w:rtl/>
              </w:rPr>
              <w:br/>
            </w:r>
            <w:r>
              <w:rPr>
                <w:rFonts w:ascii="Cambria" w:hAnsi="Cambria" w:cs="Times New Roman" w:hint="cs"/>
                <w:rtl/>
              </w:rPr>
              <w:t xml:space="preserve"> </w:t>
            </w:r>
            <w:r w:rsidR="00604161" w:rsidRPr="00604161">
              <w:rPr>
                <w:rFonts w:ascii="mylotus" w:hAnsi="mylotus" w:hint="cs"/>
                <w:rtl/>
              </w:rPr>
              <w:t>فنساؤه</w:t>
            </w:r>
            <w:r w:rsidR="00604161" w:rsidRPr="00604161">
              <w:rPr>
                <w:rtl/>
              </w:rPr>
              <w:t xml:space="preserve"> </w:t>
            </w:r>
            <w:r w:rsidR="00604161" w:rsidRPr="00604161">
              <w:rPr>
                <w:rFonts w:ascii="mylotus" w:hAnsi="mylotus" w:hint="cs"/>
                <w:rtl/>
              </w:rPr>
              <w:t>في</w:t>
            </w:r>
            <w:r w:rsidR="00604161" w:rsidRPr="00604161">
              <w:rPr>
                <w:rtl/>
              </w:rPr>
              <w:t xml:space="preserve"> </w:t>
            </w:r>
            <w:r w:rsidR="00604161" w:rsidRPr="00604161">
              <w:rPr>
                <w:rFonts w:ascii="mylotus" w:hAnsi="mylotus" w:hint="cs"/>
                <w:rtl/>
              </w:rPr>
              <w:t>عصمة</w:t>
            </w:r>
            <w:r w:rsidR="00604161" w:rsidRPr="00604161">
              <w:rPr>
                <w:rtl/>
              </w:rPr>
              <w:t xml:space="preserve"> </w:t>
            </w:r>
            <w:r w:rsidR="00604161" w:rsidRPr="00604161">
              <w:rPr>
                <w:rFonts w:ascii="mylotus" w:hAnsi="mylotus" w:hint="cs"/>
                <w:rtl/>
              </w:rPr>
              <w:t>وصيان</w:t>
            </w:r>
            <w:r w:rsidR="00604161" w:rsidRPr="00604161">
              <w:rPr>
                <w:rtl/>
              </w:rPr>
              <w:br/>
            </w:r>
            <w:r>
              <w:rPr>
                <w:rFonts w:ascii="Cambria" w:hAnsi="Cambria" w:cs="Times New Roman" w:hint="cs"/>
                <w:rtl/>
              </w:rPr>
              <w:t xml:space="preserve"> </w:t>
            </w:r>
            <w:r w:rsidR="00604161" w:rsidRPr="00604161">
              <w:rPr>
                <w:rFonts w:ascii="mylotus" w:hAnsi="mylotus" w:hint="cs"/>
                <w:rtl/>
              </w:rPr>
              <w:t>منهن</w:t>
            </w:r>
            <w:r w:rsidR="00604161" w:rsidRPr="00604161">
              <w:rPr>
                <w:rtl/>
              </w:rPr>
              <w:t xml:space="preserve"> </w:t>
            </w:r>
            <w:r w:rsidR="00604161" w:rsidRPr="00604161">
              <w:rPr>
                <w:rFonts w:ascii="mylotus" w:hAnsi="mylotus" w:hint="cs"/>
                <w:rtl/>
              </w:rPr>
              <w:t>واحدة</w:t>
            </w:r>
            <w:r w:rsidR="00604161" w:rsidRPr="00604161">
              <w:rPr>
                <w:rtl/>
              </w:rPr>
              <w:t xml:space="preserve"> </w:t>
            </w:r>
            <w:r w:rsidR="00604161" w:rsidRPr="00604161">
              <w:rPr>
                <w:rFonts w:ascii="mylotus" w:hAnsi="mylotus" w:hint="cs"/>
                <w:rtl/>
              </w:rPr>
              <w:t>مدى</w:t>
            </w:r>
            <w:r w:rsidR="00604161" w:rsidRPr="00604161">
              <w:rPr>
                <w:rtl/>
              </w:rPr>
              <w:t xml:space="preserve"> </w:t>
            </w:r>
            <w:r w:rsidR="00604161" w:rsidRPr="00604161">
              <w:rPr>
                <w:rFonts w:ascii="mylotus" w:hAnsi="mylotus" w:hint="cs"/>
                <w:rtl/>
              </w:rPr>
              <w:t>الأزمان</w:t>
            </w:r>
            <w:r w:rsidR="00604161" w:rsidRPr="00604161">
              <w:rPr>
                <w:rtl/>
              </w:rPr>
              <w:br/>
            </w:r>
            <w:r>
              <w:rPr>
                <w:rFonts w:ascii="Cambria" w:hAnsi="Cambria" w:cs="Times New Roman" w:hint="cs"/>
                <w:rtl/>
              </w:rPr>
              <w:t xml:space="preserve"> </w:t>
            </w:r>
            <w:r w:rsidR="00604161" w:rsidRPr="00604161">
              <w:rPr>
                <w:rFonts w:ascii="mylotus" w:hAnsi="mylotus" w:hint="cs"/>
                <w:rtl/>
              </w:rPr>
              <w:t>حــي</w:t>
            </w:r>
            <w:r w:rsidR="00604161" w:rsidRPr="00604161">
              <w:rPr>
                <w:rtl/>
              </w:rPr>
              <w:t xml:space="preserve"> </w:t>
            </w:r>
            <w:r w:rsidR="00604161" w:rsidRPr="00604161">
              <w:rPr>
                <w:rFonts w:ascii="mylotus" w:hAnsi="mylotus" w:hint="cs"/>
                <w:rtl/>
              </w:rPr>
              <w:t>لمن</w:t>
            </w:r>
            <w:r w:rsidR="00604161" w:rsidRPr="00604161">
              <w:rPr>
                <w:rtl/>
              </w:rPr>
              <w:t xml:space="preserve"> </w:t>
            </w:r>
            <w:r w:rsidR="00604161" w:rsidRPr="00604161">
              <w:rPr>
                <w:rFonts w:ascii="mylotus" w:hAnsi="mylotus" w:hint="cs"/>
                <w:rtl/>
              </w:rPr>
              <w:t>كانت</w:t>
            </w:r>
            <w:r w:rsidR="00604161" w:rsidRPr="00604161">
              <w:rPr>
                <w:rtl/>
              </w:rPr>
              <w:t xml:space="preserve"> </w:t>
            </w:r>
            <w:r w:rsidR="00604161" w:rsidRPr="00604161">
              <w:rPr>
                <w:rFonts w:ascii="mylotus" w:hAnsi="mylotus" w:hint="cs"/>
                <w:rtl/>
              </w:rPr>
              <w:t>له</w:t>
            </w:r>
            <w:r w:rsidR="00604161" w:rsidRPr="00604161">
              <w:rPr>
                <w:rtl/>
              </w:rPr>
              <w:t xml:space="preserve"> </w:t>
            </w:r>
            <w:r w:rsidR="00604161" w:rsidRPr="00604161">
              <w:rPr>
                <w:rFonts w:ascii="mylotus" w:hAnsi="mylotus" w:hint="cs"/>
                <w:rtl/>
              </w:rPr>
              <w:t>أذنـــــان</w:t>
            </w:r>
          </w:p>
        </w:tc>
      </w:tr>
    </w:tbl>
    <w:p w14:paraId="73BEA3AB" w14:textId="77777777" w:rsidR="00604161" w:rsidRPr="00604161" w:rsidRDefault="00604161" w:rsidP="00604161">
      <w:pPr>
        <w:widowControl w:val="0"/>
        <w:tabs>
          <w:tab w:val="left" w:pos="1096"/>
        </w:tabs>
        <w:adjustRightInd w:val="0"/>
        <w:textAlignment w:val="baseline"/>
        <w:rPr>
          <w:kern w:val="32"/>
          <w:sz w:val="28"/>
          <w:rtl/>
          <w:lang w:val="fr-FR" w:eastAsia="fr-FR"/>
        </w:rPr>
      </w:pPr>
      <w:r w:rsidRPr="00604161">
        <w:rPr>
          <w:kern w:val="32"/>
          <w:sz w:val="28"/>
          <w:rtl/>
          <w:lang w:val="fr-FR" w:eastAsia="fr-FR"/>
        </w:rPr>
        <w:t xml:space="preserve">بالإضافة إلى هذا، فقد ورد في الروايات الكثيرة </w:t>
      </w:r>
      <w:r w:rsidR="00D244EA">
        <w:rPr>
          <w:rFonts w:hint="cs"/>
          <w:kern w:val="32"/>
          <w:sz w:val="28"/>
          <w:rtl/>
          <w:lang w:val="fr-FR" w:eastAsia="fr-FR"/>
        </w:rPr>
        <w:t xml:space="preserve">ـ </w:t>
      </w:r>
      <w:r w:rsidRPr="00604161">
        <w:rPr>
          <w:kern w:val="32"/>
          <w:sz w:val="28"/>
          <w:rtl/>
          <w:lang w:val="fr-FR" w:eastAsia="fr-FR"/>
        </w:rPr>
        <w:t>التي يقر ب</w:t>
      </w:r>
      <w:r w:rsidR="00D244EA">
        <w:rPr>
          <w:rFonts w:hint="cs"/>
          <w:kern w:val="32"/>
          <w:sz w:val="28"/>
          <w:rtl/>
          <w:lang w:val="fr-FR" w:eastAsia="fr-FR"/>
        </w:rPr>
        <w:t>صحت</w:t>
      </w:r>
      <w:r w:rsidRPr="00604161">
        <w:rPr>
          <w:kern w:val="32"/>
          <w:sz w:val="28"/>
          <w:rtl/>
          <w:lang w:val="fr-FR" w:eastAsia="fr-FR"/>
        </w:rPr>
        <w:t xml:space="preserve">ها ابن تيمية </w:t>
      </w:r>
      <w:r w:rsidR="00D244EA">
        <w:rPr>
          <w:rFonts w:hint="cs"/>
          <w:kern w:val="32"/>
          <w:sz w:val="28"/>
          <w:rtl/>
          <w:lang w:val="fr-FR" w:eastAsia="fr-FR"/>
        </w:rPr>
        <w:t xml:space="preserve">وغيره من أصحاب الرؤية التكفيرية ـ </w:t>
      </w:r>
      <w:r w:rsidRPr="00604161">
        <w:rPr>
          <w:kern w:val="32"/>
          <w:sz w:val="28"/>
          <w:rtl/>
          <w:lang w:val="fr-FR" w:eastAsia="fr-FR"/>
        </w:rPr>
        <w:t xml:space="preserve">أن النبي </w:t>
      </w:r>
      <w:r w:rsidRPr="00604161">
        <w:rPr>
          <w:kern w:val="32"/>
          <w:sz w:val="28"/>
          <w:lang w:val="fr-FR" w:eastAsia="fr-FR"/>
        </w:rPr>
        <w:sym w:font="Abo-thar" w:char="F061"/>
      </w:r>
      <w:r w:rsidRPr="00604161">
        <w:rPr>
          <w:kern w:val="32"/>
          <w:sz w:val="28"/>
          <w:rtl/>
          <w:lang w:val="fr-FR" w:eastAsia="fr-FR"/>
        </w:rPr>
        <w:t xml:space="preserve"> قد صلى إماماً بالأنبياء عليهم السلام في الإسراء، وهذا متواتر، وكانوا قد ماتوا جميعاً، وراجعه موسى عليه السلام في الصلوات ورأى غيره في السماوات، فمن كان هذا حاله فكيف يقال بالتفريق بين حياته وموته</w:t>
      </w:r>
      <w:r w:rsidRPr="00604161">
        <w:rPr>
          <w:rFonts w:hint="cs"/>
          <w:kern w:val="32"/>
          <w:sz w:val="28"/>
          <w:rtl/>
          <w:lang w:val="fr-FR" w:eastAsia="fr-FR"/>
        </w:rPr>
        <w:t>؟</w:t>
      </w:r>
    </w:p>
    <w:p w14:paraId="7399D7C5" w14:textId="77777777" w:rsidR="00604161" w:rsidRPr="00604161" w:rsidRDefault="00604161" w:rsidP="00604161">
      <w:pPr>
        <w:widowControl w:val="0"/>
        <w:tabs>
          <w:tab w:val="left" w:pos="1096"/>
        </w:tabs>
        <w:adjustRightInd w:val="0"/>
        <w:textAlignment w:val="baseline"/>
        <w:rPr>
          <w:kern w:val="32"/>
          <w:sz w:val="28"/>
          <w:rtl/>
          <w:lang w:val="fr-FR" w:eastAsia="fr-FR"/>
        </w:rPr>
      </w:pPr>
      <w:r w:rsidRPr="00604161">
        <w:rPr>
          <w:rFonts w:hint="cs"/>
          <w:kern w:val="32"/>
          <w:sz w:val="28"/>
          <w:rtl/>
          <w:lang w:val="fr-FR" w:eastAsia="fr-FR"/>
        </w:rPr>
        <w:t>وبذلك فإن العلة التي وضعها التكفيريون ابتداء من ابن تيمية للنهي عن التوسل والاستغاثة، وهي موت المتوسل بهم، منتفية بهذه الأحاديث، ذلك أن المتوسلين يشعرون أنهم يخاطبون أحياء يسمعونهم، ويجيبونهم، مثلما يتعاملون مع الأحياء تماما.</w:t>
      </w:r>
    </w:p>
    <w:p w14:paraId="6FF79C1F" w14:textId="77777777" w:rsidR="00604161" w:rsidRPr="00604161" w:rsidRDefault="00604161" w:rsidP="00604161">
      <w:pPr>
        <w:widowControl w:val="0"/>
        <w:tabs>
          <w:tab w:val="left" w:pos="1096"/>
        </w:tabs>
        <w:adjustRightInd w:val="0"/>
        <w:textAlignment w:val="baseline"/>
        <w:rPr>
          <w:kern w:val="32"/>
          <w:sz w:val="28"/>
          <w:rtl/>
          <w:lang w:val="fr-FR" w:eastAsia="fr-FR"/>
        </w:rPr>
      </w:pPr>
      <w:r w:rsidRPr="00604161">
        <w:rPr>
          <w:rFonts w:hint="cs"/>
          <w:kern w:val="32"/>
          <w:sz w:val="28"/>
          <w:rtl/>
          <w:lang w:val="fr-FR" w:eastAsia="fr-FR"/>
        </w:rPr>
        <w:t xml:space="preserve">فكما أنه لا يكفر من يقصد طبيبا، ويطلب منه أن يعالجه، فكذلك لا ينبغي أن يكفر من يقصد رسول الله </w:t>
      </w:r>
      <w:r w:rsidRPr="00604161">
        <w:rPr>
          <w:rFonts w:hint="cs"/>
          <w:kern w:val="32"/>
          <w:sz w:val="28"/>
          <w:lang w:val="fr-FR" w:eastAsia="fr-FR"/>
        </w:rPr>
        <w:sym w:font="Abo-thar" w:char="F061"/>
      </w:r>
      <w:r w:rsidRPr="00604161">
        <w:rPr>
          <w:rFonts w:hint="cs"/>
          <w:kern w:val="32"/>
          <w:sz w:val="28"/>
          <w:rtl/>
          <w:lang w:val="fr-FR" w:eastAsia="fr-FR"/>
        </w:rPr>
        <w:t xml:space="preserve"> أو يقصد بعض الصالحين، وهو يشعر بحياتهم، ويطلب منهم أي طلب كتلك الطلبات التي كان يطلبها الصحابة من رسول الله </w:t>
      </w:r>
      <w:r w:rsidRPr="00604161">
        <w:rPr>
          <w:rFonts w:hint="cs"/>
          <w:kern w:val="32"/>
          <w:sz w:val="28"/>
          <w:lang w:val="fr-FR" w:eastAsia="fr-FR"/>
        </w:rPr>
        <w:sym w:font="Abo-thar" w:char="F061"/>
      </w:r>
      <w:r w:rsidRPr="00604161">
        <w:rPr>
          <w:rFonts w:hint="cs"/>
          <w:kern w:val="32"/>
          <w:sz w:val="28"/>
          <w:rtl/>
          <w:lang w:val="fr-FR" w:eastAsia="fr-FR"/>
        </w:rPr>
        <w:t xml:space="preserve"> من شؤون دنياهم ودينهم، فيقضيها لهم، وقد ورد الكثير منها بصيغة الاستغاثة كما سنرى.</w:t>
      </w:r>
    </w:p>
    <w:p w14:paraId="092D3F56" w14:textId="77777777" w:rsidR="00604161" w:rsidRPr="00604161" w:rsidRDefault="00604161" w:rsidP="00604161">
      <w:pPr>
        <w:widowControl w:val="0"/>
        <w:tabs>
          <w:tab w:val="left" w:pos="1096"/>
        </w:tabs>
        <w:adjustRightInd w:val="0"/>
        <w:textAlignment w:val="baseline"/>
        <w:rPr>
          <w:kern w:val="32"/>
          <w:sz w:val="28"/>
          <w:rtl/>
          <w:lang w:val="fr-FR" w:eastAsia="fr-FR"/>
        </w:rPr>
      </w:pPr>
      <w:r w:rsidRPr="00604161">
        <w:rPr>
          <w:rFonts w:hint="cs"/>
          <w:kern w:val="32"/>
          <w:sz w:val="28"/>
          <w:rtl/>
          <w:lang w:val="fr-FR" w:eastAsia="fr-FR"/>
        </w:rPr>
        <w:t xml:space="preserve">وقد استعمل التكفيريون كل التأويلات لصرف هذا النوع من الحديث عن معناه، ومن ذلك قول بعضهم في الحديث الذي رواه </w:t>
      </w:r>
      <w:r w:rsidRPr="00604161">
        <w:rPr>
          <w:kern w:val="32"/>
          <w:sz w:val="28"/>
          <w:rtl/>
          <w:lang w:val="fr-FR" w:eastAsia="fr-FR"/>
        </w:rPr>
        <w:t>مسلم في صحيحه</w:t>
      </w:r>
      <w:r w:rsidRPr="00604161">
        <w:rPr>
          <w:rFonts w:hint="cs"/>
          <w:kern w:val="32"/>
          <w:sz w:val="28"/>
          <w:rtl/>
          <w:lang w:val="fr-FR" w:eastAsia="fr-FR"/>
        </w:rPr>
        <w:t xml:space="preserve">، وهو قوله </w:t>
      </w:r>
      <w:r w:rsidRPr="00604161">
        <w:rPr>
          <w:rFonts w:hint="cs"/>
          <w:kern w:val="32"/>
          <w:sz w:val="28"/>
          <w:lang w:val="fr-FR" w:eastAsia="fr-FR"/>
        </w:rPr>
        <w:sym w:font="Abo-thar" w:char="F061"/>
      </w:r>
      <w:r w:rsidRPr="00604161">
        <w:rPr>
          <w:rFonts w:hint="cs"/>
          <w:kern w:val="32"/>
          <w:sz w:val="28"/>
          <w:rtl/>
          <w:lang w:val="fr-FR" w:eastAsia="fr-FR"/>
        </w:rPr>
        <w:t xml:space="preserve">: </w:t>
      </w:r>
      <w:r w:rsidR="00DD19DF">
        <w:rPr>
          <w:kern w:val="32"/>
          <w:sz w:val="28"/>
          <w:rtl/>
          <w:lang w:val="fr-FR" w:eastAsia="fr-FR"/>
        </w:rPr>
        <w:t>:</w:t>
      </w:r>
      <w:r w:rsidRPr="00604161">
        <w:rPr>
          <w:kern w:val="32"/>
          <w:sz w:val="28"/>
          <w:rtl/>
          <w:lang w:val="fr-FR" w:eastAsia="fr-FR"/>
        </w:rPr>
        <w:t xml:space="preserve"> (مررت على موسى وهو قائم يصلي في قبره)</w:t>
      </w:r>
      <w:r w:rsidRPr="00B11855">
        <w:rPr>
          <w:rStyle w:val="af5"/>
          <w:rFonts w:ascii="mylotus" w:hAnsi="mylotus" w:cs="mylotus"/>
          <w:szCs w:val="20"/>
          <w:rtl/>
        </w:rPr>
        <w:t>(</w:t>
      </w:r>
      <w:r w:rsidRPr="00B11855">
        <w:rPr>
          <w:rStyle w:val="af5"/>
          <w:rFonts w:ascii="mylotus" w:hAnsi="mylotus" w:cs="mylotus"/>
          <w:szCs w:val="20"/>
          <w:rtl/>
        </w:rPr>
        <w:footnoteReference w:id="210"/>
      </w:r>
      <w:r w:rsidRPr="00B11855">
        <w:rPr>
          <w:rStyle w:val="af5"/>
          <w:rFonts w:ascii="mylotus" w:hAnsi="mylotus" w:cs="mylotus"/>
          <w:szCs w:val="20"/>
          <w:rtl/>
        </w:rPr>
        <w:t>)</w:t>
      </w:r>
      <w:r w:rsidRPr="00604161">
        <w:rPr>
          <w:rFonts w:hint="cs"/>
          <w:kern w:val="32"/>
          <w:sz w:val="28"/>
          <w:rtl/>
          <w:lang w:val="fr-FR" w:eastAsia="fr-FR"/>
        </w:rPr>
        <w:t>: (</w:t>
      </w:r>
      <w:r w:rsidRPr="00604161">
        <w:rPr>
          <w:kern w:val="32"/>
          <w:sz w:val="28"/>
          <w:rtl/>
          <w:lang w:val="fr-FR" w:eastAsia="fr-FR"/>
        </w:rPr>
        <w:t>اعلم أن الحياة التي أثبتها هذا الحديث للأنبياء عليهم الصلاة والسلام إنما هي حياة برزخية</w:t>
      </w:r>
      <w:r w:rsidR="00DD19DF">
        <w:rPr>
          <w:kern w:val="32"/>
          <w:sz w:val="28"/>
          <w:rtl/>
          <w:lang w:val="fr-FR" w:eastAsia="fr-FR"/>
        </w:rPr>
        <w:t>،</w:t>
      </w:r>
      <w:r w:rsidRPr="00604161">
        <w:rPr>
          <w:kern w:val="32"/>
          <w:sz w:val="28"/>
          <w:rtl/>
          <w:lang w:val="fr-FR" w:eastAsia="fr-FR"/>
        </w:rPr>
        <w:t xml:space="preserve"> ليست من حياة الدنيا في شيء</w:t>
      </w:r>
      <w:r w:rsidR="00DD19DF">
        <w:rPr>
          <w:kern w:val="32"/>
          <w:sz w:val="28"/>
          <w:rtl/>
          <w:lang w:val="fr-FR" w:eastAsia="fr-FR"/>
        </w:rPr>
        <w:t>،</w:t>
      </w:r>
      <w:r w:rsidRPr="00604161">
        <w:rPr>
          <w:kern w:val="32"/>
          <w:sz w:val="28"/>
          <w:rtl/>
          <w:lang w:val="fr-FR" w:eastAsia="fr-FR"/>
        </w:rPr>
        <w:t xml:space="preserve"> ولذلك وجب الإيمان </w:t>
      </w:r>
      <w:r w:rsidRPr="00604161">
        <w:rPr>
          <w:kern w:val="32"/>
          <w:sz w:val="28"/>
          <w:rtl/>
          <w:lang w:val="fr-FR" w:eastAsia="fr-FR"/>
        </w:rPr>
        <w:lastRenderedPageBreak/>
        <w:t>بها دون ضرب الأمثال لها ؛ ومحاولة تكيفها وتشبيهها بما هو المعروف عندنا في حياة الدنيا</w:t>
      </w:r>
      <w:r w:rsidR="00DD19DF">
        <w:rPr>
          <w:kern w:val="32"/>
          <w:sz w:val="28"/>
          <w:rtl/>
          <w:lang w:val="fr-FR" w:eastAsia="fr-FR"/>
        </w:rPr>
        <w:t>.</w:t>
      </w:r>
      <w:r w:rsidRPr="00604161">
        <w:rPr>
          <w:kern w:val="32"/>
          <w:sz w:val="28"/>
          <w:rtl/>
          <w:lang w:val="fr-FR" w:eastAsia="fr-FR"/>
        </w:rPr>
        <w:t xml:space="preserve"> هذا هو الموقف الذي يجب أن يَتّخذه المؤمن في هذا الصَّدَد</w:t>
      </w:r>
      <w:r w:rsidR="00DD19DF">
        <w:rPr>
          <w:kern w:val="32"/>
          <w:sz w:val="28"/>
          <w:rtl/>
          <w:lang w:val="fr-FR" w:eastAsia="fr-FR"/>
        </w:rPr>
        <w:t>:</w:t>
      </w:r>
      <w:r w:rsidRPr="00604161">
        <w:rPr>
          <w:kern w:val="32"/>
          <w:sz w:val="28"/>
          <w:rtl/>
          <w:lang w:val="fr-FR" w:eastAsia="fr-FR"/>
        </w:rPr>
        <w:t xml:space="preserve"> الإيمان بما جاء في الحديث دون الزيادة عليه بالأقيِسَة والآراء</w:t>
      </w:r>
      <w:r w:rsidR="00DD19DF">
        <w:rPr>
          <w:kern w:val="32"/>
          <w:sz w:val="28"/>
          <w:rtl/>
          <w:lang w:val="fr-FR" w:eastAsia="fr-FR"/>
        </w:rPr>
        <w:t>،</w:t>
      </w:r>
      <w:r w:rsidRPr="00604161">
        <w:rPr>
          <w:kern w:val="32"/>
          <w:sz w:val="28"/>
          <w:rtl/>
          <w:lang w:val="fr-FR" w:eastAsia="fr-FR"/>
        </w:rPr>
        <w:t xml:space="preserve"> كما يَفعل أهل البِدع الذين وصَل الأمر ببعضهم إلى ادِّعاء أن حياته </w:t>
      </w:r>
      <w:r w:rsidRPr="00604161">
        <w:rPr>
          <w:kern w:val="32"/>
          <w:sz w:val="28"/>
          <w:lang w:val="fr-FR" w:eastAsia="fr-FR"/>
        </w:rPr>
        <w:sym w:font="Abo-thar" w:char="F061"/>
      </w:r>
      <w:r w:rsidRPr="00604161">
        <w:rPr>
          <w:rFonts w:hint="cs"/>
          <w:kern w:val="32"/>
          <w:sz w:val="28"/>
          <w:rtl/>
          <w:lang w:val="fr-FR" w:eastAsia="fr-FR"/>
        </w:rPr>
        <w:t xml:space="preserve"> </w:t>
      </w:r>
      <w:r w:rsidRPr="00604161">
        <w:rPr>
          <w:kern w:val="32"/>
          <w:sz w:val="28"/>
          <w:rtl/>
          <w:lang w:val="fr-FR" w:eastAsia="fr-FR"/>
        </w:rPr>
        <w:t>في قبره حياة حقيقية</w:t>
      </w:r>
      <w:r w:rsidR="00DD19DF">
        <w:rPr>
          <w:kern w:val="32"/>
          <w:sz w:val="28"/>
          <w:rtl/>
          <w:lang w:val="fr-FR" w:eastAsia="fr-FR"/>
        </w:rPr>
        <w:t>.</w:t>
      </w:r>
      <w:r w:rsidRPr="00604161">
        <w:rPr>
          <w:rFonts w:hint="cs"/>
          <w:kern w:val="32"/>
          <w:sz w:val="28"/>
          <w:rtl/>
          <w:lang w:val="fr-FR" w:eastAsia="fr-FR"/>
        </w:rPr>
        <w:t xml:space="preserve">. </w:t>
      </w:r>
      <w:r w:rsidRPr="00604161">
        <w:rPr>
          <w:kern w:val="32"/>
          <w:sz w:val="28"/>
          <w:rtl/>
          <w:lang w:val="fr-FR" w:eastAsia="fr-FR"/>
        </w:rPr>
        <w:t>فإذا أثبتنا حياة الأنبياء في قبورهم</w:t>
      </w:r>
      <w:r w:rsidR="00DD19DF">
        <w:rPr>
          <w:kern w:val="32"/>
          <w:sz w:val="28"/>
          <w:rtl/>
          <w:lang w:val="fr-FR" w:eastAsia="fr-FR"/>
        </w:rPr>
        <w:t>،</w:t>
      </w:r>
      <w:r w:rsidRPr="00604161">
        <w:rPr>
          <w:kern w:val="32"/>
          <w:sz w:val="28"/>
          <w:rtl/>
          <w:lang w:val="fr-FR" w:eastAsia="fr-FR"/>
        </w:rPr>
        <w:t xml:space="preserve"> وأنها ليست من جنس حياة الأحياء في هذه الدنيا</w:t>
      </w:r>
      <w:r w:rsidR="00DD19DF">
        <w:rPr>
          <w:kern w:val="32"/>
          <w:sz w:val="28"/>
          <w:rtl/>
          <w:lang w:val="fr-FR" w:eastAsia="fr-FR"/>
        </w:rPr>
        <w:t>،</w:t>
      </w:r>
      <w:r w:rsidRPr="00604161">
        <w:rPr>
          <w:kern w:val="32"/>
          <w:sz w:val="28"/>
          <w:rtl/>
          <w:lang w:val="fr-FR" w:eastAsia="fr-FR"/>
        </w:rPr>
        <w:t xml:space="preserve"> فليس لأحد أن يتوسّل بهم</w:t>
      </w:r>
      <w:r w:rsidR="00DD19DF">
        <w:rPr>
          <w:kern w:val="32"/>
          <w:sz w:val="28"/>
          <w:rtl/>
          <w:lang w:val="fr-FR" w:eastAsia="fr-FR"/>
        </w:rPr>
        <w:t>،</w:t>
      </w:r>
      <w:r w:rsidRPr="00604161">
        <w:rPr>
          <w:kern w:val="32"/>
          <w:sz w:val="28"/>
          <w:rtl/>
          <w:lang w:val="fr-FR" w:eastAsia="fr-FR"/>
        </w:rPr>
        <w:t xml:space="preserve"> ولا أن يَدعوهم</w:t>
      </w:r>
      <w:r w:rsidRPr="00604161">
        <w:rPr>
          <w:rFonts w:hint="cs"/>
          <w:kern w:val="32"/>
          <w:sz w:val="28"/>
          <w:rtl/>
          <w:lang w:val="fr-FR" w:eastAsia="fr-FR"/>
        </w:rPr>
        <w:t xml:space="preserve">، </w:t>
      </w:r>
      <w:r w:rsidRPr="00604161">
        <w:rPr>
          <w:kern w:val="32"/>
          <w:sz w:val="28"/>
          <w:rtl/>
          <w:lang w:val="fr-FR" w:eastAsia="fr-FR"/>
        </w:rPr>
        <w:t xml:space="preserve">لأن إخباره </w:t>
      </w:r>
      <w:r w:rsidRPr="00604161">
        <w:rPr>
          <w:kern w:val="32"/>
          <w:sz w:val="28"/>
          <w:lang w:val="fr-FR" w:eastAsia="fr-FR"/>
        </w:rPr>
        <w:sym w:font="Abo-thar" w:char="F061"/>
      </w:r>
      <w:r w:rsidRPr="00604161">
        <w:rPr>
          <w:rFonts w:hint="cs"/>
          <w:kern w:val="32"/>
          <w:sz w:val="28"/>
          <w:rtl/>
          <w:lang w:val="fr-FR" w:eastAsia="fr-FR"/>
        </w:rPr>
        <w:t xml:space="preserve"> </w:t>
      </w:r>
      <w:r w:rsidRPr="00604161">
        <w:rPr>
          <w:kern w:val="32"/>
          <w:sz w:val="28"/>
          <w:rtl/>
          <w:lang w:val="fr-FR" w:eastAsia="fr-FR"/>
        </w:rPr>
        <w:t xml:space="preserve">عن حياته في قبره أو عن حياة الأنبياء ليس فيه إذن ولا أمر بالتوسّل به </w:t>
      </w:r>
      <w:r w:rsidRPr="00604161">
        <w:rPr>
          <w:kern w:val="32"/>
          <w:sz w:val="28"/>
          <w:lang w:val="fr-FR" w:eastAsia="fr-FR"/>
        </w:rPr>
        <w:sym w:font="Abo-thar" w:char="F061"/>
      </w:r>
      <w:r w:rsidRPr="00604161">
        <w:rPr>
          <w:rFonts w:hint="cs"/>
          <w:kern w:val="32"/>
          <w:sz w:val="28"/>
          <w:rtl/>
          <w:lang w:val="fr-FR" w:eastAsia="fr-FR"/>
        </w:rPr>
        <w:t xml:space="preserve"> </w:t>
      </w:r>
      <w:r w:rsidRPr="00604161">
        <w:rPr>
          <w:kern w:val="32"/>
          <w:sz w:val="28"/>
          <w:rtl/>
          <w:lang w:val="fr-FR" w:eastAsia="fr-FR"/>
        </w:rPr>
        <w:t>ولا بِغيره من الأنبياء</w:t>
      </w:r>
      <w:r w:rsidRPr="00604161">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11"/>
      </w:r>
      <w:r w:rsidRPr="00B11855">
        <w:rPr>
          <w:rStyle w:val="af5"/>
          <w:rFonts w:ascii="mylotus" w:hAnsi="mylotus" w:cs="mylotus"/>
          <w:szCs w:val="20"/>
          <w:rtl/>
        </w:rPr>
        <w:t>)</w:t>
      </w:r>
      <w:r w:rsidRPr="00604161">
        <w:rPr>
          <w:rFonts w:hint="cs"/>
          <w:kern w:val="32"/>
          <w:sz w:val="28"/>
          <w:rtl/>
          <w:lang w:val="fr-FR" w:eastAsia="fr-FR"/>
        </w:rPr>
        <w:t xml:space="preserve"> </w:t>
      </w:r>
    </w:p>
    <w:p w14:paraId="27E37347" w14:textId="77777777" w:rsidR="00604161" w:rsidRPr="00604161" w:rsidRDefault="00604161" w:rsidP="00604161">
      <w:pPr>
        <w:widowControl w:val="0"/>
        <w:tabs>
          <w:tab w:val="left" w:pos="1096"/>
        </w:tabs>
        <w:adjustRightInd w:val="0"/>
        <w:textAlignment w:val="baseline"/>
        <w:rPr>
          <w:kern w:val="32"/>
          <w:sz w:val="28"/>
          <w:rtl/>
          <w:lang w:val="fr-FR" w:eastAsia="fr-FR"/>
        </w:rPr>
      </w:pPr>
      <w:r w:rsidRPr="00604161">
        <w:rPr>
          <w:rFonts w:hint="cs"/>
          <w:kern w:val="32"/>
          <w:sz w:val="28"/>
          <w:rtl/>
          <w:lang w:val="fr-FR" w:eastAsia="fr-FR"/>
        </w:rPr>
        <w:t xml:space="preserve">ولست أدري كيف أجاز لنفسه التفريق بين الحياتين في هذا المعنى، مع أن الله تعالى نهى أن يحسب الشهداء أمواتا من جميع النواحي، كما قال تعالى: </w:t>
      </w:r>
      <w:r w:rsidR="00156DC8">
        <w:rPr>
          <w:rFonts w:cs="Times New Roman"/>
          <w:kern w:val="32"/>
          <w:sz w:val="28"/>
          <w:rtl/>
          <w:lang w:eastAsia="fr-FR"/>
        </w:rPr>
        <w:sym w:font="Abo-thar" w:char="F050"/>
      </w:r>
      <w:r w:rsidRPr="00604161">
        <w:rPr>
          <w:kern w:val="32"/>
          <w:sz w:val="28"/>
          <w:rtl/>
          <w:lang w:val="fr-FR" w:eastAsia="fr-FR"/>
        </w:rPr>
        <w:t xml:space="preserve">وَلَا تَحْسَبَنَّ الَّذِينَ قُتِلُوا فِي سَبِيلِ اللَّهِ أَمْوَاتًا بَلْ أَحْيَاءٌ عِنْدَ رَبِّهِمْ يُرْزَقُونَ (169) فَرِحِينَ بِمَا آتَاهُمُ اللَّهُ مِنْ فَضْلِهِ وَيَسْتَبْشِرُونَ بِالَّذِينَ لَمْ يَلْحَقُوا بِهِمْ مِنْ خَلْفِهِمْ أَلَّا خَوْفٌ عَلَيْهِمْ وَلَا هُمْ يَحْزَنُونَ </w:t>
      </w:r>
      <w:r w:rsidR="00156DC8">
        <w:rPr>
          <w:rFonts w:cs="Times New Roman" w:hint="cs"/>
          <w:kern w:val="32"/>
          <w:sz w:val="28"/>
          <w:rtl/>
          <w:lang w:val="fr-FR" w:eastAsia="fr-FR"/>
        </w:rPr>
        <w:sym w:font="Abo-thar" w:char="F04F"/>
      </w:r>
      <w:r w:rsidRPr="00604161">
        <w:rPr>
          <w:kern w:val="32"/>
          <w:sz w:val="28"/>
          <w:rtl/>
          <w:lang w:val="fr-FR" w:eastAsia="fr-FR"/>
        </w:rPr>
        <w:t xml:space="preserve"> [آل عمران: 169، 170]</w:t>
      </w:r>
      <w:r w:rsidRPr="00604161">
        <w:rPr>
          <w:rFonts w:hint="cs"/>
          <w:kern w:val="32"/>
          <w:sz w:val="28"/>
          <w:rtl/>
          <w:lang w:val="fr-FR" w:eastAsia="fr-FR"/>
        </w:rPr>
        <w:t>، فأخبر عن حياتهم، وصلتهم بالأحياء، وارتباطهم بهم.</w:t>
      </w:r>
    </w:p>
    <w:p w14:paraId="5BCA24A3" w14:textId="77777777" w:rsidR="00604161" w:rsidRPr="00604161" w:rsidRDefault="00604161" w:rsidP="00604161">
      <w:pPr>
        <w:widowControl w:val="0"/>
        <w:tabs>
          <w:tab w:val="left" w:pos="1096"/>
        </w:tabs>
        <w:adjustRightInd w:val="0"/>
        <w:textAlignment w:val="baseline"/>
        <w:rPr>
          <w:kern w:val="32"/>
          <w:sz w:val="28"/>
          <w:rtl/>
          <w:lang w:val="fr-FR" w:eastAsia="fr-FR"/>
        </w:rPr>
      </w:pPr>
      <w:r w:rsidRPr="00604161">
        <w:rPr>
          <w:rFonts w:hint="cs"/>
          <w:kern w:val="32"/>
          <w:sz w:val="28"/>
          <w:rtl/>
          <w:lang w:val="fr-FR" w:eastAsia="fr-FR"/>
        </w:rPr>
        <w:t>بل إن ابن القيم ـ تلميذ ابن تيمية ـ عقد فصلا في كتابه [الروح] ليثبت فيه أن الموتى يعلمون بما يقوله الأحياء، ويسمعونهم، ويتفاعلون معهم، قال فيه: (</w:t>
      </w:r>
      <w:r w:rsidRPr="00604161">
        <w:rPr>
          <w:kern w:val="32"/>
          <w:sz w:val="28"/>
          <w:rtl/>
          <w:lang w:val="fr-FR" w:eastAsia="fr-FR"/>
        </w:rPr>
        <w:t>ويدل على هذا أيضا ما جرى عليه عمل الناس قديما وإلى الآن</w:t>
      </w:r>
      <w:r w:rsidRPr="00604161">
        <w:rPr>
          <w:rFonts w:hint="cs"/>
          <w:kern w:val="32"/>
          <w:sz w:val="28"/>
          <w:rtl/>
          <w:lang w:val="fr-FR" w:eastAsia="fr-FR"/>
        </w:rPr>
        <w:t xml:space="preserve"> </w:t>
      </w:r>
      <w:r w:rsidRPr="00604161">
        <w:rPr>
          <w:kern w:val="32"/>
          <w:sz w:val="28"/>
          <w:rtl/>
          <w:lang w:val="fr-FR" w:eastAsia="fr-FR"/>
        </w:rPr>
        <w:t>من تلقين الميت في قبره</w:t>
      </w:r>
      <w:r w:rsidRPr="00604161">
        <w:rPr>
          <w:rFonts w:hint="cs"/>
          <w:kern w:val="32"/>
          <w:sz w:val="28"/>
          <w:rtl/>
          <w:lang w:val="fr-FR" w:eastAsia="fr-FR"/>
        </w:rPr>
        <w:t>،</w:t>
      </w:r>
      <w:r w:rsidRPr="00604161">
        <w:rPr>
          <w:kern w:val="32"/>
          <w:sz w:val="28"/>
          <w:rtl/>
          <w:lang w:val="fr-FR" w:eastAsia="fr-FR"/>
        </w:rPr>
        <w:t xml:space="preserve"> ولولا أنه يسمع ذلك وينتفع به لم يكن فيه فائدة</w:t>
      </w:r>
      <w:r w:rsidRPr="00604161">
        <w:rPr>
          <w:rFonts w:hint="cs"/>
          <w:kern w:val="32"/>
          <w:sz w:val="28"/>
          <w:rtl/>
          <w:lang w:val="fr-FR" w:eastAsia="fr-FR"/>
        </w:rPr>
        <w:t>،</w:t>
      </w:r>
      <w:r w:rsidRPr="00604161">
        <w:rPr>
          <w:kern w:val="32"/>
          <w:sz w:val="28"/>
          <w:rtl/>
          <w:lang w:val="fr-FR" w:eastAsia="fr-FR"/>
        </w:rPr>
        <w:t xml:space="preserve"> وكان عبثا</w:t>
      </w:r>
      <w:r w:rsidRPr="00604161">
        <w:rPr>
          <w:rFonts w:hint="cs"/>
          <w:kern w:val="32"/>
          <w:sz w:val="28"/>
          <w:rtl/>
          <w:lang w:val="fr-FR" w:eastAsia="fr-FR"/>
        </w:rPr>
        <w:t>،</w:t>
      </w:r>
      <w:r w:rsidRPr="00604161">
        <w:rPr>
          <w:kern w:val="32"/>
          <w:sz w:val="28"/>
          <w:rtl/>
          <w:lang w:val="fr-FR" w:eastAsia="fr-FR"/>
        </w:rPr>
        <w:t xml:space="preserve"> وقد سئل عنه الإمام أحمد رحمه الله فاستحسنه واحتج عليه بالعمل</w:t>
      </w:r>
      <w:r w:rsidRPr="00604161">
        <w:rPr>
          <w:rFonts w:hint="cs"/>
          <w:kern w:val="32"/>
          <w:sz w:val="28"/>
          <w:rtl/>
          <w:lang w:val="fr-FR" w:eastAsia="fr-FR"/>
        </w:rPr>
        <w:t xml:space="preserve">، </w:t>
      </w:r>
      <w:r w:rsidRPr="00604161">
        <w:rPr>
          <w:kern w:val="32"/>
          <w:sz w:val="28"/>
          <w:rtl/>
          <w:lang w:val="fr-FR" w:eastAsia="fr-FR"/>
        </w:rPr>
        <w:t xml:space="preserve">ويروى فيه حديث ضعيف ذكره الطبرانى في معجمه من حديث أبى أمامة قال قال رسول الله </w:t>
      </w:r>
      <w:r w:rsidRPr="00604161">
        <w:rPr>
          <w:kern w:val="32"/>
          <w:sz w:val="28"/>
          <w:lang w:val="fr-FR" w:eastAsia="fr-FR"/>
        </w:rPr>
        <w:sym w:font="Abo-thar" w:char="F061"/>
      </w:r>
      <w:r w:rsidRPr="00604161">
        <w:rPr>
          <w:rFonts w:hint="cs"/>
          <w:kern w:val="32"/>
          <w:sz w:val="28"/>
          <w:rtl/>
          <w:lang w:val="fr-FR" w:eastAsia="fr-FR"/>
        </w:rPr>
        <w:t>: (إ</w:t>
      </w:r>
      <w:r w:rsidRPr="00604161">
        <w:rPr>
          <w:kern w:val="32"/>
          <w:sz w:val="28"/>
          <w:rtl/>
          <w:lang w:val="fr-FR" w:eastAsia="fr-FR"/>
        </w:rPr>
        <w:t>ذا مات أحدكم فسويتم عليه التراب فليقم أحدكم على رأس قبره</w:t>
      </w:r>
      <w:r w:rsidRPr="00604161">
        <w:rPr>
          <w:rFonts w:hint="cs"/>
          <w:kern w:val="32"/>
          <w:sz w:val="28"/>
          <w:rtl/>
          <w:lang w:val="fr-FR" w:eastAsia="fr-FR"/>
        </w:rPr>
        <w:t>،</w:t>
      </w:r>
      <w:r w:rsidRPr="00604161">
        <w:rPr>
          <w:kern w:val="32"/>
          <w:sz w:val="28"/>
          <w:rtl/>
          <w:lang w:val="fr-FR" w:eastAsia="fr-FR"/>
        </w:rPr>
        <w:t xml:space="preserve"> ثم يقول يا فلان ابن فلانة</w:t>
      </w:r>
      <w:r w:rsidRPr="00604161">
        <w:rPr>
          <w:rFonts w:hint="cs"/>
          <w:kern w:val="32"/>
          <w:sz w:val="28"/>
          <w:rtl/>
          <w:lang w:val="fr-FR" w:eastAsia="fr-FR"/>
        </w:rPr>
        <w:t>،</w:t>
      </w:r>
      <w:r w:rsidRPr="00604161">
        <w:rPr>
          <w:kern w:val="32"/>
          <w:sz w:val="28"/>
          <w:rtl/>
          <w:lang w:val="fr-FR" w:eastAsia="fr-FR"/>
        </w:rPr>
        <w:t xml:space="preserve"> فإنه يسمع ولايجيب</w:t>
      </w:r>
      <w:r w:rsidRPr="00604161">
        <w:rPr>
          <w:rFonts w:hint="cs"/>
          <w:kern w:val="32"/>
          <w:sz w:val="28"/>
          <w:rtl/>
          <w:lang w:val="fr-FR" w:eastAsia="fr-FR"/>
        </w:rPr>
        <w:t>،</w:t>
      </w:r>
      <w:r w:rsidRPr="00604161">
        <w:rPr>
          <w:kern w:val="32"/>
          <w:sz w:val="28"/>
          <w:rtl/>
          <w:lang w:val="fr-FR" w:eastAsia="fr-FR"/>
        </w:rPr>
        <w:t xml:space="preserve"> ثم ليقل يا فلان ابن فلانة الثانية فإنه يستوي قاعدا</w:t>
      </w:r>
      <w:r w:rsidRPr="00604161">
        <w:rPr>
          <w:rFonts w:hint="cs"/>
          <w:kern w:val="32"/>
          <w:sz w:val="28"/>
          <w:rtl/>
          <w:lang w:val="fr-FR" w:eastAsia="fr-FR"/>
        </w:rPr>
        <w:t>،</w:t>
      </w:r>
      <w:r w:rsidRPr="00604161">
        <w:rPr>
          <w:kern w:val="32"/>
          <w:sz w:val="28"/>
          <w:rtl/>
          <w:lang w:val="fr-FR" w:eastAsia="fr-FR"/>
        </w:rPr>
        <w:t xml:space="preserve"> ثم ليقل يا فلان ابن فلانة يقول أرشدنا رحمك الله</w:t>
      </w:r>
      <w:r w:rsidRPr="00604161">
        <w:rPr>
          <w:rFonts w:hint="cs"/>
          <w:kern w:val="32"/>
          <w:sz w:val="28"/>
          <w:rtl/>
          <w:lang w:val="fr-FR" w:eastAsia="fr-FR"/>
        </w:rPr>
        <w:t>،</w:t>
      </w:r>
      <w:r w:rsidRPr="00604161">
        <w:rPr>
          <w:kern w:val="32"/>
          <w:sz w:val="28"/>
          <w:rtl/>
          <w:lang w:val="fr-FR" w:eastAsia="fr-FR"/>
        </w:rPr>
        <w:t xml:space="preserve"> ولكنكم لاتسمعون</w:t>
      </w:r>
      <w:r w:rsidRPr="00604161">
        <w:rPr>
          <w:rFonts w:hint="cs"/>
          <w:kern w:val="32"/>
          <w:sz w:val="28"/>
          <w:rtl/>
          <w:lang w:val="fr-FR" w:eastAsia="fr-FR"/>
        </w:rPr>
        <w:t>،</w:t>
      </w:r>
      <w:r w:rsidRPr="00604161">
        <w:rPr>
          <w:kern w:val="32"/>
          <w:sz w:val="28"/>
          <w:rtl/>
          <w:lang w:val="fr-FR" w:eastAsia="fr-FR"/>
        </w:rPr>
        <w:t xml:space="preserve"> فيقول</w:t>
      </w:r>
      <w:r w:rsidRPr="00604161">
        <w:rPr>
          <w:rFonts w:hint="cs"/>
          <w:kern w:val="32"/>
          <w:sz w:val="28"/>
          <w:rtl/>
          <w:lang w:val="fr-FR" w:eastAsia="fr-FR"/>
        </w:rPr>
        <w:t>:</w:t>
      </w:r>
      <w:r w:rsidRPr="00604161">
        <w:rPr>
          <w:kern w:val="32"/>
          <w:sz w:val="28"/>
          <w:rtl/>
          <w:lang w:val="fr-FR" w:eastAsia="fr-FR"/>
        </w:rPr>
        <w:t xml:space="preserve"> </w:t>
      </w:r>
      <w:r w:rsidRPr="00604161">
        <w:rPr>
          <w:rFonts w:hint="cs"/>
          <w:kern w:val="32"/>
          <w:sz w:val="28"/>
          <w:rtl/>
          <w:lang w:val="fr-FR" w:eastAsia="fr-FR"/>
        </w:rPr>
        <w:t>ا</w:t>
      </w:r>
      <w:r w:rsidRPr="00604161">
        <w:rPr>
          <w:kern w:val="32"/>
          <w:sz w:val="28"/>
          <w:rtl/>
          <w:lang w:val="fr-FR" w:eastAsia="fr-FR"/>
        </w:rPr>
        <w:t>ذكر ما خرجت عليه من الدنيا شهادة أن لا إله إلا الله و</w:t>
      </w:r>
      <w:r w:rsidRPr="00604161">
        <w:rPr>
          <w:rFonts w:hint="cs"/>
          <w:kern w:val="32"/>
          <w:sz w:val="28"/>
          <w:rtl/>
          <w:lang w:val="fr-FR" w:eastAsia="fr-FR"/>
        </w:rPr>
        <w:t>أ</w:t>
      </w:r>
      <w:r w:rsidRPr="00604161">
        <w:rPr>
          <w:kern w:val="32"/>
          <w:sz w:val="28"/>
          <w:rtl/>
          <w:lang w:val="fr-FR" w:eastAsia="fr-FR"/>
        </w:rPr>
        <w:t xml:space="preserve">ن محمد رسول الله وأنك رضيت بالله ربا وبالإسلام </w:t>
      </w:r>
      <w:r w:rsidRPr="00604161">
        <w:rPr>
          <w:kern w:val="32"/>
          <w:sz w:val="28"/>
          <w:rtl/>
          <w:lang w:val="fr-FR" w:eastAsia="fr-FR"/>
        </w:rPr>
        <w:lastRenderedPageBreak/>
        <w:t>دينا وبمحمد نبيا وبالقرآن إماما ف</w:t>
      </w:r>
      <w:r w:rsidRPr="00604161">
        <w:rPr>
          <w:rFonts w:hint="cs"/>
          <w:kern w:val="32"/>
          <w:sz w:val="28"/>
          <w:rtl/>
          <w:lang w:val="fr-FR" w:eastAsia="fr-FR"/>
        </w:rPr>
        <w:t>إ</w:t>
      </w:r>
      <w:r w:rsidRPr="00604161">
        <w:rPr>
          <w:kern w:val="32"/>
          <w:sz w:val="28"/>
          <w:rtl/>
          <w:lang w:val="fr-FR" w:eastAsia="fr-FR"/>
        </w:rPr>
        <w:t>ن منكرا ونكيرا يتأخر كل واحد منهما</w:t>
      </w:r>
      <w:r w:rsidRPr="00604161">
        <w:rPr>
          <w:rFonts w:hint="cs"/>
          <w:kern w:val="32"/>
          <w:sz w:val="28"/>
          <w:rtl/>
          <w:lang w:val="fr-FR" w:eastAsia="fr-FR"/>
        </w:rPr>
        <w:t>،</w:t>
      </w:r>
      <w:r w:rsidRPr="00604161">
        <w:rPr>
          <w:kern w:val="32"/>
          <w:sz w:val="28"/>
          <w:rtl/>
          <w:lang w:val="fr-FR" w:eastAsia="fr-FR"/>
        </w:rPr>
        <w:t xml:space="preserve"> ويقول انطلق بنا ما يقعدنا عند هذا</w:t>
      </w:r>
      <w:r w:rsidRPr="00604161">
        <w:rPr>
          <w:rFonts w:hint="cs"/>
          <w:kern w:val="32"/>
          <w:sz w:val="28"/>
          <w:rtl/>
          <w:lang w:val="fr-FR" w:eastAsia="fr-FR"/>
        </w:rPr>
        <w:t>،</w:t>
      </w:r>
      <w:r w:rsidRPr="00604161">
        <w:rPr>
          <w:kern w:val="32"/>
          <w:sz w:val="28"/>
          <w:rtl/>
          <w:lang w:val="fr-FR" w:eastAsia="fr-FR"/>
        </w:rPr>
        <w:t xml:space="preserve"> وقد لقن حجته ويكون الله ورسوله حجيجه دونهما</w:t>
      </w:r>
      <w:r w:rsidRPr="00604161">
        <w:rPr>
          <w:rFonts w:hint="cs"/>
          <w:kern w:val="32"/>
          <w:sz w:val="28"/>
          <w:rtl/>
          <w:lang w:val="fr-FR" w:eastAsia="fr-FR"/>
        </w:rPr>
        <w:t>،</w:t>
      </w:r>
      <w:r w:rsidRPr="00604161">
        <w:rPr>
          <w:kern w:val="32"/>
          <w:sz w:val="28"/>
          <w:rtl/>
          <w:lang w:val="fr-FR" w:eastAsia="fr-FR"/>
        </w:rPr>
        <w:t xml:space="preserve"> فقال رجل</w:t>
      </w:r>
      <w:r w:rsidRPr="00604161">
        <w:rPr>
          <w:rFonts w:hint="cs"/>
          <w:kern w:val="32"/>
          <w:sz w:val="28"/>
          <w:rtl/>
          <w:lang w:val="fr-FR" w:eastAsia="fr-FR"/>
        </w:rPr>
        <w:t>:</w:t>
      </w:r>
      <w:r w:rsidRPr="00604161">
        <w:rPr>
          <w:kern w:val="32"/>
          <w:sz w:val="28"/>
          <w:rtl/>
          <w:lang w:val="fr-FR" w:eastAsia="fr-FR"/>
        </w:rPr>
        <w:t xml:space="preserve"> يا رسول الله فإن لم يعرف أمه قال ينسبه إلى </w:t>
      </w:r>
      <w:r w:rsidRPr="00604161">
        <w:rPr>
          <w:rFonts w:hint="cs"/>
          <w:kern w:val="32"/>
          <w:sz w:val="28"/>
          <w:rtl/>
          <w:lang w:val="fr-FR" w:eastAsia="fr-FR"/>
        </w:rPr>
        <w:t>أ</w:t>
      </w:r>
      <w:r w:rsidRPr="00604161">
        <w:rPr>
          <w:kern w:val="32"/>
          <w:sz w:val="28"/>
          <w:rtl/>
          <w:lang w:val="fr-FR" w:eastAsia="fr-FR"/>
        </w:rPr>
        <w:t>مه حواء</w:t>
      </w:r>
      <w:r w:rsidRPr="00604161">
        <w:rPr>
          <w:rFonts w:hint="cs"/>
          <w:kern w:val="32"/>
          <w:sz w:val="28"/>
          <w:rtl/>
          <w:lang w:val="fr-FR" w:eastAsia="fr-FR"/>
        </w:rPr>
        <w:t xml:space="preserve">)، </w:t>
      </w:r>
      <w:r w:rsidRPr="00604161">
        <w:rPr>
          <w:kern w:val="32"/>
          <w:sz w:val="28"/>
          <w:rtl/>
          <w:lang w:val="fr-FR" w:eastAsia="fr-FR"/>
        </w:rPr>
        <w:t>فهذا الحديث</w:t>
      </w:r>
      <w:r w:rsidRPr="00604161">
        <w:rPr>
          <w:rFonts w:hint="cs"/>
          <w:kern w:val="32"/>
          <w:sz w:val="28"/>
          <w:rtl/>
          <w:lang w:val="fr-FR" w:eastAsia="fr-FR"/>
        </w:rPr>
        <w:t>،</w:t>
      </w:r>
      <w:r w:rsidRPr="00604161">
        <w:rPr>
          <w:kern w:val="32"/>
          <w:sz w:val="28"/>
          <w:rtl/>
          <w:lang w:val="fr-FR" w:eastAsia="fr-FR"/>
        </w:rPr>
        <w:t xml:space="preserve"> وإن لم يثبت ف</w:t>
      </w:r>
      <w:r w:rsidRPr="00604161">
        <w:rPr>
          <w:rFonts w:hint="cs"/>
          <w:kern w:val="32"/>
          <w:sz w:val="28"/>
          <w:rtl/>
          <w:lang w:val="fr-FR" w:eastAsia="fr-FR"/>
        </w:rPr>
        <w:t>ا</w:t>
      </w:r>
      <w:r w:rsidRPr="00604161">
        <w:rPr>
          <w:kern w:val="32"/>
          <w:sz w:val="28"/>
          <w:rtl/>
          <w:lang w:val="fr-FR" w:eastAsia="fr-FR"/>
        </w:rPr>
        <w:t xml:space="preserve">تصال العمل به في سائر الأمصار والأعصار من غير </w:t>
      </w:r>
      <w:r w:rsidRPr="00604161">
        <w:rPr>
          <w:rFonts w:hint="cs"/>
          <w:kern w:val="32"/>
          <w:sz w:val="28"/>
          <w:rtl/>
          <w:lang w:val="fr-FR" w:eastAsia="fr-FR"/>
        </w:rPr>
        <w:t>إ</w:t>
      </w:r>
      <w:r w:rsidRPr="00604161">
        <w:rPr>
          <w:kern w:val="32"/>
          <w:sz w:val="28"/>
          <w:rtl/>
          <w:lang w:val="fr-FR" w:eastAsia="fr-FR"/>
        </w:rPr>
        <w:t>نكار كاف في العمل به</w:t>
      </w:r>
      <w:r w:rsidRPr="00604161">
        <w:rPr>
          <w:rFonts w:hint="cs"/>
          <w:kern w:val="32"/>
          <w:sz w:val="28"/>
          <w:rtl/>
          <w:lang w:val="fr-FR" w:eastAsia="fr-FR"/>
        </w:rPr>
        <w:t>،</w:t>
      </w:r>
      <w:r w:rsidRPr="00604161">
        <w:rPr>
          <w:kern w:val="32"/>
          <w:sz w:val="28"/>
          <w:rtl/>
          <w:lang w:val="fr-FR" w:eastAsia="fr-FR"/>
        </w:rPr>
        <w:t xml:space="preserve"> وما أجرى الله سبحانه العادة قط بأن أم</w:t>
      </w:r>
      <w:r w:rsidRPr="00604161">
        <w:rPr>
          <w:rFonts w:hint="cs"/>
          <w:kern w:val="32"/>
          <w:sz w:val="28"/>
          <w:rtl/>
          <w:lang w:val="fr-FR" w:eastAsia="fr-FR"/>
        </w:rPr>
        <w:t>ة</w:t>
      </w:r>
      <w:r w:rsidRPr="00604161">
        <w:rPr>
          <w:kern w:val="32"/>
          <w:sz w:val="28"/>
          <w:rtl/>
          <w:lang w:val="fr-FR" w:eastAsia="fr-FR"/>
        </w:rPr>
        <w:t xml:space="preserve"> طبقت مشارق الأرض ومغاربها وهي أكمل الأمم عقولا وأوفرها معارف تطيق على مخاطبة من لا يسمع ولا يعقل وتستحسن ذلك لاينكره منها منكر</w:t>
      </w:r>
      <w:r w:rsidRPr="00604161">
        <w:rPr>
          <w:rFonts w:hint="cs"/>
          <w:kern w:val="32"/>
          <w:sz w:val="28"/>
          <w:rtl/>
          <w:lang w:val="fr-FR" w:eastAsia="fr-FR"/>
        </w:rPr>
        <w:t>،</w:t>
      </w:r>
      <w:r w:rsidRPr="00604161">
        <w:rPr>
          <w:kern w:val="32"/>
          <w:sz w:val="28"/>
          <w:rtl/>
          <w:lang w:val="fr-FR" w:eastAsia="fr-FR"/>
        </w:rPr>
        <w:t xml:space="preserve"> بل سنه الأول للآخر ويقتدي فيه الآخر بالأول فلولا </w:t>
      </w:r>
      <w:r w:rsidRPr="00604161">
        <w:rPr>
          <w:rFonts w:hint="cs"/>
          <w:kern w:val="32"/>
          <w:sz w:val="28"/>
          <w:rtl/>
          <w:lang w:val="fr-FR" w:eastAsia="fr-FR"/>
        </w:rPr>
        <w:t>أ</w:t>
      </w:r>
      <w:r w:rsidRPr="00604161">
        <w:rPr>
          <w:kern w:val="32"/>
          <w:sz w:val="28"/>
          <w:rtl/>
          <w:lang w:val="fr-FR" w:eastAsia="fr-FR"/>
        </w:rPr>
        <w:t>ن المخاطب يسمع لكان ذلك بمنزلة الخطاب للتراب والخشب والحجر والمعدوم</w:t>
      </w:r>
      <w:r w:rsidRPr="00604161">
        <w:rPr>
          <w:rFonts w:hint="cs"/>
          <w:kern w:val="32"/>
          <w:sz w:val="28"/>
          <w:rtl/>
          <w:lang w:val="fr-FR" w:eastAsia="fr-FR"/>
        </w:rPr>
        <w:t>،</w:t>
      </w:r>
      <w:r w:rsidRPr="00604161">
        <w:rPr>
          <w:kern w:val="32"/>
          <w:sz w:val="28"/>
          <w:rtl/>
          <w:lang w:val="fr-FR" w:eastAsia="fr-FR"/>
        </w:rPr>
        <w:t xml:space="preserve"> وهذا وان استحسنه واحد فا لعلماء قاطبة على استقباحه واستهجانه</w:t>
      </w:r>
      <w:r w:rsidRPr="00604161">
        <w:rPr>
          <w:rFonts w:hint="cs"/>
          <w:kern w:val="32"/>
          <w:sz w:val="28"/>
          <w:rtl/>
          <w:lang w:val="fr-FR" w:eastAsia="fr-FR"/>
        </w:rPr>
        <w:t xml:space="preserve">، </w:t>
      </w:r>
      <w:r w:rsidRPr="00604161">
        <w:rPr>
          <w:kern w:val="32"/>
          <w:sz w:val="28"/>
          <w:rtl/>
          <w:lang w:val="fr-FR" w:eastAsia="fr-FR"/>
        </w:rPr>
        <w:t xml:space="preserve">وقد روى أبو داود في سننه بإسناد لا بأس به أن النبي </w:t>
      </w:r>
      <w:r w:rsidRPr="00604161">
        <w:rPr>
          <w:kern w:val="32"/>
          <w:sz w:val="28"/>
          <w:lang w:val="fr-FR" w:eastAsia="fr-FR"/>
        </w:rPr>
        <w:sym w:font="Abo-thar" w:char="F061"/>
      </w:r>
      <w:r w:rsidRPr="00604161">
        <w:rPr>
          <w:rFonts w:hint="cs"/>
          <w:kern w:val="32"/>
          <w:sz w:val="28"/>
          <w:rtl/>
          <w:lang w:val="fr-FR" w:eastAsia="fr-FR"/>
        </w:rPr>
        <w:t xml:space="preserve"> </w:t>
      </w:r>
      <w:r w:rsidRPr="00604161">
        <w:rPr>
          <w:kern w:val="32"/>
          <w:sz w:val="28"/>
          <w:rtl/>
          <w:lang w:val="fr-FR" w:eastAsia="fr-FR"/>
        </w:rPr>
        <w:t>حضر جنازة رجل فلما دفن قال</w:t>
      </w:r>
      <w:r w:rsidRPr="00604161">
        <w:rPr>
          <w:rFonts w:hint="cs"/>
          <w:kern w:val="32"/>
          <w:sz w:val="28"/>
          <w:rtl/>
          <w:lang w:val="fr-FR" w:eastAsia="fr-FR"/>
        </w:rPr>
        <w:t>:</w:t>
      </w:r>
      <w:r w:rsidRPr="00604161">
        <w:rPr>
          <w:kern w:val="32"/>
          <w:sz w:val="28"/>
          <w:rtl/>
          <w:lang w:val="fr-FR" w:eastAsia="fr-FR"/>
        </w:rPr>
        <w:t xml:space="preserve"> </w:t>
      </w:r>
      <w:r w:rsidRPr="00604161">
        <w:rPr>
          <w:rFonts w:hint="cs"/>
          <w:kern w:val="32"/>
          <w:sz w:val="28"/>
          <w:rtl/>
          <w:lang w:val="fr-FR" w:eastAsia="fr-FR"/>
        </w:rPr>
        <w:t>(</w:t>
      </w:r>
      <w:r w:rsidRPr="00604161">
        <w:rPr>
          <w:kern w:val="32"/>
          <w:sz w:val="28"/>
          <w:rtl/>
          <w:lang w:val="fr-FR" w:eastAsia="fr-FR"/>
        </w:rPr>
        <w:t>سلوا لأخيكم التثب</w:t>
      </w:r>
      <w:r w:rsidRPr="00604161">
        <w:rPr>
          <w:rFonts w:hint="cs"/>
          <w:kern w:val="32"/>
          <w:sz w:val="28"/>
          <w:rtl/>
          <w:lang w:val="fr-FR" w:eastAsia="fr-FR"/>
        </w:rPr>
        <w:t>يت،</w:t>
      </w:r>
      <w:r w:rsidRPr="00604161">
        <w:rPr>
          <w:kern w:val="32"/>
          <w:sz w:val="28"/>
          <w:rtl/>
          <w:lang w:val="fr-FR" w:eastAsia="fr-FR"/>
        </w:rPr>
        <w:t xml:space="preserve"> فإنه الآن يسأل فأخبر أنه يسأل حينئذ وإذا كان يسأل فإنه يسمع التلقين</w:t>
      </w:r>
      <w:r w:rsidRPr="00604161">
        <w:rPr>
          <w:rFonts w:hint="cs"/>
          <w:kern w:val="32"/>
          <w:sz w:val="28"/>
          <w:rtl/>
          <w:lang w:val="fr-FR" w:eastAsia="fr-FR"/>
        </w:rPr>
        <w:t xml:space="preserve">، </w:t>
      </w:r>
      <w:r w:rsidRPr="00604161">
        <w:rPr>
          <w:kern w:val="32"/>
          <w:sz w:val="28"/>
          <w:rtl/>
          <w:lang w:val="fr-FR" w:eastAsia="fr-FR"/>
        </w:rPr>
        <w:t xml:space="preserve">وقد صح عن النبي </w:t>
      </w:r>
      <w:r w:rsidRPr="00604161">
        <w:rPr>
          <w:kern w:val="32"/>
          <w:sz w:val="28"/>
          <w:lang w:val="fr-FR" w:eastAsia="fr-FR"/>
        </w:rPr>
        <w:sym w:font="Abo-thar" w:char="F061"/>
      </w:r>
      <w:r w:rsidRPr="00604161">
        <w:rPr>
          <w:rFonts w:hint="cs"/>
          <w:kern w:val="32"/>
          <w:sz w:val="28"/>
          <w:rtl/>
          <w:lang w:val="fr-FR" w:eastAsia="fr-FR"/>
        </w:rPr>
        <w:t xml:space="preserve"> </w:t>
      </w:r>
      <w:r w:rsidRPr="00604161">
        <w:rPr>
          <w:kern w:val="32"/>
          <w:sz w:val="28"/>
          <w:rtl/>
          <w:lang w:val="fr-FR" w:eastAsia="fr-FR"/>
        </w:rPr>
        <w:t>أن الميت يسمع قرع نعالهم إذا ولوا منصرفين</w:t>
      </w:r>
      <w:r w:rsidRPr="00604161">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12"/>
      </w:r>
      <w:r w:rsidRPr="00B11855">
        <w:rPr>
          <w:rStyle w:val="af5"/>
          <w:rFonts w:ascii="mylotus" w:hAnsi="mylotus" w:cs="mylotus"/>
          <w:szCs w:val="20"/>
          <w:rtl/>
        </w:rPr>
        <w:t>)</w:t>
      </w:r>
      <w:r w:rsidRPr="00604161">
        <w:rPr>
          <w:rFonts w:hint="cs"/>
          <w:kern w:val="32"/>
          <w:sz w:val="28"/>
          <w:rtl/>
          <w:lang w:val="fr-FR" w:eastAsia="fr-FR"/>
        </w:rPr>
        <w:t xml:space="preserve"> </w:t>
      </w:r>
    </w:p>
    <w:p w14:paraId="74EC63BE" w14:textId="77777777" w:rsidR="00604161" w:rsidRDefault="00604161" w:rsidP="00604161">
      <w:pPr>
        <w:widowControl w:val="0"/>
        <w:tabs>
          <w:tab w:val="left" w:pos="1096"/>
        </w:tabs>
        <w:adjustRightInd w:val="0"/>
        <w:textAlignment w:val="baseline"/>
        <w:rPr>
          <w:kern w:val="32"/>
          <w:sz w:val="28"/>
          <w:rtl/>
          <w:lang w:val="fr-FR" w:eastAsia="fr-FR"/>
        </w:rPr>
      </w:pPr>
      <w:r w:rsidRPr="00604161">
        <w:rPr>
          <w:rFonts w:hint="cs"/>
          <w:kern w:val="32"/>
          <w:sz w:val="28"/>
          <w:rtl/>
          <w:lang w:val="fr-FR" w:eastAsia="fr-FR"/>
        </w:rPr>
        <w:t>وغيرها من النصوص الكثيرة التي أوردها ابن القيم ليثبت من خلالها أن حياة الميت حقيقية، وأن له علاقة بالأحياء، يسمعهم، ويتفاعل معهم، ولذلك كان التفريق بين الموت والحياة في التوسل والاستغاثة لا معنى له، خاصة مع ورود النصوص بعدم التفريق.</w:t>
      </w:r>
    </w:p>
    <w:p w14:paraId="2BBB6AC2" w14:textId="77777777" w:rsidR="008E0F36" w:rsidRPr="008E0F36" w:rsidRDefault="008E0F36" w:rsidP="008E0F36">
      <w:pPr>
        <w:widowControl w:val="0"/>
        <w:tabs>
          <w:tab w:val="left" w:pos="1096"/>
        </w:tabs>
        <w:adjustRightInd w:val="0"/>
        <w:textAlignment w:val="baseline"/>
        <w:rPr>
          <w:kern w:val="32"/>
          <w:sz w:val="28"/>
          <w:rtl/>
          <w:lang w:val="fr-FR" w:eastAsia="fr-FR"/>
        </w:rPr>
      </w:pPr>
      <w:r w:rsidRPr="008E0F36">
        <w:rPr>
          <w:rFonts w:hint="cs"/>
          <w:kern w:val="32"/>
          <w:sz w:val="28"/>
          <w:rtl/>
          <w:lang w:val="fr-FR" w:eastAsia="fr-FR"/>
        </w:rPr>
        <w:t xml:space="preserve">أما الاستدلال بقوله تعالى: </w:t>
      </w:r>
      <w:r w:rsidR="00156DC8">
        <w:rPr>
          <w:rFonts w:cs="Times New Roman"/>
          <w:kern w:val="32"/>
          <w:sz w:val="28"/>
          <w:rtl/>
          <w:lang w:eastAsia="fr-FR"/>
        </w:rPr>
        <w:sym w:font="Abo-thar" w:char="F050"/>
      </w:r>
      <w:r w:rsidRPr="008E0F36">
        <w:rPr>
          <w:kern w:val="32"/>
          <w:sz w:val="28"/>
          <w:rtl/>
          <w:lang w:val="fr-FR" w:eastAsia="fr-FR"/>
        </w:rPr>
        <w:t>وَمَا يَسْتَوِي الأَحْيَاء وَلاَ الأَمْوَاتُ إِنَّ اللَّهَ يُسْمِعُ مَن يَشَاء وَمَا أَنتَ بِمُسْمِعٍ مَّن فِي الْقُبُور</w:t>
      </w:r>
      <w:r w:rsidR="00156DC8">
        <w:rPr>
          <w:rFonts w:cs="Times New Roman" w:hint="cs"/>
          <w:kern w:val="32"/>
          <w:sz w:val="28"/>
          <w:rtl/>
          <w:lang w:val="fr-FR" w:eastAsia="fr-FR"/>
        </w:rPr>
        <w:sym w:font="Abo-thar" w:char="F04F"/>
      </w:r>
      <w:r w:rsidRPr="008E0F36">
        <w:rPr>
          <w:rFonts w:ascii="ATraditional Arabic" w:hAnsi="ATraditional Arabic"/>
          <w:kern w:val="32"/>
          <w:sz w:val="28"/>
          <w:rtl/>
          <w:lang w:val="fr-FR" w:eastAsia="fr-FR"/>
        </w:rPr>
        <w:t xml:space="preserve"> [سورة فاطر:22]</w:t>
      </w:r>
      <w:r w:rsidRPr="008E0F36">
        <w:rPr>
          <w:rFonts w:ascii="ATraditional Arabic" w:hAnsi="ATraditional Arabic" w:hint="cs"/>
          <w:kern w:val="32"/>
          <w:sz w:val="28"/>
          <w:rtl/>
          <w:lang w:val="fr-FR" w:eastAsia="fr-FR"/>
        </w:rPr>
        <w:t xml:space="preserve">، فبعيد جدا، بل نص المفسرون الذين يعتمدهم أصحاب الرؤية التكفيرية على عدم صحة هذا الاستدلال، ذلك أن </w:t>
      </w:r>
      <w:r w:rsidRPr="008E0F36">
        <w:rPr>
          <w:kern w:val="32"/>
          <w:sz w:val="28"/>
          <w:rtl/>
          <w:lang w:val="fr-FR" w:eastAsia="fr-FR"/>
        </w:rPr>
        <w:t xml:space="preserve">الآية </w:t>
      </w:r>
      <w:r w:rsidRPr="008E0F36">
        <w:rPr>
          <w:rFonts w:hint="cs"/>
          <w:kern w:val="32"/>
          <w:sz w:val="28"/>
          <w:rtl/>
          <w:lang w:val="fr-FR" w:eastAsia="fr-FR"/>
        </w:rPr>
        <w:t xml:space="preserve">الكريمة، تنص على </w:t>
      </w:r>
      <w:r w:rsidRPr="008E0F36">
        <w:rPr>
          <w:kern w:val="32"/>
          <w:sz w:val="28"/>
          <w:rtl/>
          <w:lang w:val="fr-FR" w:eastAsia="fr-FR"/>
        </w:rPr>
        <w:t>أن الكفار المصرين على الباطل لن ينتفعوا بالتذكير والموعظة كما أن الأموات الذين صاروا إلى قبورهم لن ينتفعوا بما يسمعونه من التذكير والموعظة بعد أن خرجوا من الدنيا على كفرهم، فشبه الله تعالى هؤلاء الكفار المصرين بالأموات من هذا الوجه</w:t>
      </w:r>
      <w:r w:rsidRPr="008E0F36">
        <w:rPr>
          <w:rFonts w:hint="cs"/>
          <w:kern w:val="32"/>
          <w:sz w:val="28"/>
          <w:rtl/>
          <w:lang w:val="fr-FR" w:eastAsia="fr-FR"/>
        </w:rPr>
        <w:t>.</w:t>
      </w:r>
    </w:p>
    <w:p w14:paraId="4FFB5C55" w14:textId="77777777" w:rsidR="008E0F36" w:rsidRPr="008E0F36" w:rsidRDefault="008E0F36" w:rsidP="008E0F36">
      <w:pPr>
        <w:widowControl w:val="0"/>
        <w:tabs>
          <w:tab w:val="left" w:pos="1096"/>
        </w:tabs>
        <w:adjustRightInd w:val="0"/>
        <w:textAlignment w:val="baseline"/>
        <w:rPr>
          <w:kern w:val="32"/>
          <w:sz w:val="28"/>
          <w:rtl/>
          <w:lang w:val="fr-FR" w:eastAsia="fr-FR"/>
        </w:rPr>
      </w:pPr>
      <w:r w:rsidRPr="008E0F36">
        <w:rPr>
          <w:rFonts w:hint="cs"/>
          <w:kern w:val="32"/>
          <w:sz w:val="28"/>
          <w:rtl/>
          <w:lang w:val="fr-FR" w:eastAsia="fr-FR"/>
        </w:rPr>
        <w:lastRenderedPageBreak/>
        <w:t>ومن الأمثلة على ذلك قول ابن كثير في تفسيرها: (</w:t>
      </w:r>
      <w:r w:rsidRPr="008E0F36">
        <w:rPr>
          <w:kern w:val="32"/>
          <w:sz w:val="28"/>
          <w:rtl/>
          <w:lang w:val="fr-FR" w:eastAsia="fr-FR"/>
        </w:rPr>
        <w:t>كما أنك ليس في قدرتك أن تسمع الأموات في أجداثها، ولا تبلغ كلامك الصم الذين لا يسمعون، وهم مع ذلك مدبرون عنك، كذلك لا تقدر على هداية العميان عن الحق، وردهم عن ضلالتهم، بل ذلك إلى الله تعالى، فإنه بقدرته يسمع الأموات أصوات الأحياء إذا شاء، ويهدي من يشاء، ويضل من يشاء، وليس ذلك لأحد سواه</w:t>
      </w:r>
      <w:r w:rsidRPr="008E0F36">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13"/>
      </w:r>
      <w:r w:rsidRPr="00B11855">
        <w:rPr>
          <w:rStyle w:val="af5"/>
          <w:rFonts w:ascii="mylotus" w:hAnsi="mylotus" w:cs="mylotus"/>
          <w:szCs w:val="20"/>
          <w:rtl/>
        </w:rPr>
        <w:t>)</w:t>
      </w:r>
      <w:r w:rsidRPr="008E0F36">
        <w:rPr>
          <w:rFonts w:hint="cs"/>
          <w:kern w:val="32"/>
          <w:sz w:val="28"/>
          <w:rtl/>
          <w:lang w:val="fr-FR" w:eastAsia="fr-FR"/>
        </w:rPr>
        <w:t xml:space="preserve"> </w:t>
      </w:r>
    </w:p>
    <w:p w14:paraId="79120A22" w14:textId="77777777" w:rsidR="008E0F36" w:rsidRPr="008E0F36" w:rsidRDefault="008E0F36" w:rsidP="008E0F36">
      <w:pPr>
        <w:widowControl w:val="0"/>
        <w:tabs>
          <w:tab w:val="left" w:pos="1096"/>
        </w:tabs>
        <w:adjustRightInd w:val="0"/>
        <w:textAlignment w:val="baseline"/>
        <w:rPr>
          <w:kern w:val="32"/>
          <w:sz w:val="28"/>
          <w:rtl/>
          <w:lang w:val="fr-FR" w:eastAsia="fr-FR"/>
        </w:rPr>
      </w:pPr>
      <w:r w:rsidRPr="008E0F36">
        <w:rPr>
          <w:rFonts w:hint="cs"/>
          <w:kern w:val="32"/>
          <w:sz w:val="28"/>
          <w:rtl/>
          <w:lang w:val="fr-FR" w:eastAsia="fr-FR"/>
        </w:rPr>
        <w:t>ثم ذكر موقف عائشة من ذلك، فقال: (</w:t>
      </w:r>
      <w:r w:rsidRPr="008E0F36">
        <w:rPr>
          <w:kern w:val="32"/>
          <w:sz w:val="28"/>
          <w:rtl/>
          <w:lang w:val="fr-FR" w:eastAsia="fr-FR"/>
        </w:rPr>
        <w:t>وقد استدلت أم المؤمنين عائشة، بهذه الآية</w:t>
      </w:r>
      <w:r w:rsidRPr="008E0F36">
        <w:rPr>
          <w:rFonts w:hint="cs"/>
          <w:kern w:val="32"/>
          <w:sz w:val="28"/>
          <w:rtl/>
          <w:lang w:val="fr-FR" w:eastAsia="fr-FR"/>
        </w:rPr>
        <w:t xml:space="preserve"> </w:t>
      </w:r>
      <w:r w:rsidRPr="008E0F36">
        <w:rPr>
          <w:kern w:val="32"/>
          <w:sz w:val="28"/>
          <w:rtl/>
          <w:lang w:val="fr-FR" w:eastAsia="fr-FR"/>
        </w:rPr>
        <w:t xml:space="preserve">على توهيم عبد الله بن عمر في روايته مخاطبة النبي </w:t>
      </w:r>
      <w:r w:rsidRPr="008E0F36">
        <w:rPr>
          <w:kern w:val="32"/>
          <w:sz w:val="28"/>
          <w:lang w:val="fr-FR" w:eastAsia="fr-FR"/>
        </w:rPr>
        <w:sym w:font="Abo-thar" w:char="F061"/>
      </w:r>
      <w:r w:rsidRPr="008E0F36">
        <w:rPr>
          <w:rFonts w:hint="cs"/>
          <w:kern w:val="32"/>
          <w:sz w:val="28"/>
          <w:rtl/>
          <w:lang w:val="fr-FR" w:eastAsia="fr-FR"/>
        </w:rPr>
        <w:t xml:space="preserve"> </w:t>
      </w:r>
      <w:r w:rsidRPr="008E0F36">
        <w:rPr>
          <w:kern w:val="32"/>
          <w:sz w:val="28"/>
          <w:rtl/>
          <w:lang w:val="fr-FR" w:eastAsia="fr-FR"/>
        </w:rPr>
        <w:t xml:space="preserve">القتلى الذين ألقوا في قليب بدر، بعد ثلاثة أيام، ومعاتبته إياهم وتقريعه لهم، حتى قال له عمر: يا رسول الله، ما تخاطب من قوم قد جيفوا؟ فقال: </w:t>
      </w:r>
      <w:r w:rsidRPr="008E0F36">
        <w:rPr>
          <w:rFonts w:hint="cs"/>
          <w:kern w:val="32"/>
          <w:sz w:val="28"/>
          <w:rtl/>
          <w:lang w:val="fr-FR" w:eastAsia="fr-FR"/>
        </w:rPr>
        <w:t>(</w:t>
      </w:r>
      <w:r w:rsidRPr="008E0F36">
        <w:rPr>
          <w:kern w:val="32"/>
          <w:sz w:val="28"/>
          <w:rtl/>
          <w:lang w:val="fr-FR" w:eastAsia="fr-FR"/>
        </w:rPr>
        <w:t>والذي نفسي بيده، ما أنتم بأسمع لما أقول منهم، ولكن لا يجيبون</w:t>
      </w:r>
      <w:r w:rsidRPr="008E0F36">
        <w:rPr>
          <w:rFonts w:hint="cs"/>
          <w:kern w:val="32"/>
          <w:sz w:val="28"/>
          <w:rtl/>
          <w:lang w:val="fr-FR" w:eastAsia="fr-FR"/>
        </w:rPr>
        <w:t>)</w:t>
      </w:r>
      <w:r w:rsidR="00DD19DF">
        <w:rPr>
          <w:rFonts w:hint="cs"/>
          <w:kern w:val="32"/>
          <w:sz w:val="28"/>
          <w:rtl/>
          <w:lang w:val="fr-FR" w:eastAsia="fr-FR"/>
        </w:rPr>
        <w:t>،</w:t>
      </w:r>
      <w:r w:rsidRPr="008E0F36">
        <w:rPr>
          <w:kern w:val="32"/>
          <w:sz w:val="28"/>
          <w:rtl/>
          <w:lang w:val="fr-FR" w:eastAsia="fr-FR"/>
        </w:rPr>
        <w:t xml:space="preserve"> وتأولته عائشة على أنه قال: </w:t>
      </w:r>
      <w:r w:rsidRPr="008E0F36">
        <w:rPr>
          <w:rFonts w:hint="cs"/>
          <w:kern w:val="32"/>
          <w:sz w:val="28"/>
          <w:rtl/>
          <w:lang w:val="fr-FR" w:eastAsia="fr-FR"/>
        </w:rPr>
        <w:t>(</w:t>
      </w:r>
      <w:r w:rsidRPr="008E0F36">
        <w:rPr>
          <w:kern w:val="32"/>
          <w:sz w:val="28"/>
          <w:rtl/>
          <w:lang w:val="fr-FR" w:eastAsia="fr-FR"/>
        </w:rPr>
        <w:t>إنهم الآن ليعلمون أن ما كنت أقول لهم حق)</w:t>
      </w:r>
      <w:r w:rsidRPr="00B11855">
        <w:rPr>
          <w:rStyle w:val="af5"/>
          <w:rFonts w:ascii="mylotus" w:hAnsi="mylotus" w:cs="mylotus"/>
          <w:szCs w:val="20"/>
          <w:rtl/>
        </w:rPr>
        <w:t>(</w:t>
      </w:r>
      <w:r w:rsidRPr="00B11855">
        <w:rPr>
          <w:rStyle w:val="af5"/>
          <w:rFonts w:ascii="mylotus" w:hAnsi="mylotus" w:cs="mylotus"/>
          <w:szCs w:val="20"/>
          <w:rtl/>
        </w:rPr>
        <w:footnoteReference w:id="214"/>
      </w:r>
      <w:r w:rsidRPr="00B11855">
        <w:rPr>
          <w:rStyle w:val="af5"/>
          <w:rFonts w:ascii="mylotus" w:hAnsi="mylotus" w:cs="mylotus"/>
          <w:szCs w:val="20"/>
          <w:rtl/>
        </w:rPr>
        <w:t>)</w:t>
      </w:r>
      <w:r w:rsidR="00DD19DF">
        <w:rPr>
          <w:rFonts w:hint="cs"/>
          <w:kern w:val="32"/>
          <w:sz w:val="28"/>
          <w:rtl/>
          <w:lang w:val="fr-FR" w:eastAsia="fr-FR"/>
        </w:rPr>
        <w:t xml:space="preserve"> </w:t>
      </w:r>
    </w:p>
    <w:p w14:paraId="441BB1B6" w14:textId="77777777" w:rsidR="008E0F36" w:rsidRPr="008E0F36" w:rsidRDefault="008E0F36" w:rsidP="008E0F36">
      <w:pPr>
        <w:widowControl w:val="0"/>
        <w:tabs>
          <w:tab w:val="left" w:pos="1096"/>
        </w:tabs>
        <w:adjustRightInd w:val="0"/>
        <w:textAlignment w:val="baseline"/>
        <w:rPr>
          <w:kern w:val="32"/>
          <w:sz w:val="28"/>
          <w:rtl/>
          <w:lang w:val="fr-FR" w:eastAsia="fr-FR"/>
        </w:rPr>
      </w:pPr>
      <w:r w:rsidRPr="008E0F36">
        <w:rPr>
          <w:rFonts w:hint="cs"/>
          <w:kern w:val="32"/>
          <w:sz w:val="28"/>
          <w:rtl/>
          <w:lang w:val="fr-FR" w:eastAsia="fr-FR"/>
        </w:rPr>
        <w:t>ثم عقب عليه بقوله: (</w:t>
      </w:r>
      <w:r w:rsidRPr="008E0F36">
        <w:rPr>
          <w:kern w:val="32"/>
          <w:sz w:val="28"/>
          <w:rtl/>
          <w:lang w:val="fr-FR" w:eastAsia="fr-FR"/>
        </w:rPr>
        <w:t xml:space="preserve">والصحيح عند العلماء رواية ابن عمر، لما لها من الشواهد على صحتها من وجوه كثيرة، من أشهر ذلك ما رواه ابن عبد البر مصححا له، عن ابن عباس مرفوعا: </w:t>
      </w:r>
      <w:r w:rsidRPr="008E0F36">
        <w:rPr>
          <w:rFonts w:hint="cs"/>
          <w:kern w:val="32"/>
          <w:sz w:val="28"/>
          <w:rtl/>
          <w:lang w:val="fr-FR" w:eastAsia="fr-FR"/>
        </w:rPr>
        <w:t>(</w:t>
      </w:r>
      <w:r w:rsidRPr="008E0F36">
        <w:rPr>
          <w:kern w:val="32"/>
          <w:sz w:val="28"/>
          <w:rtl/>
          <w:lang w:val="fr-FR" w:eastAsia="fr-FR"/>
        </w:rPr>
        <w:t>ما من أحد يمر بقبر أخيه المسلم، كان يعرفه في الدنيا، فيسلم عليه، إلا رد الله عليه روحه، حتى يرد عليه السلام)</w:t>
      </w:r>
      <w:r w:rsidRPr="008E0F36">
        <w:rPr>
          <w:rFonts w:hint="cs"/>
          <w:kern w:val="32"/>
          <w:sz w:val="28"/>
          <w:rtl/>
          <w:lang w:val="fr-FR" w:eastAsia="fr-FR"/>
        </w:rPr>
        <w:t xml:space="preserve">، </w:t>
      </w:r>
      <w:r w:rsidRPr="008E0F36">
        <w:rPr>
          <w:kern w:val="32"/>
          <w:sz w:val="28"/>
          <w:rtl/>
          <w:lang w:val="fr-FR" w:eastAsia="fr-FR"/>
        </w:rPr>
        <w:t xml:space="preserve">وثبت عنه </w:t>
      </w:r>
      <w:r w:rsidRPr="008E0F36">
        <w:rPr>
          <w:kern w:val="32"/>
          <w:sz w:val="28"/>
          <w:lang w:val="fr-FR" w:eastAsia="fr-FR"/>
        </w:rPr>
        <w:sym w:font="Abo-thar" w:char="F061"/>
      </w:r>
      <w:r w:rsidRPr="008E0F36">
        <w:rPr>
          <w:rFonts w:hint="cs"/>
          <w:kern w:val="32"/>
          <w:sz w:val="28"/>
          <w:rtl/>
          <w:lang w:val="fr-FR" w:eastAsia="fr-FR"/>
        </w:rPr>
        <w:t xml:space="preserve"> </w:t>
      </w:r>
      <w:r w:rsidRPr="008E0F36">
        <w:rPr>
          <w:kern w:val="32"/>
          <w:sz w:val="28"/>
          <w:rtl/>
          <w:lang w:val="fr-FR" w:eastAsia="fr-FR"/>
        </w:rPr>
        <w:t xml:space="preserve">أن الميت يسمع قرع نعال المشيعين له، إذا انصرفوا عنه، وقد شرع النبي </w:t>
      </w:r>
      <w:r w:rsidRPr="008E0F36">
        <w:rPr>
          <w:kern w:val="32"/>
          <w:sz w:val="28"/>
          <w:lang w:val="fr-FR" w:eastAsia="fr-FR"/>
        </w:rPr>
        <w:sym w:font="Abo-thar" w:char="F061"/>
      </w:r>
      <w:r w:rsidRPr="008E0F36">
        <w:rPr>
          <w:rFonts w:hint="cs"/>
          <w:kern w:val="32"/>
          <w:sz w:val="28"/>
          <w:rtl/>
          <w:lang w:val="fr-FR" w:eastAsia="fr-FR"/>
        </w:rPr>
        <w:t xml:space="preserve"> </w:t>
      </w:r>
      <w:r w:rsidRPr="008E0F36">
        <w:rPr>
          <w:kern w:val="32"/>
          <w:sz w:val="28"/>
          <w:rtl/>
          <w:lang w:val="fr-FR" w:eastAsia="fr-FR"/>
        </w:rPr>
        <w:t xml:space="preserve">لأمته إذا سلموا على أهل القبور أن يسلموا عليهم سلام من يخاطبونه فيقول المسلم: </w:t>
      </w:r>
      <w:r w:rsidRPr="008E0F36">
        <w:rPr>
          <w:rFonts w:hint="cs"/>
          <w:kern w:val="32"/>
          <w:sz w:val="28"/>
          <w:rtl/>
          <w:lang w:val="fr-FR" w:eastAsia="fr-FR"/>
        </w:rPr>
        <w:t>(</w:t>
      </w:r>
      <w:r w:rsidRPr="008E0F36">
        <w:rPr>
          <w:kern w:val="32"/>
          <w:sz w:val="28"/>
          <w:rtl/>
          <w:lang w:val="fr-FR" w:eastAsia="fr-FR"/>
        </w:rPr>
        <w:t>السلام عليكم دار قوم مؤمنين</w:t>
      </w:r>
      <w:r w:rsidRPr="008E0F36">
        <w:rPr>
          <w:rFonts w:hint="cs"/>
          <w:kern w:val="32"/>
          <w:sz w:val="28"/>
          <w:rtl/>
          <w:lang w:val="fr-FR" w:eastAsia="fr-FR"/>
        </w:rPr>
        <w:t>)</w:t>
      </w:r>
      <w:r w:rsidRPr="008E0F36">
        <w:rPr>
          <w:kern w:val="32"/>
          <w:sz w:val="28"/>
          <w:rtl/>
          <w:lang w:val="fr-FR" w:eastAsia="fr-FR"/>
        </w:rPr>
        <w:t xml:space="preserve">، وهذا خطاب لمن يسمع ويعقل، ولولا هذا الخطاب لكانوا بمنزلة خطاب المعدوم والجماد، والسلف مجمعون على هذا، وقد تواترت الآثار عنهم بأن الميت يعرف بزيارة الحي له ويستبشر، فروى ابن أبي الدنيا في كتاب القبور عن عائشة، قالت: قال رسول الله </w:t>
      </w:r>
      <w:r w:rsidRPr="008E0F36">
        <w:rPr>
          <w:kern w:val="32"/>
          <w:sz w:val="28"/>
          <w:lang w:val="fr-FR" w:eastAsia="fr-FR"/>
        </w:rPr>
        <w:sym w:font="Abo-thar" w:char="F061"/>
      </w:r>
      <w:r w:rsidRPr="008E0F36">
        <w:rPr>
          <w:kern w:val="32"/>
          <w:sz w:val="28"/>
          <w:rtl/>
          <w:lang w:val="fr-FR" w:eastAsia="fr-FR"/>
        </w:rPr>
        <w:t xml:space="preserve">: </w:t>
      </w:r>
      <w:r w:rsidRPr="008E0F36">
        <w:rPr>
          <w:rFonts w:hint="cs"/>
          <w:kern w:val="32"/>
          <w:sz w:val="28"/>
          <w:rtl/>
          <w:lang w:val="fr-FR" w:eastAsia="fr-FR"/>
        </w:rPr>
        <w:t>(</w:t>
      </w:r>
      <w:r w:rsidRPr="008E0F36">
        <w:rPr>
          <w:kern w:val="32"/>
          <w:sz w:val="28"/>
          <w:rtl/>
          <w:lang w:val="fr-FR" w:eastAsia="fr-FR"/>
        </w:rPr>
        <w:t xml:space="preserve">ما من رجل يزور قبر أخيه ويجلس عنده، إلا </w:t>
      </w:r>
      <w:r w:rsidRPr="008E0F36">
        <w:rPr>
          <w:kern w:val="32"/>
          <w:sz w:val="28"/>
          <w:rtl/>
          <w:lang w:val="fr-FR" w:eastAsia="fr-FR"/>
        </w:rPr>
        <w:lastRenderedPageBreak/>
        <w:t>استأنس به ورد عليه حتى يقوم</w:t>
      </w:r>
      <w:r w:rsidRPr="008E0F36">
        <w:rPr>
          <w:rFonts w:hint="cs"/>
          <w:kern w:val="32"/>
          <w:sz w:val="28"/>
          <w:rtl/>
          <w:lang w:val="fr-FR" w:eastAsia="fr-FR"/>
        </w:rPr>
        <w:t>)</w:t>
      </w:r>
      <w:r w:rsidRPr="008E0F36">
        <w:rPr>
          <w:rFonts w:ascii="mylotus" w:hAnsi="mylotus"/>
          <w:kern w:val="32"/>
          <w:position w:val="6"/>
          <w:szCs w:val="20"/>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215"/>
      </w:r>
      <w:r w:rsidRPr="00B11855">
        <w:rPr>
          <w:rStyle w:val="af5"/>
          <w:rFonts w:ascii="mylotus" w:hAnsi="mylotus" w:cs="mylotus"/>
          <w:szCs w:val="20"/>
          <w:rtl/>
        </w:rPr>
        <w:t>)</w:t>
      </w:r>
      <w:r w:rsidRPr="008E0F36">
        <w:rPr>
          <w:kern w:val="32"/>
          <w:sz w:val="28"/>
          <w:rtl/>
          <w:lang w:val="fr-FR" w:eastAsia="fr-FR"/>
        </w:rPr>
        <w:t xml:space="preserve"> </w:t>
      </w:r>
    </w:p>
    <w:p w14:paraId="757D7A97" w14:textId="77777777" w:rsidR="000957E7" w:rsidRPr="000957E7" w:rsidRDefault="000957E7" w:rsidP="000957E7">
      <w:pPr>
        <w:widowControl w:val="0"/>
        <w:outlineLvl w:val="4"/>
        <w:rPr>
          <w:rFonts w:ascii="Arial" w:eastAsia="Calibri" w:hAnsi="Arial"/>
          <w:bCs/>
          <w:kern w:val="32"/>
          <w:sz w:val="28"/>
          <w:rtl/>
          <w:lang w:val="fr-FR" w:eastAsia="fr-FR"/>
        </w:rPr>
      </w:pPr>
      <w:bookmarkStart w:id="109" w:name="_Toc534558295"/>
      <w:bookmarkStart w:id="110" w:name="_Toc534691610"/>
      <w:r w:rsidRPr="000957E7">
        <w:rPr>
          <w:rFonts w:ascii="Arial" w:eastAsia="Calibri" w:hAnsi="Arial" w:hint="cs"/>
          <w:bCs/>
          <w:kern w:val="32"/>
          <w:sz w:val="28"/>
          <w:rtl/>
          <w:lang w:val="fr-FR" w:eastAsia="fr-FR"/>
        </w:rPr>
        <w:t>الحديث الثالث:</w:t>
      </w:r>
      <w:bookmarkEnd w:id="109"/>
      <w:bookmarkEnd w:id="110"/>
      <w:r w:rsidRPr="000957E7">
        <w:rPr>
          <w:rFonts w:ascii="Arial" w:eastAsia="Calibri" w:hAnsi="Arial" w:hint="cs"/>
          <w:bCs/>
          <w:kern w:val="32"/>
          <w:sz w:val="28"/>
          <w:rtl/>
          <w:lang w:val="fr-FR" w:eastAsia="fr-FR"/>
        </w:rPr>
        <w:t xml:space="preserve"> </w:t>
      </w:r>
    </w:p>
    <w:p w14:paraId="69D4ED23" w14:textId="77777777" w:rsidR="000957E7" w:rsidRPr="000957E7" w:rsidRDefault="000957E7" w:rsidP="000957E7">
      <w:pPr>
        <w:widowControl w:val="0"/>
        <w:tabs>
          <w:tab w:val="left" w:pos="1096"/>
        </w:tabs>
        <w:adjustRightInd w:val="0"/>
        <w:textAlignment w:val="baseline"/>
        <w:rPr>
          <w:kern w:val="32"/>
          <w:sz w:val="28"/>
          <w:rtl/>
          <w:lang w:val="fr-FR" w:eastAsia="fr-FR"/>
        </w:rPr>
      </w:pPr>
      <w:r w:rsidRPr="000957E7">
        <w:rPr>
          <w:rFonts w:hint="cs"/>
          <w:kern w:val="32"/>
          <w:sz w:val="28"/>
          <w:rtl/>
          <w:lang w:val="fr-FR" w:eastAsia="fr-FR"/>
        </w:rPr>
        <w:t xml:space="preserve">ما ورد من الروايات في حياة رسول الله </w:t>
      </w:r>
      <w:r w:rsidRPr="000957E7">
        <w:rPr>
          <w:rFonts w:hint="cs"/>
          <w:kern w:val="32"/>
          <w:sz w:val="28"/>
          <w:lang w:val="fr-FR" w:eastAsia="fr-FR"/>
        </w:rPr>
        <w:sym w:font="Abo-thar" w:char="F061"/>
      </w:r>
      <w:r w:rsidRPr="000957E7">
        <w:rPr>
          <w:rFonts w:hint="cs"/>
          <w:kern w:val="32"/>
          <w:sz w:val="28"/>
          <w:rtl/>
          <w:lang w:val="fr-FR" w:eastAsia="fr-FR"/>
        </w:rPr>
        <w:t xml:space="preserve"> بعد موته، وعلاقته بأمته، ومعرفته بها، وتواصله معها، ومن تلك الأحاديث ما رواه </w:t>
      </w:r>
      <w:r w:rsidRPr="000957E7">
        <w:rPr>
          <w:kern w:val="32"/>
          <w:sz w:val="28"/>
          <w:rtl/>
          <w:lang w:val="fr-FR" w:eastAsia="fr-FR"/>
        </w:rPr>
        <w:t xml:space="preserve">عبد الله بن مسعود أن النبي </w:t>
      </w:r>
      <w:r w:rsidRPr="000957E7">
        <w:rPr>
          <w:kern w:val="32"/>
          <w:sz w:val="28"/>
          <w:lang w:val="fr-FR" w:eastAsia="fr-FR"/>
        </w:rPr>
        <w:sym w:font="Abo-thar" w:char="F061"/>
      </w:r>
      <w:r w:rsidRPr="000957E7">
        <w:rPr>
          <w:rFonts w:hint="cs"/>
          <w:kern w:val="32"/>
          <w:sz w:val="28"/>
          <w:rtl/>
          <w:lang w:val="fr-FR" w:eastAsia="fr-FR"/>
        </w:rPr>
        <w:t xml:space="preserve"> </w:t>
      </w:r>
      <w:r w:rsidRPr="000957E7">
        <w:rPr>
          <w:kern w:val="32"/>
          <w:sz w:val="28"/>
          <w:rtl/>
          <w:lang w:val="fr-FR" w:eastAsia="fr-FR"/>
        </w:rPr>
        <w:t xml:space="preserve">قال: </w:t>
      </w:r>
      <w:r w:rsidRPr="000957E7">
        <w:rPr>
          <w:rFonts w:hint="cs"/>
          <w:kern w:val="32"/>
          <w:sz w:val="28"/>
          <w:rtl/>
          <w:lang w:val="fr-FR" w:eastAsia="fr-FR"/>
        </w:rPr>
        <w:t>(</w:t>
      </w:r>
      <w:r w:rsidRPr="000957E7">
        <w:rPr>
          <w:kern w:val="32"/>
          <w:sz w:val="28"/>
          <w:rtl/>
          <w:lang w:val="fr-FR" w:eastAsia="fr-FR"/>
        </w:rPr>
        <w:t>حياتي خير لكم تحدثون ويحدث لكم، ووفاتي خير لكم تعرض علي أعمالكم، فما رأيت من خير حمدت الله عليه، وما رأيت من شر استغفرت الله لكم</w:t>
      </w:r>
      <w:r w:rsidRPr="000957E7">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16"/>
      </w:r>
      <w:r w:rsidRPr="00B11855">
        <w:rPr>
          <w:rStyle w:val="af5"/>
          <w:rFonts w:ascii="mylotus" w:hAnsi="mylotus" w:cs="mylotus"/>
          <w:szCs w:val="20"/>
          <w:rtl/>
        </w:rPr>
        <w:t>)</w:t>
      </w:r>
    </w:p>
    <w:p w14:paraId="289A4257" w14:textId="77777777" w:rsidR="000957E7" w:rsidRPr="000957E7" w:rsidRDefault="000957E7" w:rsidP="000957E7">
      <w:pPr>
        <w:widowControl w:val="0"/>
        <w:tabs>
          <w:tab w:val="left" w:pos="1096"/>
        </w:tabs>
        <w:adjustRightInd w:val="0"/>
        <w:textAlignment w:val="baseline"/>
        <w:rPr>
          <w:kern w:val="32"/>
          <w:sz w:val="28"/>
          <w:rtl/>
          <w:lang w:val="fr-FR" w:eastAsia="fr-FR"/>
        </w:rPr>
      </w:pPr>
      <w:r w:rsidRPr="000957E7">
        <w:rPr>
          <w:rFonts w:hint="cs"/>
          <w:kern w:val="32"/>
          <w:sz w:val="28"/>
          <w:rtl/>
          <w:lang w:val="fr-FR" w:eastAsia="fr-FR"/>
        </w:rPr>
        <w:t xml:space="preserve">وهذا الحديث واضح في الدلالة على علاقة رسول الله </w:t>
      </w:r>
      <w:r w:rsidRPr="000957E7">
        <w:rPr>
          <w:rFonts w:hint="cs"/>
          <w:kern w:val="32"/>
          <w:sz w:val="28"/>
          <w:lang w:val="fr-FR" w:eastAsia="fr-FR"/>
        </w:rPr>
        <w:sym w:font="Abo-thar" w:char="F061"/>
      </w:r>
      <w:r w:rsidRPr="000957E7">
        <w:rPr>
          <w:rFonts w:hint="cs"/>
          <w:kern w:val="32"/>
          <w:sz w:val="28"/>
          <w:rtl/>
          <w:lang w:val="fr-FR" w:eastAsia="fr-FR"/>
        </w:rPr>
        <w:t xml:space="preserve"> بأمته، وعدم اقتصارها على حياته الدنيوية، وقد اتفق أكثر المحدثين على تصحيحه، فقد</w:t>
      </w:r>
      <w:r w:rsidR="00DD19DF">
        <w:rPr>
          <w:rFonts w:hint="cs"/>
          <w:kern w:val="32"/>
          <w:sz w:val="28"/>
          <w:rtl/>
          <w:lang w:val="fr-FR" w:eastAsia="fr-FR"/>
        </w:rPr>
        <w:t xml:space="preserve"> </w:t>
      </w:r>
      <w:r w:rsidRPr="000957E7">
        <w:rPr>
          <w:kern w:val="32"/>
          <w:sz w:val="28"/>
          <w:rtl/>
          <w:lang w:val="fr-FR" w:eastAsia="fr-FR"/>
        </w:rPr>
        <w:t xml:space="preserve">رواه البزار في مسنده </w:t>
      </w:r>
      <w:r w:rsidRPr="00B11855">
        <w:rPr>
          <w:rStyle w:val="af5"/>
          <w:rFonts w:ascii="mylotus" w:hAnsi="mylotus" w:cs="mylotus"/>
          <w:szCs w:val="20"/>
          <w:rtl/>
        </w:rPr>
        <w:t>(</w:t>
      </w:r>
      <w:r w:rsidRPr="00B11855">
        <w:rPr>
          <w:rStyle w:val="af5"/>
          <w:rFonts w:ascii="mylotus" w:hAnsi="mylotus" w:cs="mylotus"/>
          <w:szCs w:val="20"/>
          <w:rtl/>
        </w:rPr>
        <w:footnoteReference w:id="217"/>
      </w:r>
      <w:r w:rsidRPr="00B11855">
        <w:rPr>
          <w:rStyle w:val="af5"/>
          <w:rFonts w:ascii="mylotus" w:hAnsi="mylotus" w:cs="mylotus"/>
          <w:szCs w:val="20"/>
          <w:rtl/>
        </w:rPr>
        <w:t>)</w:t>
      </w:r>
      <w:r w:rsidRPr="000957E7">
        <w:rPr>
          <w:rFonts w:hint="cs"/>
          <w:kern w:val="32"/>
          <w:sz w:val="28"/>
          <w:rtl/>
          <w:lang w:val="fr-FR" w:eastAsia="fr-FR"/>
        </w:rPr>
        <w:t xml:space="preserve"> </w:t>
      </w:r>
      <w:r w:rsidRPr="000957E7">
        <w:rPr>
          <w:kern w:val="32"/>
          <w:sz w:val="28"/>
          <w:rtl/>
          <w:lang w:val="fr-FR" w:eastAsia="fr-FR"/>
        </w:rPr>
        <w:t>بإسناد رجاله رجال الصحيح</w:t>
      </w:r>
      <w:r w:rsidRPr="000957E7">
        <w:rPr>
          <w:rFonts w:hint="cs"/>
          <w:kern w:val="32"/>
          <w:sz w:val="28"/>
          <w:rtl/>
          <w:lang w:val="fr-FR" w:eastAsia="fr-FR"/>
        </w:rPr>
        <w:t xml:space="preserve">، </w:t>
      </w:r>
      <w:r w:rsidRPr="000957E7">
        <w:rPr>
          <w:kern w:val="32"/>
          <w:sz w:val="28"/>
          <w:rtl/>
          <w:lang w:val="fr-FR" w:eastAsia="fr-FR"/>
        </w:rPr>
        <w:t xml:space="preserve">كما </w:t>
      </w:r>
      <w:r w:rsidRPr="000957E7">
        <w:rPr>
          <w:rFonts w:hint="cs"/>
          <w:kern w:val="32"/>
          <w:sz w:val="28"/>
          <w:rtl/>
          <w:lang w:val="fr-FR" w:eastAsia="fr-FR"/>
        </w:rPr>
        <w:t xml:space="preserve">نص على ذلك </w:t>
      </w:r>
      <w:r w:rsidRPr="000957E7">
        <w:rPr>
          <w:kern w:val="32"/>
          <w:sz w:val="28"/>
          <w:rtl/>
          <w:lang w:val="fr-FR" w:eastAsia="fr-FR"/>
        </w:rPr>
        <w:t>الحافظ نور الدين الهيثمي</w:t>
      </w:r>
      <w:r w:rsidRPr="00B11855">
        <w:rPr>
          <w:rStyle w:val="af5"/>
          <w:rFonts w:ascii="mylotus" w:hAnsi="mylotus" w:cs="mylotus"/>
          <w:szCs w:val="20"/>
          <w:rtl/>
        </w:rPr>
        <w:t>(</w:t>
      </w:r>
      <w:r w:rsidRPr="00B11855">
        <w:rPr>
          <w:rStyle w:val="af5"/>
          <w:rFonts w:ascii="mylotus" w:hAnsi="mylotus" w:cs="mylotus"/>
          <w:szCs w:val="20"/>
          <w:rtl/>
        </w:rPr>
        <w:footnoteReference w:id="218"/>
      </w:r>
      <w:r w:rsidRPr="00B11855">
        <w:rPr>
          <w:rStyle w:val="af5"/>
          <w:rFonts w:ascii="mylotus" w:hAnsi="mylotus" w:cs="mylotus"/>
          <w:szCs w:val="20"/>
          <w:rtl/>
        </w:rPr>
        <w:t>)</w:t>
      </w:r>
      <w:r w:rsidRPr="000957E7">
        <w:rPr>
          <w:rFonts w:hint="cs"/>
          <w:kern w:val="32"/>
          <w:sz w:val="28"/>
          <w:rtl/>
          <w:lang w:val="fr-FR" w:eastAsia="fr-FR"/>
        </w:rPr>
        <w:t xml:space="preserve">، </w:t>
      </w:r>
      <w:r w:rsidRPr="000957E7">
        <w:rPr>
          <w:kern w:val="32"/>
          <w:sz w:val="28"/>
          <w:rtl/>
          <w:lang w:val="fr-FR" w:eastAsia="fr-FR"/>
        </w:rPr>
        <w:t>وقال الحافظ السيوطي</w:t>
      </w:r>
      <w:r w:rsidRPr="000957E7">
        <w:rPr>
          <w:rFonts w:hint="cs"/>
          <w:kern w:val="32"/>
          <w:sz w:val="28"/>
          <w:rtl/>
          <w:lang w:val="fr-FR" w:eastAsia="fr-FR"/>
        </w:rPr>
        <w:t>:</w:t>
      </w:r>
      <w:r w:rsidRPr="000957E7">
        <w:rPr>
          <w:kern w:val="32"/>
          <w:sz w:val="28"/>
          <w:rtl/>
          <w:lang w:val="fr-FR" w:eastAsia="fr-FR"/>
        </w:rPr>
        <w:t xml:space="preserve"> سنده صحيح</w:t>
      </w:r>
      <w:r w:rsidRPr="00B11855">
        <w:rPr>
          <w:rStyle w:val="af5"/>
          <w:rFonts w:ascii="mylotus" w:hAnsi="mylotus" w:cs="mylotus"/>
          <w:szCs w:val="20"/>
          <w:rtl/>
        </w:rPr>
        <w:t>(</w:t>
      </w:r>
      <w:r w:rsidRPr="00B11855">
        <w:rPr>
          <w:rStyle w:val="af5"/>
          <w:rFonts w:ascii="mylotus" w:hAnsi="mylotus" w:cs="mylotus"/>
          <w:szCs w:val="20"/>
          <w:rtl/>
        </w:rPr>
        <w:footnoteReference w:id="219"/>
      </w:r>
      <w:r w:rsidRPr="00B11855">
        <w:rPr>
          <w:rStyle w:val="af5"/>
          <w:rFonts w:ascii="mylotus" w:hAnsi="mylotus" w:cs="mylotus"/>
          <w:szCs w:val="20"/>
          <w:rtl/>
        </w:rPr>
        <w:t>)</w:t>
      </w:r>
      <w:r w:rsidR="00DD19DF">
        <w:rPr>
          <w:rFonts w:hint="cs"/>
          <w:kern w:val="32"/>
          <w:sz w:val="28"/>
          <w:rtl/>
          <w:lang w:val="fr-FR" w:eastAsia="fr-FR"/>
        </w:rPr>
        <w:t>،</w:t>
      </w:r>
      <w:r w:rsidRPr="000957E7">
        <w:rPr>
          <w:kern w:val="32"/>
          <w:sz w:val="28"/>
          <w:rtl/>
          <w:lang w:val="fr-FR" w:eastAsia="fr-FR"/>
        </w:rPr>
        <w:t xml:space="preserve"> وقال الحافظان العراقيان </w:t>
      </w:r>
      <w:r w:rsidRPr="000957E7">
        <w:rPr>
          <w:rFonts w:ascii="Sakkal Majalla" w:hAnsi="Sakkal Majalla" w:cs="Sakkal Majalla"/>
          <w:kern w:val="32"/>
          <w:sz w:val="28"/>
          <w:rtl/>
          <w:lang w:val="fr-FR" w:eastAsia="fr-FR"/>
        </w:rPr>
        <w:t>–</w:t>
      </w:r>
      <w:r w:rsidRPr="000957E7">
        <w:rPr>
          <w:kern w:val="32"/>
          <w:sz w:val="28"/>
          <w:rtl/>
          <w:lang w:val="fr-FR" w:eastAsia="fr-FR"/>
        </w:rPr>
        <w:t xml:space="preserve"> </w:t>
      </w:r>
      <w:r w:rsidRPr="000957E7">
        <w:rPr>
          <w:rFonts w:ascii="mylotus" w:hAnsi="mylotus"/>
          <w:kern w:val="32"/>
          <w:sz w:val="28"/>
          <w:rtl/>
          <w:lang w:val="fr-FR" w:eastAsia="fr-FR"/>
        </w:rPr>
        <w:t>الزين</w:t>
      </w:r>
      <w:r w:rsidRPr="000957E7">
        <w:rPr>
          <w:kern w:val="32"/>
          <w:sz w:val="28"/>
          <w:rtl/>
          <w:lang w:val="fr-FR" w:eastAsia="fr-FR"/>
        </w:rPr>
        <w:t xml:space="preserve"> </w:t>
      </w:r>
      <w:r w:rsidRPr="000957E7">
        <w:rPr>
          <w:rFonts w:ascii="mylotus" w:hAnsi="mylotus"/>
          <w:kern w:val="32"/>
          <w:sz w:val="28"/>
          <w:rtl/>
          <w:lang w:val="fr-FR" w:eastAsia="fr-FR"/>
        </w:rPr>
        <w:t>وابنه</w:t>
      </w:r>
      <w:r w:rsidRPr="000957E7">
        <w:rPr>
          <w:kern w:val="32"/>
          <w:sz w:val="28"/>
          <w:rtl/>
          <w:lang w:val="fr-FR" w:eastAsia="fr-FR"/>
        </w:rPr>
        <w:t xml:space="preserve"> </w:t>
      </w:r>
      <w:r w:rsidRPr="000957E7">
        <w:rPr>
          <w:rFonts w:ascii="mylotus" w:hAnsi="mylotus"/>
          <w:kern w:val="32"/>
          <w:sz w:val="28"/>
          <w:rtl/>
          <w:lang w:val="fr-FR" w:eastAsia="fr-FR"/>
        </w:rPr>
        <w:t>ولي</w:t>
      </w:r>
      <w:r w:rsidRPr="000957E7">
        <w:rPr>
          <w:kern w:val="32"/>
          <w:sz w:val="28"/>
          <w:rtl/>
          <w:lang w:val="fr-FR" w:eastAsia="fr-FR"/>
        </w:rPr>
        <w:t xml:space="preserve"> </w:t>
      </w:r>
      <w:r w:rsidRPr="000957E7">
        <w:rPr>
          <w:rFonts w:ascii="mylotus" w:hAnsi="mylotus"/>
          <w:kern w:val="32"/>
          <w:sz w:val="28"/>
          <w:rtl/>
          <w:lang w:val="fr-FR" w:eastAsia="fr-FR"/>
        </w:rPr>
        <w:t>الدين</w:t>
      </w:r>
      <w:r w:rsidRPr="000957E7">
        <w:rPr>
          <w:kern w:val="32"/>
          <w:sz w:val="28"/>
          <w:rtl/>
          <w:lang w:val="fr-FR" w:eastAsia="fr-FR"/>
        </w:rPr>
        <w:t xml:space="preserve"> </w:t>
      </w:r>
      <w:r w:rsidRPr="000957E7">
        <w:rPr>
          <w:rFonts w:ascii="Sakkal Majalla" w:hAnsi="Sakkal Majalla" w:cs="Sakkal Majalla"/>
          <w:kern w:val="32"/>
          <w:sz w:val="28"/>
          <w:rtl/>
          <w:lang w:val="fr-FR" w:eastAsia="fr-FR"/>
        </w:rPr>
        <w:t>–</w:t>
      </w:r>
      <w:r w:rsidRPr="000957E7">
        <w:rPr>
          <w:kern w:val="32"/>
          <w:sz w:val="28"/>
          <w:rtl/>
          <w:lang w:val="fr-FR" w:eastAsia="fr-FR"/>
        </w:rPr>
        <w:t xml:space="preserve">: </w:t>
      </w:r>
      <w:r w:rsidRPr="000957E7">
        <w:rPr>
          <w:rFonts w:hint="cs"/>
          <w:kern w:val="32"/>
          <w:sz w:val="28"/>
          <w:rtl/>
          <w:lang w:val="fr-FR" w:eastAsia="fr-FR"/>
        </w:rPr>
        <w:t>(</w:t>
      </w:r>
      <w:r w:rsidRPr="000957E7">
        <w:rPr>
          <w:rFonts w:ascii="mylotus" w:hAnsi="mylotus"/>
          <w:kern w:val="32"/>
          <w:sz w:val="28"/>
          <w:rtl/>
          <w:lang w:val="fr-FR" w:eastAsia="fr-FR"/>
        </w:rPr>
        <w:t>إسناده</w:t>
      </w:r>
      <w:r w:rsidRPr="000957E7">
        <w:rPr>
          <w:kern w:val="32"/>
          <w:sz w:val="28"/>
          <w:rtl/>
          <w:lang w:val="fr-FR" w:eastAsia="fr-FR"/>
        </w:rPr>
        <w:t xml:space="preserve"> </w:t>
      </w:r>
      <w:r w:rsidRPr="000957E7">
        <w:rPr>
          <w:rFonts w:ascii="mylotus" w:hAnsi="mylotus"/>
          <w:kern w:val="32"/>
          <w:sz w:val="28"/>
          <w:rtl/>
          <w:lang w:val="fr-FR" w:eastAsia="fr-FR"/>
        </w:rPr>
        <w:t>جيد</w:t>
      </w:r>
      <w:r w:rsidRPr="000957E7">
        <w:rPr>
          <w:rFonts w:ascii="mylotus" w:hAnsi="mylotu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20"/>
      </w:r>
      <w:r w:rsidRPr="00B11855">
        <w:rPr>
          <w:rStyle w:val="af5"/>
          <w:rFonts w:ascii="mylotus" w:hAnsi="mylotus" w:cs="mylotus"/>
          <w:szCs w:val="20"/>
          <w:rtl/>
        </w:rPr>
        <w:t>)</w:t>
      </w:r>
      <w:r w:rsidRPr="000957E7">
        <w:rPr>
          <w:rFonts w:ascii="mylotus" w:hAnsi="mylotus" w:hint="cs"/>
          <w:kern w:val="32"/>
          <w:sz w:val="28"/>
          <w:rtl/>
          <w:lang w:val="fr-FR" w:eastAsia="fr-FR"/>
        </w:rPr>
        <w:t xml:space="preserve">، </w:t>
      </w:r>
      <w:r w:rsidRPr="000957E7">
        <w:rPr>
          <w:kern w:val="32"/>
          <w:sz w:val="28"/>
          <w:rtl/>
          <w:lang w:val="fr-FR" w:eastAsia="fr-FR"/>
        </w:rPr>
        <w:t>وروى الحديث ابن سعد بإسناد حسن مرسل</w:t>
      </w:r>
      <w:r w:rsidRPr="00B11855">
        <w:rPr>
          <w:rStyle w:val="af5"/>
          <w:rFonts w:ascii="mylotus" w:hAnsi="mylotus" w:cs="mylotus"/>
          <w:szCs w:val="20"/>
          <w:rtl/>
        </w:rPr>
        <w:t>(</w:t>
      </w:r>
      <w:r w:rsidRPr="00B11855">
        <w:rPr>
          <w:rStyle w:val="af5"/>
          <w:rFonts w:ascii="mylotus" w:hAnsi="mylotus" w:cs="mylotus"/>
          <w:szCs w:val="20"/>
          <w:rtl/>
        </w:rPr>
        <w:footnoteReference w:id="221"/>
      </w:r>
      <w:r w:rsidRPr="00B11855">
        <w:rPr>
          <w:rStyle w:val="af5"/>
          <w:rFonts w:ascii="mylotus" w:hAnsi="mylotus" w:cs="mylotus"/>
          <w:szCs w:val="20"/>
          <w:rtl/>
        </w:rPr>
        <w:t>)</w:t>
      </w:r>
      <w:r w:rsidRPr="000957E7">
        <w:rPr>
          <w:rFonts w:hint="cs"/>
          <w:kern w:val="32"/>
          <w:sz w:val="28"/>
          <w:rtl/>
          <w:lang w:val="fr-FR" w:eastAsia="fr-FR"/>
        </w:rPr>
        <w:t>.</w:t>
      </w:r>
    </w:p>
    <w:p w14:paraId="40EFC94A" w14:textId="77777777" w:rsidR="000957E7" w:rsidRPr="000957E7" w:rsidRDefault="000957E7" w:rsidP="000957E7">
      <w:pPr>
        <w:widowControl w:val="0"/>
        <w:tabs>
          <w:tab w:val="left" w:pos="1096"/>
        </w:tabs>
        <w:adjustRightInd w:val="0"/>
        <w:textAlignment w:val="baseline"/>
        <w:rPr>
          <w:kern w:val="32"/>
          <w:sz w:val="28"/>
          <w:rtl/>
          <w:lang w:val="fr-FR" w:eastAsia="fr-FR"/>
        </w:rPr>
      </w:pPr>
      <w:r w:rsidRPr="000957E7">
        <w:rPr>
          <w:kern w:val="32"/>
          <w:sz w:val="28"/>
          <w:rtl/>
          <w:lang w:val="fr-FR" w:eastAsia="fr-FR"/>
        </w:rPr>
        <w:t>و</w:t>
      </w:r>
      <w:r w:rsidRPr="000957E7">
        <w:rPr>
          <w:rFonts w:hint="cs"/>
          <w:kern w:val="32"/>
          <w:sz w:val="28"/>
          <w:rtl/>
          <w:lang w:val="fr-FR" w:eastAsia="fr-FR"/>
        </w:rPr>
        <w:t>قد ألف فيه ال</w:t>
      </w:r>
      <w:r w:rsidRPr="000957E7">
        <w:rPr>
          <w:kern w:val="32"/>
          <w:sz w:val="28"/>
          <w:rtl/>
          <w:lang w:val="fr-FR" w:eastAsia="fr-FR"/>
        </w:rPr>
        <w:t xml:space="preserve">محدث </w:t>
      </w:r>
      <w:r w:rsidRPr="000957E7">
        <w:rPr>
          <w:rFonts w:hint="cs"/>
          <w:kern w:val="32"/>
          <w:sz w:val="28"/>
          <w:rtl/>
          <w:lang w:val="fr-FR" w:eastAsia="fr-FR"/>
        </w:rPr>
        <w:t xml:space="preserve">الكبير </w:t>
      </w:r>
      <w:r w:rsidRPr="000957E7">
        <w:rPr>
          <w:kern w:val="32"/>
          <w:sz w:val="28"/>
          <w:rtl/>
          <w:lang w:val="fr-FR" w:eastAsia="fr-FR"/>
        </w:rPr>
        <w:t>عبد الله بن الصديق الغماري جزءا حديثيا خاصا سماه (نهاية الآمال في صحة وشرح حديث عرض الأعمال) قرظه له شقيقه الحافظ السيد أحمد بن الصديق الغماري الحسني</w:t>
      </w:r>
      <w:r w:rsidRPr="000957E7">
        <w:rPr>
          <w:rFonts w:hint="cs"/>
          <w:kern w:val="32"/>
          <w:sz w:val="28"/>
          <w:rtl/>
          <w:lang w:val="fr-FR" w:eastAsia="fr-FR"/>
        </w:rPr>
        <w:t xml:space="preserve">، وذكر فيه بتفصيل كلمات من صححوه من أمثال </w:t>
      </w:r>
      <w:r w:rsidRPr="000957E7">
        <w:rPr>
          <w:kern w:val="32"/>
          <w:sz w:val="28"/>
          <w:rtl/>
          <w:lang w:val="fr-FR" w:eastAsia="fr-FR"/>
        </w:rPr>
        <w:t>الحافظ النووي</w:t>
      </w:r>
      <w:r w:rsidRPr="000957E7">
        <w:rPr>
          <w:rFonts w:hint="cs"/>
          <w:kern w:val="32"/>
          <w:sz w:val="28"/>
          <w:rtl/>
          <w:lang w:val="fr-FR" w:eastAsia="fr-FR"/>
        </w:rPr>
        <w:t>، و</w:t>
      </w:r>
      <w:r w:rsidRPr="000957E7">
        <w:rPr>
          <w:kern w:val="32"/>
          <w:sz w:val="28"/>
          <w:rtl/>
          <w:lang w:val="fr-FR" w:eastAsia="fr-FR"/>
        </w:rPr>
        <w:t>الحافظ ابن التين</w:t>
      </w:r>
      <w:r w:rsidRPr="000957E7">
        <w:rPr>
          <w:rFonts w:hint="cs"/>
          <w:kern w:val="32"/>
          <w:sz w:val="28"/>
          <w:rtl/>
          <w:lang w:val="fr-FR" w:eastAsia="fr-FR"/>
        </w:rPr>
        <w:t xml:space="preserve">، </w:t>
      </w:r>
      <w:r w:rsidRPr="000957E7">
        <w:rPr>
          <w:kern w:val="32"/>
          <w:sz w:val="28"/>
          <w:rtl/>
          <w:lang w:val="fr-FR" w:eastAsia="fr-FR"/>
        </w:rPr>
        <w:t>والقرطبي</w:t>
      </w:r>
      <w:r w:rsidRPr="000957E7">
        <w:rPr>
          <w:rFonts w:hint="cs"/>
          <w:kern w:val="32"/>
          <w:sz w:val="28"/>
          <w:rtl/>
          <w:lang w:val="fr-FR" w:eastAsia="fr-FR"/>
        </w:rPr>
        <w:t>، و</w:t>
      </w:r>
      <w:r w:rsidRPr="000957E7">
        <w:rPr>
          <w:kern w:val="32"/>
          <w:sz w:val="28"/>
          <w:rtl/>
          <w:lang w:val="fr-FR" w:eastAsia="fr-FR"/>
        </w:rPr>
        <w:t>القاضي عياض</w:t>
      </w:r>
      <w:r w:rsidRPr="000957E7">
        <w:rPr>
          <w:rFonts w:hint="cs"/>
          <w:kern w:val="32"/>
          <w:sz w:val="28"/>
          <w:rtl/>
          <w:lang w:val="fr-FR" w:eastAsia="fr-FR"/>
        </w:rPr>
        <w:t>، و</w:t>
      </w:r>
      <w:r w:rsidRPr="000957E7">
        <w:rPr>
          <w:kern w:val="32"/>
          <w:sz w:val="28"/>
          <w:rtl/>
          <w:lang w:val="fr-FR" w:eastAsia="fr-FR"/>
        </w:rPr>
        <w:t>ابن حجر العسقلاني</w:t>
      </w:r>
      <w:r w:rsidRPr="000957E7">
        <w:rPr>
          <w:rFonts w:hint="cs"/>
          <w:kern w:val="32"/>
          <w:sz w:val="28"/>
          <w:rtl/>
          <w:lang w:val="fr-FR" w:eastAsia="fr-FR"/>
        </w:rPr>
        <w:t xml:space="preserve">، </w:t>
      </w:r>
      <w:r w:rsidRPr="000957E7">
        <w:rPr>
          <w:kern w:val="32"/>
          <w:sz w:val="28"/>
          <w:rtl/>
          <w:lang w:val="fr-FR" w:eastAsia="fr-FR"/>
        </w:rPr>
        <w:t xml:space="preserve">والحافظ زين الدين </w:t>
      </w:r>
      <w:r w:rsidRPr="000957E7">
        <w:rPr>
          <w:kern w:val="32"/>
          <w:sz w:val="28"/>
          <w:rtl/>
          <w:lang w:val="fr-FR" w:eastAsia="fr-FR"/>
        </w:rPr>
        <w:lastRenderedPageBreak/>
        <w:t>العراقي</w:t>
      </w:r>
      <w:r w:rsidRPr="000957E7">
        <w:rPr>
          <w:rFonts w:hint="cs"/>
          <w:kern w:val="32"/>
          <w:sz w:val="28"/>
          <w:rtl/>
          <w:lang w:val="fr-FR" w:eastAsia="fr-FR"/>
        </w:rPr>
        <w:t>،</w:t>
      </w:r>
      <w:r w:rsidRPr="000957E7">
        <w:rPr>
          <w:kern w:val="32"/>
          <w:sz w:val="28"/>
          <w:rtl/>
          <w:lang w:val="fr-FR" w:eastAsia="fr-FR"/>
        </w:rPr>
        <w:t xml:space="preserve"> وولده الحافظ ولي الدين العراقي أبو زرعة</w:t>
      </w:r>
      <w:r w:rsidRPr="000957E7">
        <w:rPr>
          <w:rFonts w:hint="cs"/>
          <w:kern w:val="32"/>
          <w:sz w:val="28"/>
          <w:rtl/>
          <w:lang w:val="fr-FR" w:eastAsia="fr-FR"/>
        </w:rPr>
        <w:t xml:space="preserve">، </w:t>
      </w:r>
      <w:r w:rsidRPr="000957E7">
        <w:rPr>
          <w:kern w:val="32"/>
          <w:sz w:val="28"/>
          <w:rtl/>
          <w:lang w:val="fr-FR" w:eastAsia="fr-FR"/>
        </w:rPr>
        <w:t>والحافظ السيوطي</w:t>
      </w:r>
      <w:r w:rsidRPr="000957E7">
        <w:rPr>
          <w:rFonts w:hint="cs"/>
          <w:kern w:val="32"/>
          <w:sz w:val="28"/>
          <w:rtl/>
          <w:lang w:val="fr-FR" w:eastAsia="fr-FR"/>
        </w:rPr>
        <w:t xml:space="preserve">، </w:t>
      </w:r>
      <w:r w:rsidRPr="000957E7">
        <w:rPr>
          <w:kern w:val="32"/>
          <w:sz w:val="28"/>
          <w:rtl/>
          <w:lang w:val="fr-FR" w:eastAsia="fr-FR"/>
        </w:rPr>
        <w:t>والحافظ الهيثمي كما في «مجمع الزوائد»</w:t>
      </w:r>
      <w:r w:rsidRPr="000957E7">
        <w:rPr>
          <w:rFonts w:hint="cs"/>
          <w:kern w:val="32"/>
          <w:sz w:val="28"/>
          <w:rtl/>
          <w:lang w:val="fr-FR" w:eastAsia="fr-FR"/>
        </w:rPr>
        <w:t>، و</w:t>
      </w:r>
      <w:r w:rsidRPr="000957E7">
        <w:rPr>
          <w:kern w:val="32"/>
          <w:sz w:val="28"/>
          <w:rtl/>
          <w:lang w:val="fr-FR" w:eastAsia="fr-FR"/>
        </w:rPr>
        <w:t>المناوي في «فيض القدير»</w:t>
      </w:r>
      <w:r w:rsidRPr="000957E7">
        <w:rPr>
          <w:rFonts w:hint="cs"/>
          <w:kern w:val="32"/>
          <w:sz w:val="28"/>
          <w:rtl/>
          <w:lang w:val="fr-FR" w:eastAsia="fr-FR"/>
        </w:rPr>
        <w:t>، و</w:t>
      </w:r>
      <w:r w:rsidRPr="000957E7">
        <w:rPr>
          <w:kern w:val="32"/>
          <w:sz w:val="28"/>
          <w:rtl/>
          <w:lang w:val="fr-FR" w:eastAsia="fr-FR"/>
        </w:rPr>
        <w:t>الحافظ المحدث السيد أحمد الغماري</w:t>
      </w:r>
      <w:r w:rsidRPr="000957E7">
        <w:rPr>
          <w:rFonts w:hint="cs"/>
          <w:kern w:val="32"/>
          <w:sz w:val="28"/>
          <w:rtl/>
          <w:lang w:val="fr-FR" w:eastAsia="fr-FR"/>
        </w:rPr>
        <w:t>، و</w:t>
      </w:r>
      <w:r w:rsidRPr="000957E7">
        <w:rPr>
          <w:kern w:val="32"/>
          <w:sz w:val="28"/>
          <w:rtl/>
          <w:lang w:val="fr-FR" w:eastAsia="fr-FR"/>
        </w:rPr>
        <w:t xml:space="preserve">عبد الله بن الصديق </w:t>
      </w:r>
      <w:r w:rsidRPr="000957E7">
        <w:rPr>
          <w:rFonts w:hint="cs"/>
          <w:kern w:val="32"/>
          <w:sz w:val="28"/>
          <w:rtl/>
          <w:lang w:val="fr-FR" w:eastAsia="fr-FR"/>
        </w:rPr>
        <w:t>وغيرهم كثير</w:t>
      </w:r>
      <w:r w:rsidRPr="000957E7">
        <w:rPr>
          <w:kern w:val="32"/>
          <w:sz w:val="28"/>
          <w:rtl/>
          <w:lang w:val="fr-FR" w:eastAsia="fr-FR"/>
        </w:rPr>
        <w:t>.</w:t>
      </w:r>
    </w:p>
    <w:p w14:paraId="4A09F2E0" w14:textId="77777777" w:rsidR="000957E7" w:rsidRPr="000957E7" w:rsidRDefault="000957E7" w:rsidP="000957E7">
      <w:pPr>
        <w:widowControl w:val="0"/>
        <w:tabs>
          <w:tab w:val="left" w:pos="1096"/>
        </w:tabs>
        <w:adjustRightInd w:val="0"/>
        <w:textAlignment w:val="baseline"/>
        <w:rPr>
          <w:kern w:val="32"/>
          <w:sz w:val="28"/>
          <w:rtl/>
          <w:lang w:val="fr-FR" w:eastAsia="fr-FR"/>
        </w:rPr>
      </w:pPr>
      <w:r w:rsidRPr="000957E7">
        <w:rPr>
          <w:rFonts w:hint="cs"/>
          <w:kern w:val="32"/>
          <w:sz w:val="28"/>
          <w:rtl/>
          <w:lang w:val="fr-FR" w:eastAsia="fr-FR"/>
        </w:rPr>
        <w:t xml:space="preserve">بالإضافة إلى هذا، فقد أكد هذا الحديث بقوله </w:t>
      </w:r>
      <w:r w:rsidRPr="000957E7">
        <w:rPr>
          <w:rFonts w:hint="cs"/>
          <w:kern w:val="32"/>
          <w:sz w:val="28"/>
          <w:lang w:val="fr-FR" w:eastAsia="fr-FR"/>
        </w:rPr>
        <w:sym w:font="Abo-thar" w:char="F061"/>
      </w:r>
      <w:r w:rsidRPr="000957E7">
        <w:rPr>
          <w:rFonts w:hint="cs"/>
          <w:kern w:val="32"/>
          <w:sz w:val="28"/>
          <w:rtl/>
          <w:lang w:val="fr-FR" w:eastAsia="fr-FR"/>
        </w:rPr>
        <w:t>: (</w:t>
      </w:r>
      <w:r w:rsidRPr="000957E7">
        <w:rPr>
          <w:kern w:val="32"/>
          <w:sz w:val="28"/>
          <w:rtl/>
          <w:lang w:val="fr-FR" w:eastAsia="fr-FR"/>
        </w:rPr>
        <w:t>إن الله عز وجل إذا أراد رحمة أمة من عباده قبض نبيها قبلها فجعله لها فرطا وسلفا بين يديها، وإذا أراد هلكة أمة عذبها ونبيها حي فأهلكها وهو ينظر فأقر عينه بهلكتها حين كذبوه وعصوا أمره</w:t>
      </w:r>
      <w:r w:rsidRPr="000957E7">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22"/>
      </w:r>
      <w:r w:rsidRPr="00B11855">
        <w:rPr>
          <w:rStyle w:val="af5"/>
          <w:rFonts w:ascii="mylotus" w:hAnsi="mylotus" w:cs="mylotus"/>
          <w:szCs w:val="20"/>
          <w:rtl/>
        </w:rPr>
        <w:t>)</w:t>
      </w:r>
      <w:r w:rsidRPr="000957E7">
        <w:rPr>
          <w:rFonts w:hint="cs"/>
          <w:kern w:val="32"/>
          <w:sz w:val="28"/>
          <w:rtl/>
          <w:lang w:val="fr-FR" w:eastAsia="fr-FR"/>
        </w:rPr>
        <w:t xml:space="preserve"> </w:t>
      </w:r>
    </w:p>
    <w:p w14:paraId="7AB750CA" w14:textId="77777777" w:rsidR="000957E7" w:rsidRPr="000957E7" w:rsidRDefault="000957E7" w:rsidP="000957E7">
      <w:pPr>
        <w:widowControl w:val="0"/>
        <w:tabs>
          <w:tab w:val="left" w:pos="1096"/>
        </w:tabs>
        <w:adjustRightInd w:val="0"/>
        <w:textAlignment w:val="baseline"/>
        <w:rPr>
          <w:kern w:val="32"/>
          <w:sz w:val="28"/>
          <w:rtl/>
          <w:lang w:val="fr-FR" w:eastAsia="fr-FR"/>
        </w:rPr>
      </w:pPr>
      <w:r w:rsidRPr="000957E7">
        <w:rPr>
          <w:rFonts w:hint="cs"/>
          <w:kern w:val="32"/>
          <w:sz w:val="28"/>
          <w:rtl/>
          <w:lang w:val="fr-FR" w:eastAsia="fr-FR"/>
        </w:rPr>
        <w:t xml:space="preserve">بل إن </w:t>
      </w:r>
      <w:r w:rsidRPr="000957E7">
        <w:rPr>
          <w:kern w:val="32"/>
          <w:sz w:val="28"/>
          <w:rtl/>
          <w:lang w:val="fr-FR" w:eastAsia="fr-FR"/>
        </w:rPr>
        <w:t xml:space="preserve">المحدث الكتاني </w:t>
      </w:r>
      <w:r w:rsidRPr="000957E7">
        <w:rPr>
          <w:rFonts w:hint="cs"/>
          <w:kern w:val="32"/>
          <w:sz w:val="28"/>
          <w:rtl/>
          <w:lang w:val="fr-FR" w:eastAsia="fr-FR"/>
        </w:rPr>
        <w:t xml:space="preserve">ذكر تواتر ذلك، فقد قال </w:t>
      </w:r>
      <w:r w:rsidRPr="000957E7">
        <w:rPr>
          <w:kern w:val="32"/>
          <w:sz w:val="28"/>
          <w:rtl/>
          <w:lang w:val="fr-FR" w:eastAsia="fr-FR"/>
        </w:rPr>
        <w:t xml:space="preserve">في </w:t>
      </w:r>
      <w:r w:rsidRPr="000957E7">
        <w:rPr>
          <w:rFonts w:hint="cs"/>
          <w:kern w:val="32"/>
          <w:sz w:val="28"/>
          <w:rtl/>
          <w:lang w:val="fr-FR" w:eastAsia="fr-FR"/>
        </w:rPr>
        <w:t>[</w:t>
      </w:r>
      <w:r w:rsidRPr="000957E7">
        <w:rPr>
          <w:kern w:val="32"/>
          <w:sz w:val="28"/>
          <w:rtl/>
          <w:lang w:val="fr-FR" w:eastAsia="fr-FR"/>
        </w:rPr>
        <w:t>نظم المتناثر</w:t>
      </w:r>
      <w:r w:rsidRPr="000957E7">
        <w:rPr>
          <w:rFonts w:hint="cs"/>
          <w:kern w:val="32"/>
          <w:sz w:val="28"/>
          <w:rtl/>
          <w:lang w:val="fr-FR" w:eastAsia="fr-FR"/>
        </w:rPr>
        <w:t>]: (</w:t>
      </w:r>
      <w:r w:rsidRPr="000957E7">
        <w:rPr>
          <w:kern w:val="32"/>
          <w:sz w:val="28"/>
          <w:rtl/>
          <w:lang w:val="fr-FR" w:eastAsia="fr-FR"/>
        </w:rPr>
        <w:t xml:space="preserve">قال السيوطي في مرقاة الصعود: تواترت بحياة الأنبياء في قبورهم الأخبار، وقال في </w:t>
      </w:r>
      <w:r w:rsidRPr="000957E7">
        <w:rPr>
          <w:rFonts w:hint="cs"/>
          <w:kern w:val="32"/>
          <w:sz w:val="28"/>
          <w:rtl/>
          <w:lang w:val="fr-FR" w:eastAsia="fr-FR"/>
        </w:rPr>
        <w:t>[إ</w:t>
      </w:r>
      <w:r w:rsidRPr="000957E7">
        <w:rPr>
          <w:kern w:val="32"/>
          <w:sz w:val="28"/>
          <w:rtl/>
          <w:lang w:val="fr-FR" w:eastAsia="fr-FR"/>
        </w:rPr>
        <w:t>نباء الأذكياء بحياة الأنبياء</w:t>
      </w:r>
      <w:r w:rsidRPr="000957E7">
        <w:rPr>
          <w:rFonts w:hint="cs"/>
          <w:kern w:val="32"/>
          <w:sz w:val="28"/>
          <w:rtl/>
          <w:lang w:val="fr-FR" w:eastAsia="fr-FR"/>
        </w:rPr>
        <w:t>]</w:t>
      </w:r>
      <w:r w:rsidRPr="000957E7">
        <w:rPr>
          <w:kern w:val="32"/>
          <w:sz w:val="28"/>
          <w:rtl/>
          <w:lang w:val="fr-FR" w:eastAsia="fr-FR"/>
        </w:rPr>
        <w:t xml:space="preserve"> ما نصه: </w:t>
      </w:r>
      <w:r w:rsidRPr="000957E7">
        <w:rPr>
          <w:rFonts w:hint="cs"/>
          <w:kern w:val="32"/>
          <w:sz w:val="28"/>
          <w:rtl/>
          <w:lang w:val="fr-FR" w:eastAsia="fr-FR"/>
        </w:rPr>
        <w:t>(</w:t>
      </w:r>
      <w:r w:rsidRPr="000957E7">
        <w:rPr>
          <w:kern w:val="32"/>
          <w:sz w:val="28"/>
          <w:rtl/>
          <w:lang w:val="fr-FR" w:eastAsia="fr-FR"/>
        </w:rPr>
        <w:t xml:space="preserve">حياة النبي </w:t>
      </w:r>
      <w:r w:rsidRPr="000957E7">
        <w:rPr>
          <w:kern w:val="32"/>
          <w:sz w:val="28"/>
          <w:lang w:val="fr-FR" w:eastAsia="fr-FR"/>
        </w:rPr>
        <w:sym w:font="Abo-thar" w:char="F061"/>
      </w:r>
      <w:r w:rsidRPr="000957E7">
        <w:rPr>
          <w:rFonts w:hint="cs"/>
          <w:kern w:val="32"/>
          <w:sz w:val="28"/>
          <w:rtl/>
          <w:lang w:val="fr-FR" w:eastAsia="fr-FR"/>
        </w:rPr>
        <w:t xml:space="preserve"> </w:t>
      </w:r>
      <w:r w:rsidRPr="000957E7">
        <w:rPr>
          <w:kern w:val="32"/>
          <w:sz w:val="28"/>
          <w:rtl/>
          <w:lang w:val="fr-FR" w:eastAsia="fr-FR"/>
        </w:rPr>
        <w:t>في قبره هو وسائر الأنبياء معلومة عندنا علما قطعيا، لما قام عندنا من الأدلة في ذلك، وتواترت بها الأخبار الدالة على ذلك، وقد ألف الأمام البيهقي رحمه الله تعالى جزءا في حياة الأنبياء عليهم الصلاة والسلام في قبورهم</w:t>
      </w:r>
      <w:r w:rsidRPr="000957E7">
        <w:rPr>
          <w:rFonts w:hint="cs"/>
          <w:kern w:val="32"/>
          <w:sz w:val="28"/>
          <w:rtl/>
          <w:lang w:val="fr-FR" w:eastAsia="fr-FR"/>
        </w:rPr>
        <w:t xml:space="preserve">)، </w:t>
      </w:r>
      <w:r w:rsidRPr="000957E7">
        <w:rPr>
          <w:kern w:val="32"/>
          <w:sz w:val="28"/>
          <w:rtl/>
          <w:lang w:val="fr-FR" w:eastAsia="fr-FR"/>
        </w:rPr>
        <w:t xml:space="preserve">وقال ابن القيم في كتاب الروح: </w:t>
      </w:r>
      <w:r w:rsidRPr="000957E7">
        <w:rPr>
          <w:rFonts w:hint="cs"/>
          <w:kern w:val="32"/>
          <w:sz w:val="28"/>
          <w:rtl/>
          <w:lang w:val="fr-FR" w:eastAsia="fr-FR"/>
        </w:rPr>
        <w:t>(</w:t>
      </w:r>
      <w:r w:rsidRPr="000957E7">
        <w:rPr>
          <w:kern w:val="32"/>
          <w:sz w:val="28"/>
          <w:rtl/>
          <w:lang w:val="fr-FR" w:eastAsia="fr-FR"/>
        </w:rPr>
        <w:t xml:space="preserve">صح عن النبي </w:t>
      </w:r>
      <w:r w:rsidRPr="000957E7">
        <w:rPr>
          <w:kern w:val="32"/>
          <w:sz w:val="28"/>
          <w:rtl/>
          <w:lang w:val="fr-FR" w:eastAsia="fr-FR"/>
        </w:rPr>
        <w:sym w:font="Abo-thar" w:char="F061"/>
      </w:r>
      <w:r w:rsidRPr="000957E7">
        <w:rPr>
          <w:kern w:val="32"/>
          <w:sz w:val="28"/>
          <w:rtl/>
          <w:lang w:val="fr-FR" w:eastAsia="fr-FR"/>
        </w:rPr>
        <w:t xml:space="preserve"> أن الأرض لا تأكل أجساد الأنبياء، وأنه </w:t>
      </w:r>
      <w:r w:rsidRPr="000957E7">
        <w:rPr>
          <w:kern w:val="32"/>
          <w:sz w:val="28"/>
          <w:lang w:val="fr-FR" w:eastAsia="fr-FR"/>
        </w:rPr>
        <w:sym w:font="Abo-thar" w:char="F061"/>
      </w:r>
      <w:r w:rsidRPr="000957E7">
        <w:rPr>
          <w:rFonts w:hint="cs"/>
          <w:kern w:val="32"/>
          <w:sz w:val="28"/>
          <w:rtl/>
          <w:lang w:val="fr-FR" w:eastAsia="fr-FR"/>
        </w:rPr>
        <w:t xml:space="preserve"> </w:t>
      </w:r>
      <w:r w:rsidRPr="000957E7">
        <w:rPr>
          <w:kern w:val="32"/>
          <w:sz w:val="28"/>
          <w:rtl/>
          <w:lang w:val="fr-FR" w:eastAsia="fr-FR"/>
        </w:rPr>
        <w:t xml:space="preserve">اجتمع بالأنبياء ليلة الإسراء في بيت المقدس، وفي السماء خصوصا بموسى، وقد أخبر بأنه: </w:t>
      </w:r>
      <w:r w:rsidRPr="000957E7">
        <w:rPr>
          <w:rFonts w:hint="cs"/>
          <w:kern w:val="32"/>
          <w:sz w:val="28"/>
          <w:rtl/>
          <w:lang w:val="fr-FR" w:eastAsia="fr-FR"/>
        </w:rPr>
        <w:t>(</w:t>
      </w:r>
      <w:r w:rsidRPr="000957E7">
        <w:rPr>
          <w:kern w:val="32"/>
          <w:sz w:val="28"/>
          <w:rtl/>
          <w:lang w:val="fr-FR" w:eastAsia="fr-FR"/>
        </w:rPr>
        <w:t>ما من مسلم يسلم عليه إلا رد الله عليه روحه حتى يرد عليه السلام</w:t>
      </w:r>
      <w:r w:rsidRPr="000957E7">
        <w:rPr>
          <w:rFonts w:hint="cs"/>
          <w:kern w:val="32"/>
          <w:sz w:val="28"/>
          <w:rtl/>
          <w:lang w:val="fr-FR" w:eastAsia="fr-FR"/>
        </w:rPr>
        <w:t>)،</w:t>
      </w:r>
      <w:r w:rsidRPr="000957E7">
        <w:rPr>
          <w:kern w:val="32"/>
          <w:sz w:val="28"/>
          <w:rtl/>
          <w:lang w:val="fr-FR" w:eastAsia="fr-FR"/>
        </w:rPr>
        <w:t xml:space="preserve"> إلى غير ذلك مما يحصل من جملته القطع بأن موت الأنبياء إنما هو راجع إلى أن غيبوا عنا بحيث لا ندركهم، وإن كانوا موجودين أحياء وذلك كالحال في الملائكة، فإنهم أحياء موجودون ولا نراهم</w:t>
      </w:r>
      <w:r w:rsidRPr="000957E7">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23"/>
      </w:r>
      <w:r w:rsidRPr="00B11855">
        <w:rPr>
          <w:rStyle w:val="af5"/>
          <w:rFonts w:ascii="mylotus" w:hAnsi="mylotus" w:cs="mylotus"/>
          <w:szCs w:val="20"/>
          <w:rtl/>
        </w:rPr>
        <w:t>)</w:t>
      </w:r>
      <w:r w:rsidR="00DD19DF">
        <w:rPr>
          <w:rFonts w:hint="cs"/>
          <w:kern w:val="32"/>
          <w:sz w:val="28"/>
          <w:rtl/>
          <w:lang w:val="fr-FR" w:eastAsia="fr-FR"/>
        </w:rPr>
        <w:t xml:space="preserve"> </w:t>
      </w:r>
    </w:p>
    <w:p w14:paraId="65A35848" w14:textId="77777777" w:rsidR="000957E7" w:rsidRPr="000957E7" w:rsidRDefault="000957E7" w:rsidP="000957E7">
      <w:pPr>
        <w:widowControl w:val="0"/>
        <w:tabs>
          <w:tab w:val="left" w:pos="1096"/>
        </w:tabs>
        <w:adjustRightInd w:val="0"/>
        <w:textAlignment w:val="baseline"/>
        <w:rPr>
          <w:kern w:val="32"/>
          <w:sz w:val="28"/>
          <w:rtl/>
          <w:lang w:val="fr-FR" w:eastAsia="fr-FR"/>
        </w:rPr>
      </w:pPr>
      <w:r w:rsidRPr="000957E7">
        <w:rPr>
          <w:rFonts w:hint="cs"/>
          <w:kern w:val="32"/>
          <w:sz w:val="28"/>
          <w:rtl/>
          <w:lang w:val="fr-FR" w:eastAsia="fr-FR"/>
        </w:rPr>
        <w:t xml:space="preserve">ويدل لهذا أيضا ما رواه أبو </w:t>
      </w:r>
      <w:r w:rsidRPr="000957E7">
        <w:rPr>
          <w:kern w:val="32"/>
          <w:sz w:val="28"/>
          <w:rtl/>
          <w:lang w:val="fr-FR" w:eastAsia="fr-FR"/>
        </w:rPr>
        <w:t xml:space="preserve">هريرة قال: قال رسول الله </w:t>
      </w:r>
      <w:r w:rsidRPr="000957E7">
        <w:rPr>
          <w:kern w:val="32"/>
          <w:sz w:val="28"/>
          <w:lang w:val="fr-FR" w:eastAsia="fr-FR"/>
        </w:rPr>
        <w:sym w:font="Abo-thar" w:char="F061"/>
      </w:r>
      <w:r w:rsidRPr="000957E7">
        <w:rPr>
          <w:kern w:val="32"/>
          <w:sz w:val="28"/>
          <w:rtl/>
          <w:lang w:val="fr-FR" w:eastAsia="fr-FR"/>
        </w:rPr>
        <w:t xml:space="preserve">: (والذي نفس أبي القاسم بيده لينزلن عيسى بن مريم إماما مقسطا وحكما عدلا، فليكسرن الصليب ويقتلن الخنزير وليصلحن ذات البين وليذهبن الشحناء وليعرضن المال فلا يقبله أحد، ثم لئن قام على قبري </w:t>
      </w:r>
      <w:r w:rsidRPr="000957E7">
        <w:rPr>
          <w:kern w:val="32"/>
          <w:sz w:val="28"/>
          <w:rtl/>
          <w:lang w:val="fr-FR" w:eastAsia="fr-FR"/>
        </w:rPr>
        <w:lastRenderedPageBreak/>
        <w:t>فقال يا محمد لأجبته)</w:t>
      </w:r>
      <w:r w:rsidRPr="000957E7">
        <w:rPr>
          <w:rFonts w:hint="cs"/>
          <w:kern w:val="32"/>
          <w:sz w:val="28"/>
          <w:rtl/>
          <w:lang w:val="fr-FR" w:eastAsia="fr-FR"/>
        </w:rPr>
        <w:t xml:space="preserve">، </w:t>
      </w:r>
      <w:r w:rsidRPr="000957E7">
        <w:rPr>
          <w:kern w:val="32"/>
          <w:sz w:val="28"/>
          <w:rtl/>
          <w:lang w:val="fr-FR" w:eastAsia="fr-FR"/>
        </w:rPr>
        <w:t>وقد رواه الحاكم في المستدرك، وقال: هذا حديث صحيح الإسناد ولم يخرجاه بهذه السياقة، وسلمه الذهبي</w:t>
      </w:r>
      <w:r w:rsidRPr="000957E7">
        <w:rPr>
          <w:rFonts w:hint="cs"/>
          <w:kern w:val="32"/>
          <w:sz w:val="28"/>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224"/>
      </w:r>
      <w:r w:rsidRPr="00B11855">
        <w:rPr>
          <w:rStyle w:val="af5"/>
          <w:rFonts w:ascii="mylotus" w:hAnsi="mylotus" w:cs="mylotus"/>
          <w:szCs w:val="20"/>
          <w:rtl/>
        </w:rPr>
        <w:t>)</w:t>
      </w:r>
      <w:r w:rsidRPr="000957E7">
        <w:rPr>
          <w:rFonts w:hint="cs"/>
          <w:kern w:val="32"/>
          <w:sz w:val="28"/>
          <w:rtl/>
          <w:lang w:val="fr-FR" w:eastAsia="fr-FR"/>
        </w:rPr>
        <w:t>.</w:t>
      </w:r>
    </w:p>
    <w:p w14:paraId="467EA895" w14:textId="77777777" w:rsidR="000957E7" w:rsidRPr="000957E7" w:rsidRDefault="000957E7" w:rsidP="000957E7">
      <w:pPr>
        <w:widowControl w:val="0"/>
        <w:tabs>
          <w:tab w:val="left" w:pos="1096"/>
        </w:tabs>
        <w:adjustRightInd w:val="0"/>
        <w:textAlignment w:val="baseline"/>
        <w:rPr>
          <w:kern w:val="32"/>
          <w:sz w:val="28"/>
          <w:rtl/>
          <w:lang w:val="fr-FR" w:eastAsia="fr-FR"/>
        </w:rPr>
      </w:pPr>
      <w:r w:rsidRPr="000957E7">
        <w:rPr>
          <w:rFonts w:hint="cs"/>
          <w:kern w:val="32"/>
          <w:sz w:val="28"/>
          <w:rtl/>
          <w:lang w:val="fr-FR" w:eastAsia="fr-FR"/>
        </w:rPr>
        <w:t xml:space="preserve">ومع ذلك كله راح أصحاب الرؤية التكفيرية يجادلون فيه كعادتهم، فيذكرون أنه ضعيف بسبب غريب جدا، وهو أن </w:t>
      </w:r>
      <w:r w:rsidRPr="000957E7">
        <w:rPr>
          <w:kern w:val="32"/>
          <w:sz w:val="28"/>
          <w:rtl/>
          <w:lang w:val="fr-FR" w:eastAsia="fr-FR"/>
        </w:rPr>
        <w:t>هذا الحديث يعارض حديثا ثابتا في الصحيح</w:t>
      </w:r>
      <w:r w:rsidRPr="000957E7">
        <w:rPr>
          <w:rFonts w:hint="cs"/>
          <w:kern w:val="32"/>
          <w:sz w:val="28"/>
          <w:rtl/>
          <w:lang w:val="fr-FR" w:eastAsia="fr-FR"/>
        </w:rPr>
        <w:t>،</w:t>
      </w:r>
      <w:r w:rsidRPr="000957E7">
        <w:rPr>
          <w:kern w:val="32"/>
          <w:sz w:val="28"/>
          <w:rtl/>
          <w:lang w:val="fr-FR" w:eastAsia="fr-FR"/>
        </w:rPr>
        <w:t xml:space="preserve"> وهو </w:t>
      </w:r>
      <w:r w:rsidRPr="000957E7">
        <w:rPr>
          <w:rFonts w:hint="cs"/>
          <w:kern w:val="32"/>
          <w:sz w:val="28"/>
          <w:rtl/>
          <w:lang w:val="fr-FR" w:eastAsia="fr-FR"/>
        </w:rPr>
        <w:t xml:space="preserve">ما روي أن </w:t>
      </w:r>
      <w:r w:rsidRPr="000957E7">
        <w:rPr>
          <w:kern w:val="32"/>
          <w:sz w:val="28"/>
          <w:rtl/>
          <w:lang w:val="fr-FR" w:eastAsia="fr-FR"/>
        </w:rPr>
        <w:t xml:space="preserve">رسول الله </w:t>
      </w:r>
      <w:r w:rsidRPr="000957E7">
        <w:rPr>
          <w:kern w:val="32"/>
          <w:sz w:val="28"/>
          <w:lang w:val="fr-FR" w:eastAsia="fr-FR"/>
        </w:rPr>
        <w:sym w:font="Abo-thar" w:char="F061"/>
      </w:r>
      <w:r w:rsidRPr="000957E7">
        <w:rPr>
          <w:rFonts w:hint="cs"/>
          <w:kern w:val="32"/>
          <w:sz w:val="28"/>
          <w:rtl/>
          <w:lang w:val="fr-FR" w:eastAsia="fr-FR"/>
        </w:rPr>
        <w:t xml:space="preserve"> </w:t>
      </w:r>
      <w:r w:rsidRPr="000957E7">
        <w:rPr>
          <w:kern w:val="32"/>
          <w:sz w:val="28"/>
          <w:rtl/>
          <w:lang w:val="fr-FR" w:eastAsia="fr-FR"/>
        </w:rPr>
        <w:t xml:space="preserve">قال: (ألا وإنه يجاء برجال من أمتي، فيؤخذ بهم ذات الشمال، فأقول: يا ربِّ أصحابي. فيقال: إنك لا تدري ما أحدثوا بعدك. فأقول كما قال العبد الصالح: </w:t>
      </w:r>
      <w:r w:rsidR="00156DC8">
        <w:rPr>
          <w:rFonts w:cs="Times New Roman"/>
          <w:kern w:val="32"/>
          <w:sz w:val="28"/>
          <w:rtl/>
          <w:lang w:eastAsia="fr-FR"/>
        </w:rPr>
        <w:sym w:font="Abo-thar" w:char="F050"/>
      </w:r>
      <w:r w:rsidRPr="000957E7">
        <w:rPr>
          <w:kern w:val="32"/>
          <w:sz w:val="28"/>
          <w:rtl/>
          <w:lang w:val="fr-FR" w:eastAsia="fr-FR"/>
        </w:rPr>
        <w:t>وَكُنْتُ عَلَيْهِمْ شَهِيدًا مَا دُمْتُ فِيهِمْ فَلَمَّا تَوَفَّيْتَنِي كُنْتَ أَنْتَ الرَّقِيبَ عَلَيْهِمْ وَأَنْتَ عَلَى كُلِّ شَيْءٍ شَهِيدٌ</w:t>
      </w:r>
      <w:r w:rsidR="00156DC8">
        <w:rPr>
          <w:rFonts w:cs="Times New Roman" w:hint="cs"/>
          <w:kern w:val="32"/>
          <w:sz w:val="28"/>
          <w:rtl/>
          <w:lang w:val="fr-FR" w:eastAsia="fr-FR"/>
        </w:rPr>
        <w:sym w:font="Abo-thar" w:char="F04F"/>
      </w:r>
      <w:r w:rsidRPr="000957E7">
        <w:rPr>
          <w:kern w:val="32"/>
          <w:sz w:val="28"/>
          <w:rtl/>
          <w:lang w:val="fr-FR" w:eastAsia="fr-FR"/>
        </w:rPr>
        <w:t xml:space="preserve"> [المائدة: 117])</w:t>
      </w:r>
      <w:r w:rsidRPr="00B11855">
        <w:rPr>
          <w:rStyle w:val="af5"/>
          <w:rFonts w:ascii="mylotus" w:hAnsi="mylotus" w:cs="mylotus"/>
          <w:szCs w:val="20"/>
          <w:rtl/>
        </w:rPr>
        <w:t>(</w:t>
      </w:r>
      <w:r w:rsidRPr="00B11855">
        <w:rPr>
          <w:rStyle w:val="af5"/>
          <w:rFonts w:ascii="mylotus" w:hAnsi="mylotus" w:cs="mylotus"/>
          <w:szCs w:val="20"/>
          <w:rtl/>
        </w:rPr>
        <w:footnoteReference w:id="225"/>
      </w:r>
      <w:r w:rsidRPr="00B11855">
        <w:rPr>
          <w:rStyle w:val="af5"/>
          <w:rFonts w:ascii="mylotus" w:hAnsi="mylotus" w:cs="mylotus"/>
          <w:szCs w:val="20"/>
          <w:rtl/>
        </w:rPr>
        <w:t>)</w:t>
      </w:r>
      <w:r w:rsidRPr="000957E7">
        <w:rPr>
          <w:rFonts w:hint="cs"/>
          <w:kern w:val="32"/>
          <w:sz w:val="28"/>
          <w:rtl/>
          <w:lang w:val="fr-FR" w:eastAsia="fr-FR"/>
        </w:rPr>
        <w:t xml:space="preserve"> </w:t>
      </w:r>
    </w:p>
    <w:p w14:paraId="04164196" w14:textId="77777777" w:rsidR="000957E7" w:rsidRPr="000957E7" w:rsidRDefault="000957E7" w:rsidP="000957E7">
      <w:pPr>
        <w:widowControl w:val="0"/>
        <w:tabs>
          <w:tab w:val="left" w:pos="1096"/>
        </w:tabs>
        <w:adjustRightInd w:val="0"/>
        <w:textAlignment w:val="baseline"/>
        <w:rPr>
          <w:kern w:val="32"/>
          <w:sz w:val="28"/>
          <w:rtl/>
          <w:lang w:val="fr-FR" w:eastAsia="fr-FR"/>
        </w:rPr>
      </w:pPr>
      <w:r w:rsidRPr="000957E7">
        <w:rPr>
          <w:rFonts w:hint="cs"/>
          <w:kern w:val="32"/>
          <w:sz w:val="28"/>
          <w:rtl/>
          <w:lang w:val="fr-FR" w:eastAsia="fr-FR"/>
        </w:rPr>
        <w:t xml:space="preserve">فذكروا أنه لو كانت </w:t>
      </w:r>
      <w:r w:rsidRPr="000957E7">
        <w:rPr>
          <w:kern w:val="32"/>
          <w:sz w:val="28"/>
          <w:rtl/>
          <w:lang w:val="fr-FR" w:eastAsia="fr-FR"/>
        </w:rPr>
        <w:t xml:space="preserve">الأعمال تعرض عليه </w:t>
      </w:r>
      <w:r w:rsidRPr="000957E7">
        <w:rPr>
          <w:kern w:val="32"/>
          <w:sz w:val="28"/>
          <w:lang w:val="fr-FR" w:eastAsia="fr-FR"/>
        </w:rPr>
        <w:sym w:font="Abo-thar" w:char="F061"/>
      </w:r>
      <w:r w:rsidRPr="000957E7">
        <w:rPr>
          <w:rFonts w:hint="cs"/>
          <w:kern w:val="32"/>
          <w:sz w:val="28"/>
          <w:rtl/>
          <w:lang w:val="fr-FR" w:eastAsia="fr-FR"/>
        </w:rPr>
        <w:t xml:space="preserve"> </w:t>
      </w:r>
      <w:r w:rsidRPr="000957E7">
        <w:rPr>
          <w:kern w:val="32"/>
          <w:sz w:val="28"/>
          <w:rtl/>
          <w:lang w:val="fr-FR" w:eastAsia="fr-FR"/>
        </w:rPr>
        <w:t>لعرف ما صنعوا بعده</w:t>
      </w:r>
      <w:r w:rsidRPr="000957E7">
        <w:rPr>
          <w:rFonts w:hint="cs"/>
          <w:kern w:val="32"/>
          <w:sz w:val="28"/>
          <w:rtl/>
          <w:lang w:val="fr-FR" w:eastAsia="fr-FR"/>
        </w:rPr>
        <w:t>، مع أنهم ينكرون على كل من استعمل عقله في التعامل مع الأحاديث.. بينما هم يجيزون لأنفسهم ما شاءت لهم من صنوف التأويلات البعيدة.</w:t>
      </w:r>
    </w:p>
    <w:p w14:paraId="64DEC8B8" w14:textId="77777777" w:rsidR="000957E7" w:rsidRPr="000957E7" w:rsidRDefault="000957E7" w:rsidP="000957E7">
      <w:pPr>
        <w:widowControl w:val="0"/>
        <w:tabs>
          <w:tab w:val="left" w:pos="1096"/>
        </w:tabs>
        <w:adjustRightInd w:val="0"/>
        <w:textAlignment w:val="baseline"/>
        <w:rPr>
          <w:kern w:val="32"/>
          <w:sz w:val="28"/>
          <w:lang w:val="fr-FR" w:eastAsia="fr-FR"/>
        </w:rPr>
      </w:pPr>
      <w:r w:rsidRPr="000957E7">
        <w:rPr>
          <w:rFonts w:hint="cs"/>
          <w:kern w:val="32"/>
          <w:sz w:val="28"/>
          <w:rtl/>
          <w:lang w:val="fr-FR" w:eastAsia="fr-FR"/>
        </w:rPr>
        <w:t>وقد أجاب العلماء الذين يقبلونهم على هذا الإشكال، فقد قال ابن حجر في [</w:t>
      </w:r>
      <w:r w:rsidRPr="000957E7">
        <w:rPr>
          <w:kern w:val="32"/>
          <w:sz w:val="28"/>
          <w:rtl/>
          <w:lang w:val="fr-FR" w:eastAsia="fr-FR"/>
        </w:rPr>
        <w:t>فتح الباري</w:t>
      </w:r>
      <w:r w:rsidRPr="000957E7">
        <w:rPr>
          <w:rFonts w:hint="cs"/>
          <w:kern w:val="32"/>
          <w:sz w:val="28"/>
          <w:rtl/>
          <w:lang w:val="fr-FR" w:eastAsia="fr-FR"/>
        </w:rPr>
        <w:t xml:space="preserve">] في كيفية الجمع بين </w:t>
      </w:r>
      <w:r w:rsidRPr="000957E7">
        <w:rPr>
          <w:kern w:val="32"/>
          <w:sz w:val="28"/>
          <w:rtl/>
          <w:lang w:val="fr-FR" w:eastAsia="fr-FR"/>
        </w:rPr>
        <w:t>الحديثين ناقلا ذلك عن أربع من أكابر حفاظ الأمة وهم: النووي وابن التين والقرطبي والقاضي عياض وهو خامسهم حيث قال:</w:t>
      </w:r>
      <w:r w:rsidRPr="000957E7">
        <w:rPr>
          <w:rFonts w:hint="cs"/>
          <w:kern w:val="32"/>
          <w:sz w:val="28"/>
          <w:rtl/>
          <w:lang w:val="fr-FR" w:eastAsia="fr-FR"/>
        </w:rPr>
        <w:t xml:space="preserve"> (</w:t>
      </w:r>
      <w:r w:rsidRPr="000957E7">
        <w:rPr>
          <w:kern w:val="32"/>
          <w:sz w:val="28"/>
          <w:rtl/>
          <w:lang w:val="fr-FR" w:eastAsia="fr-FR"/>
        </w:rPr>
        <w:t>هؤلاء الذين يذادون عن الحوض هم المنافقون والذين ارتدوا عن الإسلام، فهؤلاء لا تعرض أعمالهم عليه في الدنيا لخروجهم من أمته حقيقة، وان كانوا في الصورة يصلون ويتوضأون فيحشرون بالغرة والتحجيل، فإذا أبعدتهم الملائكة</w:t>
      </w:r>
      <w:r w:rsidRPr="000957E7">
        <w:rPr>
          <w:rFonts w:hint="cs"/>
          <w:kern w:val="32"/>
          <w:sz w:val="28"/>
          <w:rtl/>
          <w:lang w:val="fr-FR" w:eastAsia="fr-FR"/>
        </w:rPr>
        <w:t>،</w:t>
      </w:r>
      <w:r w:rsidRPr="000957E7">
        <w:rPr>
          <w:kern w:val="32"/>
          <w:sz w:val="28"/>
          <w:rtl/>
          <w:lang w:val="fr-FR" w:eastAsia="fr-FR"/>
        </w:rPr>
        <w:t xml:space="preserve"> وقال لهم سحقا سحقا أطفا الله تعالى غرتهم وتحجيلهم وأذهبه ساعتئذ)</w:t>
      </w:r>
      <w:r w:rsidRPr="00B11855">
        <w:rPr>
          <w:rStyle w:val="af5"/>
          <w:rFonts w:ascii="mylotus" w:hAnsi="mylotus" w:cs="mylotus"/>
          <w:szCs w:val="20"/>
          <w:rtl/>
        </w:rPr>
        <w:t>(</w:t>
      </w:r>
      <w:r w:rsidRPr="00B11855">
        <w:rPr>
          <w:rStyle w:val="af5"/>
          <w:rFonts w:ascii="mylotus" w:hAnsi="mylotus" w:cs="mylotus"/>
          <w:szCs w:val="20"/>
          <w:rtl/>
        </w:rPr>
        <w:footnoteReference w:id="226"/>
      </w:r>
      <w:r w:rsidRPr="00B11855">
        <w:rPr>
          <w:rStyle w:val="af5"/>
          <w:rFonts w:ascii="mylotus" w:hAnsi="mylotus" w:cs="mylotus"/>
          <w:szCs w:val="20"/>
          <w:rtl/>
        </w:rPr>
        <w:t>)</w:t>
      </w:r>
      <w:r w:rsidR="00DD19DF">
        <w:rPr>
          <w:rFonts w:hint="cs"/>
          <w:kern w:val="32"/>
          <w:sz w:val="28"/>
          <w:rtl/>
          <w:lang w:val="fr-FR" w:eastAsia="fr-FR"/>
        </w:rPr>
        <w:t xml:space="preserve"> </w:t>
      </w:r>
    </w:p>
    <w:p w14:paraId="51C721A5" w14:textId="77777777" w:rsidR="00EC7C26" w:rsidRPr="00EC7C26" w:rsidRDefault="00EC7C26" w:rsidP="00EC7C26">
      <w:pPr>
        <w:widowControl w:val="0"/>
        <w:outlineLvl w:val="4"/>
        <w:rPr>
          <w:rFonts w:ascii="Arial" w:eastAsia="Calibri" w:hAnsi="Arial"/>
          <w:bCs/>
          <w:kern w:val="32"/>
          <w:sz w:val="28"/>
          <w:rtl/>
          <w:lang w:val="fr-FR" w:eastAsia="fr-FR"/>
        </w:rPr>
      </w:pPr>
      <w:bookmarkStart w:id="111" w:name="_Toc534558296"/>
      <w:bookmarkStart w:id="112" w:name="_Toc534691611"/>
      <w:r w:rsidRPr="00EC7C26">
        <w:rPr>
          <w:rFonts w:ascii="Arial" w:eastAsia="Calibri" w:hAnsi="Arial" w:hint="cs"/>
          <w:bCs/>
          <w:kern w:val="32"/>
          <w:sz w:val="28"/>
          <w:rtl/>
          <w:lang w:val="fr-FR" w:eastAsia="fr-FR"/>
        </w:rPr>
        <w:lastRenderedPageBreak/>
        <w:t>الحديث الرابع:</w:t>
      </w:r>
      <w:bookmarkEnd w:id="111"/>
      <w:bookmarkEnd w:id="112"/>
      <w:r w:rsidRPr="00EC7C26">
        <w:rPr>
          <w:rFonts w:ascii="Arial" w:eastAsia="Calibri" w:hAnsi="Arial" w:hint="cs"/>
          <w:bCs/>
          <w:kern w:val="32"/>
          <w:sz w:val="28"/>
          <w:rtl/>
          <w:lang w:val="fr-FR" w:eastAsia="fr-FR"/>
        </w:rPr>
        <w:t xml:space="preserve"> </w:t>
      </w:r>
    </w:p>
    <w:p w14:paraId="5F6298DF" w14:textId="77777777" w:rsidR="008316BA" w:rsidRDefault="00EC7C26" w:rsidP="008316BA">
      <w:pPr>
        <w:widowControl w:val="0"/>
        <w:tabs>
          <w:tab w:val="left" w:pos="1096"/>
        </w:tabs>
        <w:adjustRightInd w:val="0"/>
        <w:textAlignment w:val="baseline"/>
        <w:rPr>
          <w:kern w:val="32"/>
          <w:sz w:val="28"/>
          <w:rtl/>
          <w:lang w:val="fr-FR" w:eastAsia="fr-FR"/>
        </w:rPr>
      </w:pPr>
      <w:r w:rsidRPr="00EC7C26">
        <w:rPr>
          <w:rFonts w:hint="cs"/>
          <w:kern w:val="32"/>
          <w:sz w:val="28"/>
          <w:rtl/>
          <w:lang w:val="fr-FR" w:eastAsia="fr-FR"/>
        </w:rPr>
        <w:t xml:space="preserve">ما ورد من توسل النبي </w:t>
      </w:r>
      <w:r w:rsidRPr="00EC7C26">
        <w:rPr>
          <w:rFonts w:hint="cs"/>
          <w:kern w:val="32"/>
          <w:sz w:val="28"/>
          <w:lang w:val="fr-FR" w:eastAsia="fr-FR"/>
        </w:rPr>
        <w:sym w:font="Abo-thar" w:char="F061"/>
      </w:r>
      <w:r w:rsidRPr="00EC7C26">
        <w:rPr>
          <w:rFonts w:hint="cs"/>
          <w:kern w:val="32"/>
          <w:sz w:val="28"/>
          <w:rtl/>
          <w:lang w:val="fr-FR" w:eastAsia="fr-FR"/>
        </w:rPr>
        <w:t xml:space="preserve"> </w:t>
      </w:r>
      <w:r w:rsidR="008316BA">
        <w:rPr>
          <w:rFonts w:hint="cs"/>
          <w:kern w:val="32"/>
          <w:sz w:val="28"/>
          <w:rtl/>
          <w:lang w:val="fr-FR" w:eastAsia="fr-FR"/>
        </w:rPr>
        <w:t>بالموتى، وهي من الأحاديث العملية التي يستدل بها كل المسلمين على شرعية الأعمال، ما لم يرد دليل يخصصها، ولم يرد أي دليل من ذلك النوع.</w:t>
      </w:r>
    </w:p>
    <w:p w14:paraId="648F8C5C" w14:textId="77777777" w:rsidR="00EC7C26" w:rsidRPr="00EC7C26" w:rsidRDefault="008316BA" w:rsidP="008316BA">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ومن تلك الأحاديث </w:t>
      </w:r>
      <w:r w:rsidR="00EC7C26" w:rsidRPr="00EC7C26">
        <w:rPr>
          <w:rFonts w:hint="cs"/>
          <w:kern w:val="32"/>
          <w:sz w:val="28"/>
          <w:rtl/>
          <w:lang w:val="fr-FR" w:eastAsia="fr-FR"/>
        </w:rPr>
        <w:t xml:space="preserve">ما روي أنه: </w:t>
      </w:r>
      <w:r w:rsidR="00EC7C26" w:rsidRPr="00EC7C26">
        <w:rPr>
          <w:kern w:val="32"/>
          <w:sz w:val="28"/>
          <w:rtl/>
          <w:lang w:val="fr-FR" w:eastAsia="fr-FR"/>
        </w:rPr>
        <w:t xml:space="preserve">لما ماتت فاطمة بنت أسد أم علي بن أبي طالب دخل عليها رسول الله </w:t>
      </w:r>
      <w:r w:rsidR="00EC7C26" w:rsidRPr="00EC7C26">
        <w:rPr>
          <w:kern w:val="32"/>
          <w:sz w:val="28"/>
          <w:lang w:val="fr-FR" w:eastAsia="fr-FR"/>
        </w:rPr>
        <w:sym w:font="Abo-thar" w:char="F061"/>
      </w:r>
      <w:r w:rsidR="00EC7C26" w:rsidRPr="00EC7C26">
        <w:rPr>
          <w:kern w:val="32"/>
          <w:sz w:val="28"/>
          <w:rtl/>
          <w:lang w:val="fr-FR" w:eastAsia="fr-FR"/>
        </w:rPr>
        <w:t>، فجلس عند رأسها فقال: (رحمك الله يا أمي كنت أمي بعد أمي، تجوعين وتشبعيني، وتعرين وتكسيني، وتمنعين نفسك طيباً وتطعميني، تريدين بذلك وجه الله والدار الآخرة).. ثم دخل رسول الله</w:t>
      </w:r>
      <w:r w:rsidR="00DD19DF">
        <w:rPr>
          <w:kern w:val="32"/>
          <w:sz w:val="28"/>
          <w:rtl/>
          <w:lang w:val="fr-FR" w:eastAsia="fr-FR"/>
        </w:rPr>
        <w:t xml:space="preserve"> </w:t>
      </w:r>
      <w:r w:rsidR="00EC7C26" w:rsidRPr="00EC7C26">
        <w:rPr>
          <w:kern w:val="32"/>
          <w:sz w:val="28"/>
          <w:rtl/>
          <w:lang w:val="fr-FR" w:eastAsia="fr-FR"/>
        </w:rPr>
        <w:sym w:font="Abo-thar" w:char="F061"/>
      </w:r>
      <w:r w:rsidR="00DD19DF">
        <w:rPr>
          <w:kern w:val="32"/>
          <w:sz w:val="28"/>
          <w:rtl/>
          <w:lang w:val="fr-FR" w:eastAsia="fr-FR"/>
        </w:rPr>
        <w:t xml:space="preserve"> </w:t>
      </w:r>
      <w:r w:rsidR="00EC7C26" w:rsidRPr="00EC7C26">
        <w:rPr>
          <w:kern w:val="32"/>
          <w:sz w:val="28"/>
          <w:rtl/>
          <w:lang w:val="fr-FR" w:eastAsia="fr-FR"/>
        </w:rPr>
        <w:t>قبرها، فاضطجع فيه ثم قال: (الله الذي يحيي ويميت وهو حي لا يموت اغفر لأمي فاطمة بنت أسد ولقنها حجتها، ووسع عليها مدخلها بحق نبيك والأنبياء الذين من قبلي فإنك أرحم الراحمين)</w:t>
      </w:r>
      <w:r w:rsidR="00EC7C26" w:rsidRPr="00B11855">
        <w:rPr>
          <w:rStyle w:val="af5"/>
          <w:rFonts w:ascii="mylotus" w:hAnsi="mylotus" w:cs="mylotus"/>
          <w:szCs w:val="20"/>
          <w:rtl/>
        </w:rPr>
        <w:t>(</w:t>
      </w:r>
      <w:r w:rsidR="00EC7C26" w:rsidRPr="00B11855">
        <w:rPr>
          <w:rStyle w:val="af5"/>
          <w:rFonts w:ascii="mylotus" w:hAnsi="mylotus" w:cs="mylotus"/>
          <w:szCs w:val="20"/>
          <w:rtl/>
        </w:rPr>
        <w:footnoteReference w:id="227"/>
      </w:r>
      <w:r w:rsidR="00EC7C26" w:rsidRPr="00B11855">
        <w:rPr>
          <w:rStyle w:val="af5"/>
          <w:rFonts w:ascii="mylotus" w:hAnsi="mylotus" w:cs="mylotus"/>
          <w:szCs w:val="20"/>
          <w:rtl/>
        </w:rPr>
        <w:t>)</w:t>
      </w:r>
    </w:p>
    <w:p w14:paraId="72088E18" w14:textId="77777777" w:rsidR="00EC7C26" w:rsidRPr="00EC7C26" w:rsidRDefault="00EC7C26" w:rsidP="008316BA">
      <w:pPr>
        <w:widowControl w:val="0"/>
        <w:tabs>
          <w:tab w:val="left" w:pos="1096"/>
        </w:tabs>
        <w:adjustRightInd w:val="0"/>
        <w:textAlignment w:val="baseline"/>
        <w:rPr>
          <w:kern w:val="32"/>
          <w:sz w:val="28"/>
          <w:rtl/>
          <w:lang w:val="fr-FR" w:eastAsia="fr-FR"/>
        </w:rPr>
      </w:pPr>
      <w:r w:rsidRPr="00EC7C26">
        <w:rPr>
          <w:kern w:val="32"/>
          <w:sz w:val="28"/>
          <w:rtl/>
          <w:lang w:val="fr-FR" w:eastAsia="fr-FR"/>
        </w:rPr>
        <w:t xml:space="preserve">وهو حديث حسن، والشاهد فيه واضح على توسله </w:t>
      </w:r>
      <w:r w:rsidRPr="00EC7C26">
        <w:rPr>
          <w:kern w:val="32"/>
          <w:sz w:val="28"/>
          <w:lang w:val="fr-FR" w:eastAsia="fr-FR"/>
        </w:rPr>
        <w:sym w:font="Abo-thar" w:char="F061"/>
      </w:r>
      <w:r w:rsidRPr="00EC7C26">
        <w:rPr>
          <w:kern w:val="32"/>
          <w:sz w:val="28"/>
          <w:rtl/>
          <w:lang w:val="fr-FR" w:eastAsia="fr-FR"/>
        </w:rPr>
        <w:t xml:space="preserve"> بنفسه وبالأنبياء من قبله: (بحق نبيك والأنبياء الذين من قبلي)</w:t>
      </w:r>
      <w:r w:rsidR="008316BA">
        <w:rPr>
          <w:rFonts w:hint="cs"/>
          <w:kern w:val="32"/>
          <w:sz w:val="28"/>
          <w:rtl/>
          <w:lang w:val="fr-FR" w:eastAsia="fr-FR"/>
        </w:rPr>
        <w:t xml:space="preserve">، وهي من صيغ التوسل، وواضح أن التوسل فيها بذواتهم، وليس بدعائهم، كما يذكر التكفيريون، فلم يقل النبي </w:t>
      </w:r>
      <w:r w:rsidR="008316BA">
        <w:rPr>
          <w:rFonts w:hint="cs"/>
          <w:kern w:val="32"/>
          <w:sz w:val="28"/>
          <w:lang w:val="fr-FR" w:eastAsia="fr-FR"/>
        </w:rPr>
        <w:sym w:font="Abo-thar" w:char="F061"/>
      </w:r>
      <w:r w:rsidR="008316BA">
        <w:rPr>
          <w:rFonts w:hint="cs"/>
          <w:kern w:val="32"/>
          <w:sz w:val="28"/>
          <w:rtl/>
          <w:lang w:val="fr-FR" w:eastAsia="fr-FR"/>
        </w:rPr>
        <w:t>: (بحق دعاء نبيك)،</w:t>
      </w:r>
      <w:r w:rsidR="00DD19DF">
        <w:rPr>
          <w:rFonts w:hint="cs"/>
          <w:kern w:val="32"/>
          <w:sz w:val="28"/>
          <w:rtl/>
          <w:lang w:val="fr-FR" w:eastAsia="fr-FR"/>
        </w:rPr>
        <w:t xml:space="preserve"> </w:t>
      </w:r>
      <w:r w:rsidR="008316BA">
        <w:rPr>
          <w:rFonts w:hint="cs"/>
          <w:kern w:val="32"/>
          <w:sz w:val="28"/>
          <w:rtl/>
          <w:lang w:val="fr-FR" w:eastAsia="fr-FR"/>
        </w:rPr>
        <w:t>وإنما قال(بحق نبيك)</w:t>
      </w:r>
    </w:p>
    <w:p w14:paraId="4D402568" w14:textId="77777777" w:rsidR="00EC7C26" w:rsidRPr="00EC7C26" w:rsidRDefault="00EC7C26" w:rsidP="00EC7C26">
      <w:pPr>
        <w:widowControl w:val="0"/>
        <w:tabs>
          <w:tab w:val="left" w:pos="1096"/>
        </w:tabs>
        <w:adjustRightInd w:val="0"/>
        <w:textAlignment w:val="baseline"/>
        <w:rPr>
          <w:kern w:val="32"/>
          <w:sz w:val="28"/>
          <w:rtl/>
          <w:lang w:val="fr-FR" w:eastAsia="fr-FR"/>
        </w:rPr>
      </w:pPr>
      <w:r w:rsidRPr="00EC7C26">
        <w:rPr>
          <w:rFonts w:hint="cs"/>
          <w:kern w:val="32"/>
          <w:sz w:val="28"/>
          <w:rtl/>
          <w:lang w:val="fr-FR" w:eastAsia="fr-FR"/>
        </w:rPr>
        <w:t xml:space="preserve">ومنها </w:t>
      </w:r>
      <w:r w:rsidRPr="00EC7C26">
        <w:rPr>
          <w:kern w:val="32"/>
          <w:sz w:val="28"/>
          <w:rtl/>
          <w:lang w:val="fr-FR" w:eastAsia="fr-FR"/>
        </w:rPr>
        <w:t xml:space="preserve">قوله </w:t>
      </w:r>
      <w:r w:rsidRPr="00EC7C26">
        <w:rPr>
          <w:kern w:val="32"/>
          <w:sz w:val="28"/>
          <w:lang w:val="fr-FR" w:eastAsia="fr-FR"/>
        </w:rPr>
        <w:sym w:font="Abo-thar" w:char="F061"/>
      </w:r>
      <w:r w:rsidRPr="00EC7C26">
        <w:rPr>
          <w:kern w:val="32"/>
          <w:sz w:val="28"/>
          <w:rtl/>
          <w:lang w:val="fr-FR" w:eastAsia="fr-FR"/>
        </w:rPr>
        <w:t>: (من خرج من بيته إلى الصلاة فقال: اللهم إني أسألك بحق السائلين عليك، وأسألك بحق ممشاي هذا فإني لم أخرج أشراً ولا بطراً ولا رياءً ولا سمع وخرجت اتقاء سخطك وابتغاء مرضاتك، فأسألك أن تعيذني من النار وأن تغفر لي ذنوبي، إنه لا يغفر الذنوب إلا أنت أقبل الله عليه بوجهه واستغفر له سبعون ألف ملك)</w:t>
      </w:r>
    </w:p>
    <w:p w14:paraId="30E7D5D5" w14:textId="77777777" w:rsidR="00EC7C26" w:rsidRPr="00EC7C26" w:rsidRDefault="00EC7C26" w:rsidP="00EC7C26">
      <w:pPr>
        <w:widowControl w:val="0"/>
        <w:tabs>
          <w:tab w:val="left" w:pos="1096"/>
        </w:tabs>
        <w:adjustRightInd w:val="0"/>
        <w:textAlignment w:val="baseline"/>
        <w:rPr>
          <w:kern w:val="32"/>
          <w:sz w:val="28"/>
          <w:rtl/>
          <w:lang w:val="fr-FR" w:eastAsia="fr-FR"/>
        </w:rPr>
      </w:pPr>
      <w:r w:rsidRPr="00EC7C26">
        <w:rPr>
          <w:kern w:val="32"/>
          <w:sz w:val="28"/>
          <w:rtl/>
          <w:lang w:val="fr-FR" w:eastAsia="fr-FR"/>
        </w:rPr>
        <w:t xml:space="preserve">وإسناد هذا الحديث من شرط الحسن، وقد حسنه جمع من الحفاظ منهم الحافظ </w:t>
      </w:r>
      <w:r w:rsidRPr="00EC7C26">
        <w:rPr>
          <w:kern w:val="32"/>
          <w:sz w:val="28"/>
          <w:rtl/>
          <w:lang w:val="fr-FR" w:eastAsia="fr-FR"/>
        </w:rPr>
        <w:lastRenderedPageBreak/>
        <w:t>الدمياطي في (المتجر الرابح في ثواب العمل الصالح)</w:t>
      </w:r>
      <w:r w:rsidRPr="00B11855">
        <w:rPr>
          <w:rStyle w:val="af5"/>
          <w:rFonts w:ascii="mylotus" w:hAnsi="mylotus" w:cs="mylotus"/>
          <w:szCs w:val="20"/>
          <w:rtl/>
        </w:rPr>
        <w:t>(</w:t>
      </w:r>
      <w:r w:rsidRPr="00B11855">
        <w:rPr>
          <w:rStyle w:val="af5"/>
          <w:rFonts w:ascii="mylotus" w:hAnsi="mylotus" w:cs="mylotus"/>
          <w:szCs w:val="20"/>
          <w:rtl/>
        </w:rPr>
        <w:footnoteReference w:id="228"/>
      </w:r>
      <w:r w:rsidRPr="00B11855">
        <w:rPr>
          <w:rStyle w:val="af5"/>
          <w:rFonts w:ascii="mylotus" w:hAnsi="mylotus" w:cs="mylotus"/>
          <w:szCs w:val="20"/>
          <w:rtl/>
        </w:rPr>
        <w:t>)</w:t>
      </w:r>
      <w:r w:rsidR="00DD19DF">
        <w:rPr>
          <w:kern w:val="32"/>
          <w:sz w:val="28"/>
          <w:rtl/>
          <w:lang w:val="fr-FR" w:eastAsia="fr-FR"/>
        </w:rPr>
        <w:t>،</w:t>
      </w:r>
      <w:r w:rsidRPr="00EC7C26">
        <w:rPr>
          <w:kern w:val="32"/>
          <w:sz w:val="28"/>
          <w:rtl/>
          <w:lang w:val="fr-FR" w:eastAsia="fr-FR"/>
        </w:rPr>
        <w:t xml:space="preserve"> والحافظ أبو الحسن المقدسي شيخ الحافظ المنذري</w:t>
      </w:r>
      <w:r w:rsidRPr="00B11855">
        <w:rPr>
          <w:rStyle w:val="af5"/>
          <w:rFonts w:ascii="mylotus" w:hAnsi="mylotus" w:cs="mylotus"/>
          <w:szCs w:val="20"/>
          <w:rtl/>
        </w:rPr>
        <w:t>(</w:t>
      </w:r>
      <w:r w:rsidRPr="00B11855">
        <w:rPr>
          <w:rStyle w:val="af5"/>
          <w:rFonts w:ascii="mylotus" w:hAnsi="mylotus" w:cs="mylotus"/>
          <w:szCs w:val="20"/>
          <w:rtl/>
        </w:rPr>
        <w:footnoteReference w:id="229"/>
      </w:r>
      <w:r w:rsidRPr="00B11855">
        <w:rPr>
          <w:rStyle w:val="af5"/>
          <w:rFonts w:ascii="mylotus" w:hAnsi="mylotus" w:cs="mylotus"/>
          <w:szCs w:val="20"/>
          <w:rtl/>
        </w:rPr>
        <w:t>)</w:t>
      </w:r>
      <w:r w:rsidRPr="00EC7C26">
        <w:rPr>
          <w:kern w:val="32"/>
          <w:sz w:val="28"/>
          <w:rtl/>
          <w:lang w:val="fr-FR" w:eastAsia="fr-FR"/>
        </w:rPr>
        <w:t>، وغيرهما</w:t>
      </w:r>
      <w:r w:rsidRPr="00B11855">
        <w:rPr>
          <w:rStyle w:val="af5"/>
          <w:rFonts w:ascii="mylotus" w:hAnsi="mylotus" w:cs="mylotus"/>
          <w:szCs w:val="20"/>
          <w:rtl/>
        </w:rPr>
        <w:t>(</w:t>
      </w:r>
      <w:r w:rsidRPr="00B11855">
        <w:rPr>
          <w:rStyle w:val="af5"/>
          <w:rFonts w:ascii="mylotus" w:hAnsi="mylotus" w:cs="mylotus"/>
          <w:szCs w:val="20"/>
          <w:rtl/>
        </w:rPr>
        <w:footnoteReference w:id="230"/>
      </w:r>
      <w:r w:rsidRPr="00B11855">
        <w:rPr>
          <w:rStyle w:val="af5"/>
          <w:rFonts w:ascii="mylotus" w:hAnsi="mylotus" w:cs="mylotus"/>
          <w:szCs w:val="20"/>
          <w:rtl/>
        </w:rPr>
        <w:t>)</w:t>
      </w:r>
      <w:r w:rsidRPr="00EC7C26">
        <w:rPr>
          <w:kern w:val="32"/>
          <w:sz w:val="28"/>
          <w:rtl/>
          <w:lang w:val="fr-FR" w:eastAsia="fr-FR"/>
        </w:rPr>
        <w:t>.</w:t>
      </w:r>
    </w:p>
    <w:p w14:paraId="4903180E" w14:textId="77777777" w:rsidR="00EC7C26" w:rsidRPr="00EC7C26" w:rsidRDefault="00EC7C26" w:rsidP="00EC7C26">
      <w:pPr>
        <w:widowControl w:val="0"/>
        <w:tabs>
          <w:tab w:val="left" w:pos="1096"/>
        </w:tabs>
        <w:adjustRightInd w:val="0"/>
        <w:textAlignment w:val="baseline"/>
        <w:rPr>
          <w:kern w:val="32"/>
          <w:sz w:val="28"/>
          <w:rtl/>
          <w:lang w:val="fr-FR" w:eastAsia="fr-FR"/>
        </w:rPr>
      </w:pPr>
      <w:r w:rsidRPr="00EC7C26">
        <w:rPr>
          <w:kern w:val="32"/>
          <w:sz w:val="28"/>
          <w:rtl/>
          <w:lang w:val="fr-FR" w:eastAsia="fr-FR"/>
        </w:rPr>
        <w:t>فهؤلاء الحفاظ كلهم صححوا أو حسنوا الحديث وقولهم حقيق بالقبول، والوقوف عنده، والإذعان إليه.</w:t>
      </w:r>
    </w:p>
    <w:p w14:paraId="16BEBC76" w14:textId="77777777" w:rsidR="00EC7C26" w:rsidRPr="00EC7C26" w:rsidRDefault="00EC7C26" w:rsidP="00EC7C26">
      <w:pPr>
        <w:widowControl w:val="0"/>
        <w:tabs>
          <w:tab w:val="left" w:pos="1096"/>
        </w:tabs>
        <w:adjustRightInd w:val="0"/>
        <w:textAlignment w:val="baseline"/>
        <w:rPr>
          <w:kern w:val="32"/>
          <w:sz w:val="28"/>
          <w:rtl/>
          <w:lang w:val="fr-FR" w:eastAsia="fr-FR"/>
        </w:rPr>
      </w:pPr>
      <w:r w:rsidRPr="00EC7C26">
        <w:rPr>
          <w:kern w:val="32"/>
          <w:sz w:val="28"/>
          <w:rtl/>
          <w:lang w:val="fr-FR" w:eastAsia="fr-FR"/>
        </w:rPr>
        <w:t xml:space="preserve">ودلالة الحديث على التوسل واضحة، فإن رسول الله </w:t>
      </w:r>
      <w:r w:rsidRPr="00EC7C26">
        <w:rPr>
          <w:kern w:val="32"/>
          <w:sz w:val="28"/>
          <w:lang w:val="fr-FR" w:eastAsia="fr-FR"/>
        </w:rPr>
        <w:sym w:font="Abo-thar" w:char="F061"/>
      </w:r>
      <w:r w:rsidRPr="00EC7C26">
        <w:rPr>
          <w:kern w:val="32"/>
          <w:sz w:val="28"/>
          <w:rtl/>
          <w:lang w:val="fr-FR" w:eastAsia="fr-FR"/>
        </w:rPr>
        <w:t xml:space="preserve"> توسل فيه بحق السائلين على الله، وهو عين التوسل.</w:t>
      </w:r>
    </w:p>
    <w:p w14:paraId="2E50B982" w14:textId="77777777" w:rsidR="00EC7C26" w:rsidRPr="00EC7C26" w:rsidRDefault="00EC7C26" w:rsidP="00EC7C26">
      <w:pPr>
        <w:widowControl w:val="0"/>
        <w:tabs>
          <w:tab w:val="left" w:pos="1096"/>
        </w:tabs>
        <w:adjustRightInd w:val="0"/>
        <w:textAlignment w:val="baseline"/>
        <w:rPr>
          <w:kern w:val="32"/>
          <w:sz w:val="28"/>
          <w:rtl/>
          <w:lang w:val="fr-FR" w:eastAsia="fr-FR" w:bidi="ar"/>
        </w:rPr>
      </w:pPr>
      <w:r w:rsidRPr="00EC7C26">
        <w:rPr>
          <w:rFonts w:hint="cs"/>
          <w:kern w:val="32"/>
          <w:sz w:val="28"/>
          <w:rtl/>
          <w:lang w:val="fr-FR" w:eastAsia="fr-FR"/>
        </w:rPr>
        <w:t xml:space="preserve">ومنها ما </w:t>
      </w:r>
      <w:r w:rsidRPr="00EC7C26">
        <w:rPr>
          <w:kern w:val="32"/>
          <w:sz w:val="28"/>
          <w:rtl/>
          <w:lang w:val="fr-FR" w:eastAsia="fr-FR" w:bidi="ar"/>
        </w:rPr>
        <w:t>أثبته ابن تيمية نفسه من حديث ابن ماجة عن</w:t>
      </w:r>
      <w:r w:rsidR="00DD19DF">
        <w:rPr>
          <w:kern w:val="32"/>
          <w:sz w:val="28"/>
          <w:rtl/>
          <w:lang w:val="fr-FR" w:eastAsia="fr-FR" w:bidi="ar"/>
        </w:rPr>
        <w:t xml:space="preserve"> </w:t>
      </w:r>
      <w:r w:rsidRPr="00EC7C26">
        <w:rPr>
          <w:kern w:val="32"/>
          <w:sz w:val="28"/>
          <w:rtl/>
          <w:lang w:val="fr-FR" w:eastAsia="fr-FR" w:bidi="ar"/>
        </w:rPr>
        <w:t xml:space="preserve">النبي </w:t>
      </w:r>
      <w:r w:rsidRPr="00EC7C26">
        <w:rPr>
          <w:kern w:val="32"/>
          <w:sz w:val="28"/>
          <w:rtl/>
          <w:lang w:val="fr-FR" w:eastAsia="fr-FR" w:bidi="ar"/>
        </w:rPr>
        <w:sym w:font="Abo-thar" w:char="F061"/>
      </w:r>
      <w:r w:rsidRPr="00EC7C26">
        <w:rPr>
          <w:rFonts w:hint="cs"/>
          <w:kern w:val="32"/>
          <w:sz w:val="28"/>
          <w:rtl/>
          <w:lang w:val="fr-FR" w:eastAsia="fr-FR" w:bidi="ar"/>
        </w:rPr>
        <w:t xml:space="preserve"> </w:t>
      </w:r>
      <w:r w:rsidRPr="00EC7C26">
        <w:rPr>
          <w:kern w:val="32"/>
          <w:sz w:val="28"/>
          <w:rtl/>
          <w:lang w:val="fr-FR" w:eastAsia="fr-FR" w:bidi="ar"/>
        </w:rPr>
        <w:t>أنه ذكر في دعاء الخارج للصلاة، أن يقول: (اللهم إني أسألك بحق السائلين عليك، وبحق ممشاي هذا، فإني لم أخرج أشرا ولا بطرا، ولا رياء ولا سمعة، خرجت اتقاء سخطك وابتغاء مرضاتك، أسألك أن تنقذني من النار، وأن تغفر لي ذنوبي فإنه لا يغفر الذنوب إلا أنت).</w:t>
      </w:r>
    </w:p>
    <w:p w14:paraId="69E9845E" w14:textId="77777777" w:rsidR="00EC7C26" w:rsidRPr="00EC7C26" w:rsidRDefault="00EC7C26" w:rsidP="00EC7C26">
      <w:pPr>
        <w:widowControl w:val="0"/>
        <w:tabs>
          <w:tab w:val="left" w:pos="1096"/>
        </w:tabs>
        <w:adjustRightInd w:val="0"/>
        <w:textAlignment w:val="baseline"/>
        <w:rPr>
          <w:kern w:val="32"/>
          <w:sz w:val="28"/>
          <w:rtl/>
          <w:lang w:val="fr-FR" w:eastAsia="fr-FR" w:bidi="ar"/>
        </w:rPr>
      </w:pPr>
      <w:r w:rsidRPr="00EC7C26">
        <w:rPr>
          <w:rFonts w:hint="cs"/>
          <w:kern w:val="32"/>
          <w:sz w:val="28"/>
          <w:rtl/>
          <w:lang w:val="fr-FR" w:eastAsia="fr-FR" w:bidi="ar"/>
        </w:rPr>
        <w:t>ف</w:t>
      </w:r>
      <w:r w:rsidRPr="00EC7C26">
        <w:rPr>
          <w:kern w:val="32"/>
          <w:sz w:val="28"/>
          <w:rtl/>
          <w:lang w:val="fr-FR" w:eastAsia="fr-FR" w:bidi="ar"/>
        </w:rPr>
        <w:t>في هذا الحديث دلالة واضحة على جواز التوسل بهم بعد موتهم، فقوله</w:t>
      </w:r>
      <w:r w:rsidR="00DD19DF">
        <w:rPr>
          <w:kern w:val="32"/>
          <w:sz w:val="28"/>
          <w:rtl/>
          <w:lang w:val="fr-FR" w:eastAsia="fr-FR" w:bidi="ar"/>
        </w:rPr>
        <w:t xml:space="preserve"> </w:t>
      </w:r>
      <w:r w:rsidRPr="00EC7C26">
        <w:rPr>
          <w:kern w:val="32"/>
          <w:sz w:val="28"/>
          <w:rtl/>
          <w:lang w:val="fr-FR" w:eastAsia="fr-FR" w:bidi="ar"/>
        </w:rPr>
        <w:sym w:font="Abo-thar" w:char="F061"/>
      </w:r>
      <w:r w:rsidRPr="00EC7C26">
        <w:rPr>
          <w:kern w:val="32"/>
          <w:sz w:val="28"/>
          <w:rtl/>
          <w:lang w:val="fr-FR" w:eastAsia="fr-FR" w:bidi="ar"/>
        </w:rPr>
        <w:t xml:space="preserve">: (بحق السائلين) لفظ عام يستوعب كل السائلين من لدن آدم عليه السلام إلى يوم السائل هذا، بل يستوعب الملائكة </w:t>
      </w:r>
      <w:r w:rsidRPr="00EC7C26">
        <w:rPr>
          <w:rFonts w:hint="cs"/>
          <w:kern w:val="32"/>
          <w:sz w:val="28"/>
          <w:rtl/>
          <w:lang w:val="fr-FR" w:eastAsia="fr-FR" w:bidi="ar"/>
        </w:rPr>
        <w:t>وغيرهم</w:t>
      </w:r>
      <w:r w:rsidRPr="00EC7C26">
        <w:rPr>
          <w:kern w:val="32"/>
          <w:sz w:val="28"/>
          <w:rtl/>
          <w:lang w:val="fr-FR" w:eastAsia="fr-FR" w:bidi="ar"/>
        </w:rPr>
        <w:t>، ولا يمكن حصره</w:t>
      </w:r>
      <w:r w:rsidRPr="00EC7C26">
        <w:rPr>
          <w:rFonts w:hint="cs"/>
          <w:kern w:val="32"/>
          <w:sz w:val="28"/>
          <w:rtl/>
          <w:lang w:val="fr-FR" w:eastAsia="fr-FR" w:bidi="ar"/>
        </w:rPr>
        <w:t xml:space="preserve"> </w:t>
      </w:r>
      <w:r w:rsidRPr="00EC7C26">
        <w:rPr>
          <w:kern w:val="32"/>
          <w:sz w:val="28"/>
          <w:rtl/>
          <w:lang w:val="fr-FR" w:eastAsia="fr-FR" w:bidi="ar"/>
        </w:rPr>
        <w:t>بالسائلين هذا اليوم أو من الأحياء، إذ لا دليل على هذا يحمله الحديث، ولا مخصص له من خارجه أيضا</w:t>
      </w:r>
      <w:r w:rsidRPr="00EC7C26">
        <w:rPr>
          <w:rFonts w:hint="cs"/>
          <w:kern w:val="32"/>
          <w:sz w:val="28"/>
          <w:rtl/>
          <w:lang w:val="fr-FR" w:eastAsia="fr-FR" w:bidi="ar"/>
        </w:rPr>
        <w:t>.</w:t>
      </w:r>
    </w:p>
    <w:p w14:paraId="3E8809AD" w14:textId="77777777" w:rsidR="00EC7C26" w:rsidRPr="00EC7C26" w:rsidRDefault="00EC7C26" w:rsidP="00EC7C26">
      <w:pPr>
        <w:widowControl w:val="0"/>
        <w:tabs>
          <w:tab w:val="left" w:pos="1096"/>
        </w:tabs>
        <w:adjustRightInd w:val="0"/>
        <w:textAlignment w:val="baseline"/>
        <w:rPr>
          <w:kern w:val="32"/>
          <w:sz w:val="28"/>
          <w:rtl/>
          <w:lang w:val="fr-FR" w:eastAsia="fr-FR"/>
        </w:rPr>
      </w:pPr>
      <w:r w:rsidRPr="00EC7C26">
        <w:rPr>
          <w:rFonts w:hint="cs"/>
          <w:kern w:val="32"/>
          <w:sz w:val="28"/>
          <w:rtl/>
          <w:lang w:val="fr-FR" w:eastAsia="fr-FR"/>
        </w:rPr>
        <w:t>ومن هذا الباب</w:t>
      </w:r>
      <w:r w:rsidRPr="00EC7C26">
        <w:rPr>
          <w:rFonts w:ascii="Arial" w:eastAsia="Calibri" w:hAnsi="Arial" w:hint="cs"/>
          <w:bCs/>
          <w:kern w:val="32"/>
          <w:sz w:val="28"/>
          <w:rtl/>
        </w:rPr>
        <w:t xml:space="preserve"> </w:t>
      </w:r>
      <w:r w:rsidRPr="00EC7C26">
        <w:rPr>
          <w:kern w:val="32"/>
          <w:sz w:val="28"/>
          <w:rtl/>
          <w:lang w:val="fr-FR" w:eastAsia="fr-FR"/>
        </w:rPr>
        <w:t>ما رواه الطبراني في معجمه الكبير</w:t>
      </w:r>
      <w:r w:rsidRPr="00EC7C26">
        <w:rPr>
          <w:rFonts w:hint="cs"/>
          <w:kern w:val="32"/>
          <w:sz w:val="28"/>
          <w:rtl/>
          <w:lang w:val="fr-FR" w:eastAsia="fr-FR"/>
        </w:rPr>
        <w:t xml:space="preserve"> قال</w:t>
      </w:r>
      <w:r w:rsidRPr="00EC7C26">
        <w:rPr>
          <w:kern w:val="32"/>
          <w:sz w:val="28"/>
          <w:rtl/>
          <w:lang w:val="fr-FR" w:eastAsia="fr-FR"/>
        </w:rPr>
        <w:t xml:space="preserve">: (كان رسول الله </w:t>
      </w:r>
      <w:r w:rsidRPr="00EC7C26">
        <w:rPr>
          <w:kern w:val="32"/>
          <w:sz w:val="28"/>
          <w:rtl/>
          <w:lang w:val="fr-FR" w:eastAsia="fr-FR"/>
        </w:rPr>
        <w:sym w:font="Abo-thar" w:char="F061"/>
      </w:r>
      <w:r w:rsidR="00DD19DF">
        <w:rPr>
          <w:kern w:val="32"/>
          <w:sz w:val="28"/>
          <w:rtl/>
          <w:lang w:val="fr-FR" w:eastAsia="fr-FR"/>
        </w:rPr>
        <w:t xml:space="preserve"> </w:t>
      </w:r>
      <w:r w:rsidRPr="00EC7C26">
        <w:rPr>
          <w:kern w:val="32"/>
          <w:sz w:val="28"/>
          <w:rtl/>
          <w:lang w:val="fr-FR" w:eastAsia="fr-FR"/>
        </w:rPr>
        <w:t>يستفتح بصعاليك المهاجرين)</w:t>
      </w:r>
      <w:r w:rsidRPr="00B11855">
        <w:rPr>
          <w:rStyle w:val="af5"/>
          <w:rFonts w:ascii="mylotus" w:hAnsi="mylotus" w:cs="mylotus"/>
          <w:szCs w:val="20"/>
          <w:rtl/>
        </w:rPr>
        <w:t>(</w:t>
      </w:r>
      <w:r w:rsidRPr="00B11855">
        <w:rPr>
          <w:rStyle w:val="af5"/>
          <w:rFonts w:ascii="mylotus" w:hAnsi="mylotus" w:cs="mylotus"/>
          <w:szCs w:val="20"/>
          <w:rtl/>
        </w:rPr>
        <w:footnoteReference w:id="231"/>
      </w:r>
      <w:r w:rsidRPr="00B11855">
        <w:rPr>
          <w:rStyle w:val="af5"/>
          <w:rFonts w:ascii="mylotus" w:hAnsi="mylotus" w:cs="mylotus"/>
          <w:szCs w:val="20"/>
          <w:rtl/>
        </w:rPr>
        <w:t>)</w:t>
      </w:r>
      <w:r w:rsidR="00DD19DF">
        <w:rPr>
          <w:kern w:val="32"/>
          <w:sz w:val="28"/>
          <w:rtl/>
          <w:lang w:val="fr-FR" w:eastAsia="fr-FR"/>
        </w:rPr>
        <w:t>،</w:t>
      </w:r>
      <w:r w:rsidRPr="00EC7C26">
        <w:rPr>
          <w:rFonts w:hint="cs"/>
          <w:kern w:val="32"/>
          <w:sz w:val="28"/>
          <w:rtl/>
          <w:lang w:val="fr-FR" w:eastAsia="fr-FR"/>
        </w:rPr>
        <w:t xml:space="preserve"> </w:t>
      </w:r>
      <w:r w:rsidRPr="00EC7C26">
        <w:rPr>
          <w:kern w:val="32"/>
          <w:sz w:val="28"/>
          <w:rtl/>
          <w:lang w:val="fr-FR" w:eastAsia="fr-FR"/>
        </w:rPr>
        <w:t xml:space="preserve">وقد قال الحافظ الهيثمي في سنده: (رواه الطبراني ورجال الرواية </w:t>
      </w:r>
      <w:r w:rsidRPr="00EC7C26">
        <w:rPr>
          <w:kern w:val="32"/>
          <w:sz w:val="28"/>
          <w:rtl/>
          <w:lang w:val="fr-FR" w:eastAsia="fr-FR"/>
        </w:rPr>
        <w:lastRenderedPageBreak/>
        <w:t>الأولى رجال الصحيح)</w:t>
      </w:r>
      <w:r w:rsidRPr="00B11855">
        <w:rPr>
          <w:rStyle w:val="af5"/>
          <w:rFonts w:ascii="mylotus" w:hAnsi="mylotus" w:cs="mylotus"/>
          <w:szCs w:val="20"/>
          <w:rtl/>
        </w:rPr>
        <w:t>(</w:t>
      </w:r>
      <w:r w:rsidRPr="00B11855">
        <w:rPr>
          <w:rStyle w:val="af5"/>
          <w:rFonts w:ascii="mylotus" w:hAnsi="mylotus" w:cs="mylotus"/>
          <w:szCs w:val="20"/>
          <w:rtl/>
        </w:rPr>
        <w:footnoteReference w:id="232"/>
      </w:r>
      <w:r w:rsidRPr="00B11855">
        <w:rPr>
          <w:rStyle w:val="af5"/>
          <w:rFonts w:ascii="mylotus" w:hAnsi="mylotus" w:cs="mylotus"/>
          <w:szCs w:val="20"/>
          <w:rtl/>
        </w:rPr>
        <w:t>)</w:t>
      </w:r>
      <w:r w:rsidRPr="00EC7C26">
        <w:rPr>
          <w:kern w:val="32"/>
          <w:sz w:val="28"/>
          <w:rtl/>
          <w:lang w:val="fr-FR" w:eastAsia="fr-FR"/>
        </w:rPr>
        <w:t xml:space="preserve"> </w:t>
      </w:r>
    </w:p>
    <w:p w14:paraId="03E81189" w14:textId="77777777" w:rsidR="00EC7C26" w:rsidRDefault="00EC7C26" w:rsidP="00EC7C26">
      <w:pPr>
        <w:widowControl w:val="0"/>
        <w:tabs>
          <w:tab w:val="left" w:pos="1096"/>
        </w:tabs>
        <w:adjustRightInd w:val="0"/>
        <w:textAlignment w:val="baseline"/>
        <w:rPr>
          <w:kern w:val="32"/>
          <w:sz w:val="28"/>
          <w:rtl/>
          <w:lang w:val="fr-FR" w:eastAsia="fr-FR"/>
        </w:rPr>
      </w:pPr>
      <w:r w:rsidRPr="00EC7C26">
        <w:rPr>
          <w:kern w:val="32"/>
          <w:sz w:val="28"/>
          <w:rtl/>
          <w:lang w:val="fr-FR" w:eastAsia="fr-FR"/>
        </w:rPr>
        <w:t xml:space="preserve">والدلالة فيه على التوسل واضحة، لأن معنى الاستفتاح هو التوسل.. فإن كان التوسل بصعاليك المهاجرين شرعيا، فكيف بالتوسل برسول الله </w:t>
      </w:r>
      <w:r w:rsidRPr="00EC7C26">
        <w:rPr>
          <w:kern w:val="32"/>
          <w:sz w:val="28"/>
          <w:lang w:val="fr-FR" w:eastAsia="fr-FR"/>
        </w:rPr>
        <w:sym w:font="Abo-thar" w:char="F061"/>
      </w:r>
      <w:r w:rsidRPr="00EC7C26">
        <w:rPr>
          <w:rFonts w:hint="cs"/>
          <w:kern w:val="32"/>
          <w:sz w:val="28"/>
          <w:rtl/>
          <w:lang w:val="fr-FR" w:eastAsia="fr-FR"/>
        </w:rPr>
        <w:t>؟</w:t>
      </w:r>
    </w:p>
    <w:p w14:paraId="78F56685" w14:textId="77777777" w:rsidR="00220D78" w:rsidRPr="00220D78" w:rsidRDefault="00220D78" w:rsidP="00220D78">
      <w:pPr>
        <w:widowControl w:val="0"/>
        <w:outlineLvl w:val="4"/>
        <w:rPr>
          <w:rFonts w:ascii="Arial" w:eastAsia="Calibri" w:hAnsi="Arial"/>
          <w:bCs/>
          <w:kern w:val="32"/>
          <w:sz w:val="28"/>
          <w:rtl/>
          <w:lang w:bidi="ar-SA"/>
        </w:rPr>
      </w:pPr>
      <w:bookmarkStart w:id="113" w:name="_Toc534558297"/>
      <w:bookmarkStart w:id="114" w:name="_Toc534691612"/>
      <w:r w:rsidRPr="00220D78">
        <w:rPr>
          <w:rFonts w:ascii="Arial" w:eastAsia="Calibri" w:hAnsi="Arial" w:hint="cs"/>
          <w:bCs/>
          <w:kern w:val="32"/>
          <w:sz w:val="28"/>
          <w:rtl/>
          <w:lang w:bidi="ar-SA"/>
        </w:rPr>
        <w:t>الحديث الخامس:</w:t>
      </w:r>
      <w:bookmarkEnd w:id="113"/>
      <w:bookmarkEnd w:id="114"/>
      <w:r w:rsidRPr="00220D78">
        <w:rPr>
          <w:rFonts w:ascii="Arial" w:eastAsia="Calibri" w:hAnsi="Arial" w:hint="cs"/>
          <w:bCs/>
          <w:kern w:val="32"/>
          <w:sz w:val="28"/>
          <w:rtl/>
          <w:lang w:bidi="ar-SA"/>
        </w:rPr>
        <w:t xml:space="preserve"> </w:t>
      </w:r>
    </w:p>
    <w:p w14:paraId="796AED88" w14:textId="77777777" w:rsidR="00220D78" w:rsidRPr="00220D78" w:rsidRDefault="00220D78" w:rsidP="00220D78">
      <w:pPr>
        <w:widowControl w:val="0"/>
        <w:tabs>
          <w:tab w:val="left" w:pos="1096"/>
        </w:tabs>
        <w:adjustRightInd w:val="0"/>
        <w:textAlignment w:val="baseline"/>
        <w:rPr>
          <w:kern w:val="32"/>
          <w:sz w:val="28"/>
          <w:rtl/>
          <w:lang w:val="fr-FR" w:eastAsia="fr-FR"/>
        </w:rPr>
      </w:pPr>
      <w:r w:rsidRPr="00220D78">
        <w:rPr>
          <w:kern w:val="32"/>
          <w:sz w:val="28"/>
          <w:rtl/>
          <w:lang w:val="fr-FR" w:eastAsia="fr-FR"/>
        </w:rPr>
        <w:t xml:space="preserve">ما </w:t>
      </w:r>
      <w:r w:rsidRPr="00220D78">
        <w:rPr>
          <w:rFonts w:hint="cs"/>
          <w:kern w:val="32"/>
          <w:sz w:val="28"/>
          <w:rtl/>
          <w:lang w:val="fr-FR" w:eastAsia="fr-FR"/>
        </w:rPr>
        <w:t xml:space="preserve">ورد صريحا في الاستغاثة، وهو يهدم كل المباني التي بنيت عليها الرؤية التكفيرية، والحديث </w:t>
      </w:r>
      <w:r w:rsidRPr="00220D78">
        <w:rPr>
          <w:kern w:val="32"/>
          <w:sz w:val="28"/>
          <w:rtl/>
          <w:lang w:val="fr-FR" w:eastAsia="fr-FR"/>
        </w:rPr>
        <w:t xml:space="preserve">رواه الطبراني وأبو يعلى في مسنده وابن السني في (عمل اليوم والليلة)، ورواه من بعدهم الكثير من المحدثين مقرين له، داعين إلى العمل به، وهو أن رسول الله </w:t>
      </w:r>
      <w:r w:rsidRPr="00220D78">
        <w:rPr>
          <w:kern w:val="32"/>
          <w:sz w:val="28"/>
          <w:lang w:val="fr-FR" w:eastAsia="fr-FR"/>
        </w:rPr>
        <w:sym w:font="Abo-thar" w:char="F061"/>
      </w:r>
      <w:r w:rsidRPr="00220D78">
        <w:rPr>
          <w:kern w:val="32"/>
          <w:sz w:val="28"/>
          <w:rtl/>
          <w:lang w:val="fr-FR" w:eastAsia="fr-FR"/>
        </w:rPr>
        <w:t xml:space="preserve"> قال: (إذا انفلتت دابة أحدكم بأرض فلاة فليناد: يا عباد الله احبسوا علي، يا عباد الله احبسوا علي، فإن لله في الأرض حاضرا سيحبسه عليكم)</w:t>
      </w:r>
      <w:r w:rsidRPr="00B11855">
        <w:rPr>
          <w:rStyle w:val="af5"/>
          <w:rFonts w:ascii="mylotus" w:hAnsi="mylotus" w:cs="mylotus"/>
          <w:szCs w:val="20"/>
          <w:rtl/>
        </w:rPr>
        <w:t>(</w:t>
      </w:r>
      <w:r w:rsidRPr="00B11855">
        <w:rPr>
          <w:rStyle w:val="af5"/>
          <w:rFonts w:ascii="mylotus" w:hAnsi="mylotus" w:cs="mylotus"/>
          <w:szCs w:val="20"/>
          <w:rtl/>
        </w:rPr>
        <w:footnoteReference w:id="233"/>
      </w:r>
      <w:r w:rsidRPr="00B11855">
        <w:rPr>
          <w:rStyle w:val="af5"/>
          <w:rFonts w:ascii="mylotus" w:hAnsi="mylotus" w:cs="mylotus"/>
          <w:szCs w:val="20"/>
          <w:rtl/>
        </w:rPr>
        <w:t>)</w:t>
      </w:r>
      <w:r w:rsidRPr="00220D78">
        <w:rPr>
          <w:rFonts w:hint="cs"/>
          <w:kern w:val="32"/>
          <w:sz w:val="28"/>
          <w:rtl/>
          <w:lang w:val="fr-FR" w:eastAsia="fr-FR"/>
        </w:rPr>
        <w:t xml:space="preserve"> </w:t>
      </w:r>
    </w:p>
    <w:p w14:paraId="162765EE" w14:textId="77777777" w:rsidR="00220D78" w:rsidRPr="00220D78" w:rsidRDefault="00220D78" w:rsidP="00220D78">
      <w:pPr>
        <w:widowControl w:val="0"/>
        <w:tabs>
          <w:tab w:val="left" w:pos="1096"/>
        </w:tabs>
        <w:adjustRightInd w:val="0"/>
        <w:textAlignment w:val="baseline"/>
        <w:rPr>
          <w:kern w:val="32"/>
          <w:sz w:val="28"/>
          <w:rtl/>
          <w:lang w:val="fr-FR" w:eastAsia="fr-FR"/>
        </w:rPr>
      </w:pPr>
      <w:r w:rsidRPr="00220D78">
        <w:rPr>
          <w:kern w:val="32"/>
          <w:sz w:val="28"/>
          <w:rtl/>
          <w:lang w:val="fr-FR" w:eastAsia="fr-FR"/>
        </w:rPr>
        <w:t xml:space="preserve"> وفي رواية أخرى للحديث: (إذا ضل أحدكم شيئا، أو أراد أحدكم غوثا، وهو بأرض ليس بها أنيس، فليقل: يا عباد الله أغيثوني، يا عباد الله أغيثوني، فان لله عبادا لا نراهم)</w:t>
      </w:r>
      <w:r w:rsidRPr="00B11855">
        <w:rPr>
          <w:rStyle w:val="af5"/>
          <w:rFonts w:ascii="mylotus" w:hAnsi="mylotus" w:cs="mylotus"/>
          <w:szCs w:val="20"/>
          <w:rtl/>
        </w:rPr>
        <w:t>(</w:t>
      </w:r>
      <w:r w:rsidRPr="00B11855">
        <w:rPr>
          <w:rStyle w:val="af5"/>
          <w:rFonts w:ascii="mylotus" w:hAnsi="mylotus" w:cs="mylotus"/>
          <w:szCs w:val="20"/>
          <w:rtl/>
        </w:rPr>
        <w:footnoteReference w:id="234"/>
      </w:r>
      <w:r w:rsidRPr="00B11855">
        <w:rPr>
          <w:rStyle w:val="af5"/>
          <w:rFonts w:ascii="mylotus" w:hAnsi="mylotus" w:cs="mylotus"/>
          <w:szCs w:val="20"/>
          <w:rtl/>
        </w:rPr>
        <w:t>)</w:t>
      </w:r>
      <w:r w:rsidRPr="00220D78">
        <w:rPr>
          <w:rFonts w:hint="cs"/>
          <w:kern w:val="32"/>
          <w:sz w:val="28"/>
          <w:rtl/>
          <w:lang w:val="fr-FR" w:eastAsia="fr-FR"/>
        </w:rPr>
        <w:t xml:space="preserve"> </w:t>
      </w:r>
    </w:p>
    <w:p w14:paraId="007E281E" w14:textId="77777777" w:rsidR="00220D78" w:rsidRPr="00220D78" w:rsidRDefault="00220D78" w:rsidP="00220D78">
      <w:pPr>
        <w:widowControl w:val="0"/>
        <w:tabs>
          <w:tab w:val="left" w:pos="1096"/>
        </w:tabs>
        <w:adjustRightInd w:val="0"/>
        <w:textAlignment w:val="baseline"/>
        <w:rPr>
          <w:kern w:val="32"/>
          <w:sz w:val="28"/>
          <w:rtl/>
          <w:lang w:val="fr-FR" w:eastAsia="fr-FR"/>
        </w:rPr>
      </w:pPr>
      <w:r w:rsidRPr="00220D78">
        <w:rPr>
          <w:kern w:val="32"/>
          <w:sz w:val="28"/>
          <w:rtl/>
          <w:lang w:val="fr-FR" w:eastAsia="fr-FR"/>
        </w:rPr>
        <w:t>ورواه البزار عن ابن عباس بلفظ: (إن لله تعالى ملائكة في الأرض سوى الحفظة يكتبون ما يسقط من ورق الشجر، فإذا أصابت أحدكم عرجة بأرض فلاة فليناد: يا عباد الله أعينوني)</w:t>
      </w:r>
      <w:r w:rsidRPr="00B11855">
        <w:rPr>
          <w:rStyle w:val="af5"/>
          <w:rFonts w:ascii="mylotus" w:hAnsi="mylotus" w:cs="mylotus"/>
          <w:szCs w:val="20"/>
          <w:rtl/>
        </w:rPr>
        <w:t>(</w:t>
      </w:r>
      <w:r w:rsidRPr="00B11855">
        <w:rPr>
          <w:rStyle w:val="af5"/>
          <w:rFonts w:ascii="mylotus" w:hAnsi="mylotus" w:cs="mylotus"/>
          <w:szCs w:val="20"/>
          <w:rtl/>
        </w:rPr>
        <w:footnoteReference w:id="235"/>
      </w:r>
      <w:r w:rsidRPr="00B11855">
        <w:rPr>
          <w:rStyle w:val="af5"/>
          <w:rFonts w:ascii="mylotus" w:hAnsi="mylotus" w:cs="mylotus"/>
          <w:szCs w:val="20"/>
          <w:rtl/>
        </w:rPr>
        <w:t>)</w:t>
      </w:r>
      <w:r w:rsidRPr="00220D78">
        <w:rPr>
          <w:rFonts w:hint="cs"/>
          <w:kern w:val="32"/>
          <w:sz w:val="28"/>
          <w:rtl/>
          <w:lang w:val="fr-FR" w:eastAsia="fr-FR"/>
        </w:rPr>
        <w:t xml:space="preserve"> </w:t>
      </w:r>
    </w:p>
    <w:p w14:paraId="02D5B369" w14:textId="77777777" w:rsidR="00220D78" w:rsidRPr="00220D78" w:rsidRDefault="00220D78" w:rsidP="00220D78">
      <w:pPr>
        <w:widowControl w:val="0"/>
        <w:tabs>
          <w:tab w:val="left" w:pos="1096"/>
        </w:tabs>
        <w:adjustRightInd w:val="0"/>
        <w:textAlignment w:val="baseline"/>
        <w:rPr>
          <w:kern w:val="32"/>
          <w:sz w:val="28"/>
          <w:rtl/>
          <w:lang w:val="fr-FR" w:eastAsia="fr-FR"/>
        </w:rPr>
      </w:pPr>
      <w:r w:rsidRPr="00220D78">
        <w:rPr>
          <w:kern w:val="32"/>
          <w:sz w:val="28"/>
          <w:rtl/>
          <w:lang w:val="fr-FR" w:eastAsia="fr-FR"/>
        </w:rPr>
        <w:t xml:space="preserve">وقد قال الحافظ تعليقا على الحديث: (هذا حديث حسن الإسناد غريب جدا، أخرجه البزار، وقال: لا نعلم يروى عن النبي </w:t>
      </w:r>
      <w:r w:rsidRPr="00220D78">
        <w:rPr>
          <w:kern w:val="32"/>
          <w:sz w:val="28"/>
          <w:lang w:val="fr-FR" w:eastAsia="fr-FR"/>
        </w:rPr>
        <w:sym w:font="Abo-thar" w:char="F061"/>
      </w:r>
      <w:r w:rsidRPr="00220D78">
        <w:rPr>
          <w:kern w:val="32"/>
          <w:sz w:val="28"/>
          <w:rtl/>
          <w:lang w:val="fr-FR" w:eastAsia="fr-FR"/>
        </w:rPr>
        <w:t xml:space="preserve"> بهذا اللفظ إلا من هذا الوجه بهذا الإسناد)</w:t>
      </w:r>
      <w:r w:rsidRPr="00B11855">
        <w:rPr>
          <w:rStyle w:val="af5"/>
          <w:rFonts w:ascii="mylotus" w:hAnsi="mylotus" w:cs="mylotus"/>
          <w:szCs w:val="20"/>
          <w:rtl/>
        </w:rPr>
        <w:t>(</w:t>
      </w:r>
      <w:r w:rsidRPr="00B11855">
        <w:rPr>
          <w:rStyle w:val="af5"/>
          <w:rFonts w:ascii="mylotus" w:hAnsi="mylotus" w:cs="mylotus"/>
          <w:szCs w:val="20"/>
          <w:rtl/>
        </w:rPr>
        <w:footnoteReference w:id="236"/>
      </w:r>
      <w:r w:rsidRPr="00B11855">
        <w:rPr>
          <w:rStyle w:val="af5"/>
          <w:rFonts w:ascii="mylotus" w:hAnsi="mylotus" w:cs="mylotus"/>
          <w:szCs w:val="20"/>
          <w:rtl/>
        </w:rPr>
        <w:t>)</w:t>
      </w:r>
      <w:r w:rsidRPr="00220D78">
        <w:rPr>
          <w:kern w:val="32"/>
          <w:sz w:val="28"/>
          <w:rtl/>
          <w:lang w:val="fr-FR" w:eastAsia="fr-FR"/>
        </w:rPr>
        <w:t xml:space="preserve"> </w:t>
      </w:r>
    </w:p>
    <w:p w14:paraId="5B507293" w14:textId="77777777" w:rsidR="00220D78" w:rsidRPr="00220D78" w:rsidRDefault="00220D78" w:rsidP="00220D78">
      <w:pPr>
        <w:widowControl w:val="0"/>
        <w:tabs>
          <w:tab w:val="left" w:pos="1096"/>
        </w:tabs>
        <w:adjustRightInd w:val="0"/>
        <w:textAlignment w:val="baseline"/>
        <w:rPr>
          <w:kern w:val="32"/>
          <w:sz w:val="28"/>
          <w:rtl/>
          <w:lang w:val="fr-FR" w:eastAsia="fr-FR"/>
        </w:rPr>
      </w:pPr>
      <w:r w:rsidRPr="00220D78">
        <w:rPr>
          <w:kern w:val="32"/>
          <w:sz w:val="28"/>
          <w:rtl/>
          <w:lang w:val="fr-FR" w:eastAsia="fr-FR"/>
        </w:rPr>
        <w:t xml:space="preserve">وهذا الحديث </w:t>
      </w:r>
      <w:r w:rsidRPr="00220D78">
        <w:rPr>
          <w:rFonts w:ascii="Sakkal Majalla" w:hAnsi="Sakkal Majalla" w:cs="Sakkal Majalla" w:hint="cs"/>
          <w:kern w:val="32"/>
          <w:sz w:val="28"/>
          <w:rtl/>
          <w:lang w:val="fr-FR" w:eastAsia="fr-FR"/>
        </w:rPr>
        <w:t>–</w:t>
      </w:r>
      <w:r w:rsidRPr="00220D78">
        <w:rPr>
          <w:kern w:val="32"/>
          <w:sz w:val="28"/>
          <w:rtl/>
          <w:lang w:val="fr-FR" w:eastAsia="fr-FR"/>
        </w:rPr>
        <w:t xml:space="preserve"> برواياته المختلفة - </w:t>
      </w:r>
      <w:r w:rsidRPr="00220D78">
        <w:rPr>
          <w:rFonts w:hint="cs"/>
          <w:kern w:val="32"/>
          <w:sz w:val="28"/>
          <w:rtl/>
          <w:lang w:val="fr-FR" w:eastAsia="fr-FR"/>
        </w:rPr>
        <w:t>ي</w:t>
      </w:r>
      <w:r w:rsidRPr="00220D78">
        <w:rPr>
          <w:kern w:val="32"/>
          <w:sz w:val="28"/>
          <w:rtl/>
          <w:lang w:val="fr-FR" w:eastAsia="fr-FR"/>
        </w:rPr>
        <w:t xml:space="preserve">نسف كل ما يدعيه ابن تيمية وأتباعه من اعتبار </w:t>
      </w:r>
      <w:r w:rsidRPr="00220D78">
        <w:rPr>
          <w:kern w:val="32"/>
          <w:sz w:val="28"/>
          <w:rtl/>
          <w:lang w:val="fr-FR" w:eastAsia="fr-FR"/>
        </w:rPr>
        <w:lastRenderedPageBreak/>
        <w:t>الاستغاثة بغير الله شرك</w:t>
      </w:r>
      <w:r w:rsidRPr="00220D78">
        <w:rPr>
          <w:rFonts w:hint="cs"/>
          <w:kern w:val="32"/>
          <w:sz w:val="28"/>
          <w:rtl/>
          <w:lang w:val="fr-FR" w:eastAsia="fr-FR"/>
        </w:rPr>
        <w:t>،</w:t>
      </w:r>
      <w:r w:rsidRPr="00220D78">
        <w:rPr>
          <w:kern w:val="32"/>
          <w:sz w:val="28"/>
          <w:rtl/>
          <w:lang w:val="fr-FR" w:eastAsia="fr-FR"/>
        </w:rPr>
        <w:t xml:space="preserve"> وإلا اعتبرنا رسول الله </w:t>
      </w:r>
      <w:r w:rsidRPr="00220D78">
        <w:rPr>
          <w:kern w:val="32"/>
          <w:sz w:val="28"/>
          <w:lang w:val="fr-FR" w:eastAsia="fr-FR"/>
        </w:rPr>
        <w:sym w:font="Abo-thar" w:char="F061"/>
      </w:r>
      <w:r w:rsidRPr="00220D78">
        <w:rPr>
          <w:kern w:val="32"/>
          <w:sz w:val="28"/>
          <w:rtl/>
          <w:lang w:val="fr-FR" w:eastAsia="fr-FR"/>
        </w:rPr>
        <w:t xml:space="preserve"> يدعونا في هذا الحديث إلى الشرك.</w:t>
      </w:r>
    </w:p>
    <w:p w14:paraId="384855EB" w14:textId="77777777" w:rsidR="00220D78" w:rsidRPr="00220D78" w:rsidRDefault="00220D78" w:rsidP="00220D78">
      <w:pPr>
        <w:widowControl w:val="0"/>
        <w:tabs>
          <w:tab w:val="left" w:pos="1096"/>
        </w:tabs>
        <w:adjustRightInd w:val="0"/>
        <w:textAlignment w:val="baseline"/>
        <w:rPr>
          <w:kern w:val="32"/>
          <w:sz w:val="28"/>
          <w:rtl/>
          <w:lang w:val="fr-FR" w:eastAsia="fr-FR"/>
        </w:rPr>
      </w:pPr>
      <w:r w:rsidRPr="00220D78">
        <w:rPr>
          <w:rFonts w:hint="cs"/>
          <w:kern w:val="32"/>
          <w:sz w:val="28"/>
          <w:rtl/>
          <w:lang w:val="fr-FR" w:eastAsia="fr-FR"/>
        </w:rPr>
        <w:t xml:space="preserve">وقد أقر كبار </w:t>
      </w:r>
      <w:r w:rsidRPr="00220D78">
        <w:rPr>
          <w:kern w:val="32"/>
          <w:sz w:val="28"/>
          <w:rtl/>
          <w:lang w:val="fr-FR" w:eastAsia="fr-FR"/>
        </w:rPr>
        <w:t>المحدثين بالحديث، ودعوا إلى العمل به</w:t>
      </w:r>
      <w:r w:rsidRPr="00220D78">
        <w:rPr>
          <w:rFonts w:hint="cs"/>
          <w:kern w:val="32"/>
          <w:sz w:val="28"/>
          <w:rtl/>
          <w:lang w:val="fr-FR" w:eastAsia="fr-FR"/>
        </w:rPr>
        <w:t xml:space="preserve">، </w:t>
      </w:r>
      <w:r w:rsidRPr="00220D78">
        <w:rPr>
          <w:kern w:val="32"/>
          <w:sz w:val="28"/>
          <w:rtl/>
          <w:lang w:val="fr-FR" w:eastAsia="fr-FR"/>
        </w:rPr>
        <w:t xml:space="preserve">ومنهم الإمام أحمد الذي يزعم ابن تيمية أنه ممثل السنة وناصرها، ففي المسائل، وشعب الإيمان للبيهقي: قال عبد الله بن الإمام أحمد: سمعت أبي يقول: حججت خمس حجج منها اثنتين راكباً، وثلاثة ماشياً، أو ثنتين ماشياً وثلاثة راكباً، فضللت الطريق في حجة وكنت ماشياً فجعلت أقول: </w:t>
      </w:r>
      <w:r w:rsidRPr="00220D78">
        <w:rPr>
          <w:rFonts w:hint="cs"/>
          <w:kern w:val="32"/>
          <w:sz w:val="28"/>
          <w:rtl/>
          <w:lang w:val="fr-FR" w:eastAsia="fr-FR"/>
        </w:rPr>
        <w:t>(</w:t>
      </w:r>
      <w:r w:rsidRPr="00220D78">
        <w:rPr>
          <w:kern w:val="32"/>
          <w:sz w:val="28"/>
          <w:rtl/>
          <w:lang w:val="fr-FR" w:eastAsia="fr-FR"/>
        </w:rPr>
        <w:t>يا عباد الله دلونا على الطريق، فلم أزل أق</w:t>
      </w:r>
      <w:r w:rsidRPr="00220D78">
        <w:rPr>
          <w:rFonts w:hint="cs"/>
          <w:kern w:val="32"/>
          <w:sz w:val="28"/>
          <w:rtl/>
          <w:lang w:val="fr-FR" w:eastAsia="fr-FR"/>
        </w:rPr>
        <w:t>و</w:t>
      </w:r>
      <w:r w:rsidRPr="00220D78">
        <w:rPr>
          <w:kern w:val="32"/>
          <w:sz w:val="28"/>
          <w:rtl/>
          <w:lang w:val="fr-FR" w:eastAsia="fr-FR"/>
        </w:rPr>
        <w:t>ل ذلك حتى وقعت على الطريق، أو كما قال أبي</w:t>
      </w:r>
      <w:r w:rsidRPr="00220D78">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37"/>
      </w:r>
      <w:r w:rsidRPr="00B11855">
        <w:rPr>
          <w:rStyle w:val="af5"/>
          <w:rFonts w:ascii="mylotus" w:hAnsi="mylotus" w:cs="mylotus"/>
          <w:szCs w:val="20"/>
          <w:rtl/>
        </w:rPr>
        <w:t>)</w:t>
      </w:r>
    </w:p>
    <w:p w14:paraId="4A14E1CD" w14:textId="77777777" w:rsidR="00220D78" w:rsidRPr="00220D78" w:rsidRDefault="00220D78" w:rsidP="00220D78">
      <w:pPr>
        <w:widowControl w:val="0"/>
        <w:tabs>
          <w:tab w:val="left" w:pos="1096"/>
        </w:tabs>
        <w:adjustRightInd w:val="0"/>
        <w:textAlignment w:val="baseline"/>
        <w:rPr>
          <w:kern w:val="32"/>
          <w:sz w:val="28"/>
          <w:rtl/>
          <w:lang w:val="fr-FR" w:eastAsia="fr-FR"/>
        </w:rPr>
      </w:pPr>
      <w:r w:rsidRPr="00220D78">
        <w:rPr>
          <w:kern w:val="32"/>
          <w:sz w:val="28"/>
          <w:rtl/>
          <w:lang w:val="fr-FR" w:eastAsia="fr-FR"/>
        </w:rPr>
        <w:t xml:space="preserve">ومثله أبو القاسم الطبراني، فقد قال بعد أن روى الحديث في معجمه الكبير: </w:t>
      </w:r>
      <w:r w:rsidRPr="00220D78">
        <w:rPr>
          <w:rFonts w:hint="cs"/>
          <w:kern w:val="32"/>
          <w:sz w:val="28"/>
          <w:rtl/>
          <w:lang w:val="fr-FR" w:eastAsia="fr-FR"/>
        </w:rPr>
        <w:t>(</w:t>
      </w:r>
      <w:r w:rsidRPr="00220D78">
        <w:rPr>
          <w:kern w:val="32"/>
          <w:sz w:val="28"/>
          <w:rtl/>
          <w:lang w:val="fr-FR" w:eastAsia="fr-FR"/>
        </w:rPr>
        <w:t>وقد جرب ذلك</w:t>
      </w:r>
      <w:r w:rsidRPr="00220D78">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38"/>
      </w:r>
      <w:r w:rsidRPr="00B11855">
        <w:rPr>
          <w:rStyle w:val="af5"/>
          <w:rFonts w:ascii="mylotus" w:hAnsi="mylotus" w:cs="mylotus"/>
          <w:szCs w:val="20"/>
          <w:rtl/>
        </w:rPr>
        <w:t>)</w:t>
      </w:r>
      <w:r w:rsidRPr="00220D78">
        <w:rPr>
          <w:kern w:val="32"/>
          <w:sz w:val="28"/>
          <w:rtl/>
          <w:lang w:val="fr-FR" w:eastAsia="fr-FR"/>
        </w:rPr>
        <w:t>.</w:t>
      </w:r>
    </w:p>
    <w:p w14:paraId="1E274F9D" w14:textId="77777777" w:rsidR="00220D78" w:rsidRPr="00220D78" w:rsidRDefault="00220D78" w:rsidP="00220D78">
      <w:pPr>
        <w:widowControl w:val="0"/>
        <w:tabs>
          <w:tab w:val="left" w:pos="1096"/>
        </w:tabs>
        <w:adjustRightInd w:val="0"/>
        <w:textAlignment w:val="baseline"/>
        <w:rPr>
          <w:kern w:val="32"/>
          <w:sz w:val="28"/>
          <w:rtl/>
          <w:lang w:val="fr-FR" w:eastAsia="fr-FR"/>
        </w:rPr>
      </w:pPr>
      <w:r w:rsidRPr="00220D78">
        <w:rPr>
          <w:kern w:val="32"/>
          <w:sz w:val="28"/>
          <w:rtl/>
          <w:lang w:val="fr-FR" w:eastAsia="fr-FR"/>
        </w:rPr>
        <w:t>وقال النووي في الأذكار بعد أن ذكر الحديث:</w:t>
      </w:r>
      <w:r w:rsidRPr="00220D78">
        <w:rPr>
          <w:rFonts w:hint="cs"/>
          <w:kern w:val="32"/>
          <w:sz w:val="28"/>
          <w:rtl/>
          <w:lang w:val="fr-FR" w:eastAsia="fr-FR"/>
        </w:rPr>
        <w:t xml:space="preserve"> (</w:t>
      </w:r>
      <w:r w:rsidRPr="00220D78">
        <w:rPr>
          <w:kern w:val="32"/>
          <w:sz w:val="28"/>
          <w:rtl/>
          <w:lang w:val="fr-FR" w:eastAsia="fr-FR"/>
        </w:rPr>
        <w:t>حكى لي بعض شيوخنا الكبار في العلم أنه انفلتت له دابة أظنها بغلة، وكان يعرف هذا الحديث فقاله، فحسبها الله عليهم في الحال، وكنت أنا مرةً مع جماعة فانفلتت منا بهيمة وعجزوا عنها فقلته فوقفت في الحال يغير سوى هذا الكلام</w:t>
      </w:r>
      <w:r w:rsidRPr="00220D78">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39"/>
      </w:r>
      <w:r w:rsidRPr="00B11855">
        <w:rPr>
          <w:rStyle w:val="af5"/>
          <w:rFonts w:ascii="mylotus" w:hAnsi="mylotus" w:cs="mylotus"/>
          <w:szCs w:val="20"/>
          <w:rtl/>
        </w:rPr>
        <w:t>)</w:t>
      </w:r>
    </w:p>
    <w:p w14:paraId="65260137" w14:textId="77777777" w:rsidR="00220D78" w:rsidRPr="00220D78" w:rsidRDefault="00220D78" w:rsidP="00220D78">
      <w:pPr>
        <w:widowControl w:val="0"/>
        <w:tabs>
          <w:tab w:val="left" w:pos="1096"/>
        </w:tabs>
        <w:adjustRightInd w:val="0"/>
        <w:textAlignment w:val="baseline"/>
        <w:rPr>
          <w:kern w:val="32"/>
          <w:sz w:val="28"/>
          <w:rtl/>
          <w:lang w:val="fr-FR" w:eastAsia="fr-FR"/>
        </w:rPr>
      </w:pPr>
      <w:r w:rsidRPr="00220D78">
        <w:rPr>
          <w:rFonts w:hint="cs"/>
          <w:kern w:val="32"/>
          <w:sz w:val="28"/>
          <w:rtl/>
          <w:lang w:val="fr-FR" w:eastAsia="fr-FR"/>
        </w:rPr>
        <w:t>وقد حاول أصحاب الرؤية التكفيرية رده بكل ما أمكنهم من صنوف التأويل، ومن ذلك قول الألباني: (</w:t>
      </w:r>
      <w:r w:rsidRPr="00220D78">
        <w:rPr>
          <w:kern w:val="32"/>
          <w:sz w:val="28"/>
          <w:rtl/>
          <w:lang w:val="fr-FR" w:eastAsia="fr-FR"/>
        </w:rPr>
        <w:t>وهذا الوصف إنما ينطبق على الملائكة أو الجن ؛ لأنهم الذين لا نراهم عادة</w:t>
      </w:r>
      <w:r w:rsidRPr="00220D78">
        <w:rPr>
          <w:rFonts w:hint="cs"/>
          <w:kern w:val="32"/>
          <w:sz w:val="28"/>
          <w:rtl/>
          <w:lang w:val="fr-FR" w:eastAsia="fr-FR"/>
        </w:rPr>
        <w:t xml:space="preserve">، </w:t>
      </w:r>
      <w:r w:rsidRPr="00220D78">
        <w:rPr>
          <w:kern w:val="32"/>
          <w:sz w:val="28"/>
          <w:rtl/>
          <w:lang w:val="fr-FR" w:eastAsia="fr-FR"/>
        </w:rPr>
        <w:t>فلا يجوز أن يُلحَق بهم المسلمون من الجن أو الإنس ممن يسمونهم برجال الغيب من الأولياء والصالحين، سواء كانوا أحياء أو أمواتا، فإن الاستغاثة بهم وطلب العون منهم شرك بيِّن ؛ لأنهم لا يسمعون الدعاء، ولو سمعوا لما استطاعوا الاستجابة وتحقيق الرغبة</w:t>
      </w:r>
      <w:r w:rsidRPr="00220D78">
        <w:rPr>
          <w:rFonts w:hint="cs"/>
          <w:kern w:val="32"/>
          <w:sz w:val="28"/>
          <w:rtl/>
          <w:lang w:val="fr-FR" w:eastAsia="fr-FR"/>
        </w:rPr>
        <w:t xml:space="preserve">، </w:t>
      </w:r>
      <w:r w:rsidRPr="00220D78">
        <w:rPr>
          <w:kern w:val="32"/>
          <w:sz w:val="28"/>
          <w:rtl/>
          <w:lang w:val="fr-FR" w:eastAsia="fr-FR"/>
        </w:rPr>
        <w:t xml:space="preserve">وهذا صريح في آيات كثيرة، منها قوله تبارك وتعالى: </w:t>
      </w:r>
      <w:r w:rsidR="00156DC8">
        <w:rPr>
          <w:rFonts w:cs="Times New Roman"/>
          <w:kern w:val="32"/>
          <w:sz w:val="28"/>
          <w:rtl/>
          <w:lang w:eastAsia="fr-FR"/>
        </w:rPr>
        <w:sym w:font="Abo-thar" w:char="F050"/>
      </w:r>
      <w:r w:rsidRPr="00220D78">
        <w:rPr>
          <w:kern w:val="32"/>
          <w:sz w:val="28"/>
          <w:rtl/>
          <w:lang w:val="fr-FR" w:eastAsia="fr-FR"/>
        </w:rPr>
        <w:t xml:space="preserve"> وَالَّذِينَ تَدْعُونَ مِنْ دُونِهِ مَا يَمْلِكُونَ مِنْ قِطْمِيرٍ (13) </w:t>
      </w:r>
      <w:r w:rsidRPr="00220D78">
        <w:rPr>
          <w:kern w:val="32"/>
          <w:sz w:val="28"/>
          <w:rtl/>
          <w:lang w:val="fr-FR" w:eastAsia="fr-FR"/>
        </w:rPr>
        <w:lastRenderedPageBreak/>
        <w:t xml:space="preserve">إِنْ تَدْعُوهُمْ لَا يَسْمَعُوا دُعَاءَكُمْ وَلَوْ سَمِعُوا مَا اسْتَجَابُوا لَكُمْ وَيَوْمَ الْقِيَامَةِ يَكْفُرُونَ بِشِرْكِكُمْ وَلَا يُنَبِّئُكَ مِثْلُ خَبِيرٍ </w:t>
      </w:r>
      <w:r w:rsidR="00156DC8">
        <w:rPr>
          <w:rFonts w:cs="Times New Roman" w:hint="cs"/>
          <w:kern w:val="32"/>
          <w:sz w:val="28"/>
          <w:rtl/>
          <w:lang w:val="fr-FR" w:eastAsia="fr-FR"/>
        </w:rPr>
        <w:sym w:font="Abo-thar" w:char="F04F"/>
      </w:r>
      <w:r w:rsidRPr="00220D78">
        <w:rPr>
          <w:kern w:val="32"/>
          <w:sz w:val="28"/>
          <w:rtl/>
          <w:lang w:val="fr-FR" w:eastAsia="fr-FR"/>
        </w:rPr>
        <w:t xml:space="preserve"> [فاطر: 13، 14]</w:t>
      </w:r>
      <w:r w:rsidRPr="00220D78">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40"/>
      </w:r>
      <w:r w:rsidRPr="00B11855">
        <w:rPr>
          <w:rStyle w:val="af5"/>
          <w:rFonts w:ascii="mylotus" w:hAnsi="mylotus" w:cs="mylotus"/>
          <w:szCs w:val="20"/>
          <w:rtl/>
        </w:rPr>
        <w:t>)</w:t>
      </w:r>
      <w:r w:rsidRPr="00220D78">
        <w:rPr>
          <w:rFonts w:hint="cs"/>
          <w:kern w:val="32"/>
          <w:sz w:val="28"/>
          <w:rtl/>
          <w:lang w:val="fr-FR" w:eastAsia="fr-FR"/>
        </w:rPr>
        <w:t xml:space="preserve"> </w:t>
      </w:r>
    </w:p>
    <w:p w14:paraId="7E098A3F" w14:textId="77777777" w:rsidR="00220D78" w:rsidRPr="00220D78" w:rsidRDefault="00220D78" w:rsidP="00220D78">
      <w:pPr>
        <w:widowControl w:val="0"/>
        <w:tabs>
          <w:tab w:val="left" w:pos="1096"/>
        </w:tabs>
        <w:adjustRightInd w:val="0"/>
        <w:textAlignment w:val="baseline"/>
        <w:rPr>
          <w:kern w:val="32"/>
          <w:sz w:val="28"/>
          <w:rtl/>
          <w:lang w:val="fr-FR" w:eastAsia="fr-FR"/>
        </w:rPr>
      </w:pPr>
      <w:r w:rsidRPr="00220D78">
        <w:rPr>
          <w:rFonts w:hint="cs"/>
          <w:kern w:val="32"/>
          <w:sz w:val="28"/>
          <w:rtl/>
          <w:lang w:val="fr-FR" w:eastAsia="fr-FR"/>
        </w:rPr>
        <w:t>ولست أدري هل كان واعيا في استدلاله بالآية الكريمة أم لا؟ لأنها تنطبق على من يعتقد ندية المخلوق لله، وهو يصدق على الجن والملائكة وغيرهم.. وليس خاصا بالبشر أو الجن فقط.</w:t>
      </w:r>
    </w:p>
    <w:p w14:paraId="4F0988F9" w14:textId="77777777" w:rsidR="00220D78" w:rsidRPr="00220D78" w:rsidRDefault="00220D78" w:rsidP="00220D78">
      <w:pPr>
        <w:widowControl w:val="0"/>
        <w:tabs>
          <w:tab w:val="left" w:pos="1096"/>
        </w:tabs>
        <w:adjustRightInd w:val="0"/>
        <w:textAlignment w:val="baseline"/>
        <w:rPr>
          <w:kern w:val="32"/>
          <w:sz w:val="28"/>
          <w:rtl/>
          <w:lang w:val="fr-FR" w:eastAsia="fr-FR"/>
        </w:rPr>
      </w:pPr>
      <w:r w:rsidRPr="00220D78">
        <w:rPr>
          <w:rFonts w:hint="cs"/>
          <w:kern w:val="32"/>
          <w:sz w:val="28"/>
          <w:rtl/>
          <w:lang w:val="fr-FR" w:eastAsia="fr-FR"/>
        </w:rPr>
        <w:t>ومقتضى كلامه أن من اعتقد إغاثة الملائكة له، لا يكون مشركا، بخلاف ما لو اعتقد إغاثة الصالحين له، لما آتاهم الله في عالمهم من القدرات على ذلك.</w:t>
      </w:r>
    </w:p>
    <w:p w14:paraId="3BD89C7D" w14:textId="77777777" w:rsidR="00220D78" w:rsidRPr="00220D78" w:rsidRDefault="00220D78" w:rsidP="00220D78">
      <w:pPr>
        <w:widowControl w:val="0"/>
        <w:tabs>
          <w:tab w:val="left" w:pos="1096"/>
        </w:tabs>
        <w:adjustRightInd w:val="0"/>
        <w:textAlignment w:val="baseline"/>
        <w:rPr>
          <w:kern w:val="32"/>
          <w:sz w:val="28"/>
          <w:rtl/>
          <w:lang w:val="fr-FR" w:eastAsia="fr-FR"/>
        </w:rPr>
      </w:pPr>
      <w:r w:rsidRPr="00220D78">
        <w:rPr>
          <w:rFonts w:hint="cs"/>
          <w:kern w:val="32"/>
          <w:sz w:val="28"/>
          <w:rtl/>
          <w:lang w:val="fr-FR" w:eastAsia="fr-FR"/>
        </w:rPr>
        <w:t>وقد كان في إمكان أصحاب الرؤية التكفيرية لو كانوا متواضعين أن يرحموا أولئك المساكين الذين يعتقدون بأن الله آتى أولياءه في العالم الغيبي من فضله ما يستطيعون به عون الأحياء، لأن العون إلهي، ولا يهم مصدره، هل هو من الملائكة أم من الجن أم من البشر؟</w:t>
      </w:r>
    </w:p>
    <w:p w14:paraId="7FF82DB0" w14:textId="77777777" w:rsidR="00220D78" w:rsidRPr="00220D78" w:rsidRDefault="00220D78" w:rsidP="00220D78">
      <w:pPr>
        <w:widowControl w:val="0"/>
        <w:tabs>
          <w:tab w:val="left" w:pos="1096"/>
        </w:tabs>
        <w:adjustRightInd w:val="0"/>
        <w:textAlignment w:val="baseline"/>
        <w:rPr>
          <w:kern w:val="32"/>
          <w:sz w:val="28"/>
          <w:rtl/>
          <w:lang w:val="fr-FR" w:eastAsia="fr-FR"/>
        </w:rPr>
      </w:pPr>
      <w:r w:rsidRPr="00220D78">
        <w:rPr>
          <w:rFonts w:hint="cs"/>
          <w:kern w:val="32"/>
          <w:sz w:val="28"/>
          <w:rtl/>
          <w:lang w:val="fr-FR" w:eastAsia="fr-FR"/>
        </w:rPr>
        <w:t xml:space="preserve">لكنهم لم يفعلوا مع أن ابن تيمية نفسه والفريق الذي ينتمي إليه يرى فضل صالحي البشر على الملائكة، وخاصة بعد موتهم </w:t>
      </w:r>
      <w:r w:rsidRPr="00B11855">
        <w:rPr>
          <w:rStyle w:val="af5"/>
          <w:rFonts w:ascii="mylotus" w:hAnsi="mylotus" w:cs="mylotus"/>
          <w:szCs w:val="20"/>
          <w:rtl/>
        </w:rPr>
        <w:t>(</w:t>
      </w:r>
      <w:r w:rsidRPr="00B11855">
        <w:rPr>
          <w:rStyle w:val="af5"/>
          <w:rFonts w:ascii="mylotus" w:hAnsi="mylotus" w:cs="mylotus"/>
          <w:szCs w:val="20"/>
          <w:rtl/>
        </w:rPr>
        <w:footnoteReference w:id="241"/>
      </w:r>
      <w:r w:rsidRPr="00B11855">
        <w:rPr>
          <w:rStyle w:val="af5"/>
          <w:rFonts w:ascii="mylotus" w:hAnsi="mylotus" w:cs="mylotus"/>
          <w:szCs w:val="20"/>
          <w:rtl/>
        </w:rPr>
        <w:t>)</w:t>
      </w:r>
      <w:r w:rsidRPr="00220D78">
        <w:rPr>
          <w:rFonts w:hint="cs"/>
          <w:kern w:val="32"/>
          <w:sz w:val="28"/>
          <w:rtl/>
          <w:lang w:val="fr-FR" w:eastAsia="fr-FR"/>
        </w:rPr>
        <w:t>.. ولكنهم للأسف، ونتيجية غلبة المزاجية والهوى، يرمون بكل عقائدهم التي يتبنونها ويدافعون عنها في سبيل الحكم على المسلمين بالشرك الجلي في قضايا فرعية وردت بها الأدلة الصحيحة الصريحة التي لا يمكن دفعها.</w:t>
      </w:r>
    </w:p>
    <w:p w14:paraId="6EFDC7AC" w14:textId="77777777" w:rsidR="00220D78" w:rsidRPr="00220D78" w:rsidRDefault="00220D78" w:rsidP="00220D78">
      <w:pPr>
        <w:widowControl w:val="0"/>
        <w:tabs>
          <w:tab w:val="left" w:pos="1096"/>
        </w:tabs>
        <w:adjustRightInd w:val="0"/>
        <w:textAlignment w:val="baseline"/>
        <w:rPr>
          <w:kern w:val="32"/>
          <w:sz w:val="28"/>
          <w:rtl/>
          <w:lang w:val="fr-FR" w:eastAsia="fr-FR"/>
        </w:rPr>
      </w:pPr>
      <w:r w:rsidRPr="00220D78">
        <w:rPr>
          <w:rFonts w:hint="cs"/>
          <w:kern w:val="32"/>
          <w:sz w:val="28"/>
          <w:rtl/>
          <w:lang w:val="fr-FR" w:eastAsia="fr-FR"/>
        </w:rPr>
        <w:t xml:space="preserve">وكمثال على ذلك ما قاله بعضهم في </w:t>
      </w:r>
      <w:r w:rsidRPr="00220D78">
        <w:rPr>
          <w:kern w:val="32"/>
          <w:sz w:val="28"/>
          <w:rtl/>
          <w:lang w:val="fr-FR" w:eastAsia="fr-FR"/>
        </w:rPr>
        <w:t>بعض المنتديات مغتاظا حانقا</w:t>
      </w:r>
      <w:r w:rsidRPr="00220D78">
        <w:rPr>
          <w:rFonts w:hint="cs"/>
          <w:kern w:val="32"/>
          <w:sz w:val="28"/>
          <w:rtl/>
          <w:lang w:val="fr-FR" w:eastAsia="fr-FR"/>
        </w:rPr>
        <w:t>، وهو يعلق على الحديث السابق</w:t>
      </w:r>
      <w:r w:rsidRPr="00220D78">
        <w:rPr>
          <w:kern w:val="32"/>
          <w:sz w:val="28"/>
          <w:rtl/>
          <w:lang w:val="fr-FR" w:eastAsia="fr-FR"/>
        </w:rPr>
        <w:t xml:space="preserve">: (لا يوجد فيه أي نوع من الاستغاثة التي يذكرها الوثنيون المعاصرون ويحتجون -من ضمن ما يحتجون به هذا الحديث- فالحديث يتضمن نداء ملائكة أحياء يسمعون ويجيبون بنص الحديث -إن صح- في أمر مقدور عليه عندهم.. بالإضافة إلى أنه أمر مأذون به بنص الحديث.. وليس في الحديث نداء من في القبور ولا الاستشفاع بهم عند الله تعالى ولا جعلهم واسطات.. وإلا فما علاقة دل الطريق أو إعادة الدابة بالاستغاثة وجعل الوسائط </w:t>
      </w:r>
      <w:r w:rsidRPr="00220D78">
        <w:rPr>
          <w:kern w:val="32"/>
          <w:sz w:val="28"/>
          <w:rtl/>
          <w:lang w:val="fr-FR" w:eastAsia="fr-FR"/>
        </w:rPr>
        <w:lastRenderedPageBreak/>
        <w:t>بين الله تعالى وعباده؟! ومن الذي أذن لهم باتخاذ الشفعاء إلى الله تعالى؟! وأين في الحديث الذبح والنذر لهم أو السجود والتمسح بهم؟! فالحديث لا يؤيد الوثنيين الذين يدعون من دون الله ما لا يضرهم ولا ينفعهم ويقولون هؤلاء شفعاؤنا عند الله!!)</w:t>
      </w:r>
      <w:r w:rsidRPr="00B11855">
        <w:rPr>
          <w:rStyle w:val="af5"/>
          <w:rFonts w:ascii="mylotus" w:hAnsi="mylotus" w:cs="mylotus"/>
          <w:szCs w:val="20"/>
          <w:rtl/>
        </w:rPr>
        <w:t>(</w:t>
      </w:r>
      <w:r w:rsidRPr="00B11855">
        <w:rPr>
          <w:rStyle w:val="af5"/>
          <w:rFonts w:ascii="mylotus" w:hAnsi="mylotus" w:cs="mylotus"/>
          <w:szCs w:val="20"/>
          <w:rtl/>
        </w:rPr>
        <w:footnoteReference w:id="242"/>
      </w:r>
      <w:r w:rsidRPr="00B11855">
        <w:rPr>
          <w:rStyle w:val="af5"/>
          <w:rFonts w:ascii="mylotus" w:hAnsi="mylotus" w:cs="mylotus"/>
          <w:szCs w:val="20"/>
          <w:rtl/>
        </w:rPr>
        <w:t>)</w:t>
      </w:r>
      <w:r w:rsidRPr="00220D78">
        <w:rPr>
          <w:kern w:val="32"/>
          <w:sz w:val="28"/>
          <w:rtl/>
          <w:lang w:val="fr-FR" w:eastAsia="fr-FR"/>
        </w:rPr>
        <w:t xml:space="preserve"> </w:t>
      </w:r>
    </w:p>
    <w:p w14:paraId="18E212BD" w14:textId="77777777" w:rsidR="00220D78" w:rsidRPr="00220D78" w:rsidRDefault="00220D78" w:rsidP="00220D78">
      <w:pPr>
        <w:widowControl w:val="0"/>
        <w:tabs>
          <w:tab w:val="left" w:pos="1096"/>
        </w:tabs>
        <w:adjustRightInd w:val="0"/>
        <w:textAlignment w:val="baseline"/>
        <w:rPr>
          <w:rtl/>
        </w:rPr>
      </w:pPr>
      <w:r w:rsidRPr="00220D78">
        <w:rPr>
          <w:rFonts w:hint="cs"/>
          <w:kern w:val="32"/>
          <w:sz w:val="28"/>
          <w:rtl/>
          <w:lang w:val="fr-FR" w:eastAsia="fr-FR"/>
        </w:rPr>
        <w:t xml:space="preserve">وهكذا يظلون </w:t>
      </w:r>
      <w:r w:rsidRPr="00220D78">
        <w:rPr>
          <w:kern w:val="32"/>
          <w:sz w:val="28"/>
          <w:rtl/>
          <w:lang w:val="fr-FR" w:eastAsia="fr-FR"/>
        </w:rPr>
        <w:t>يتخبطون، ويتلاعبون بتأويل النصوص بدل التسليم لها، ومراجعة الأخطاء من خلالها</w:t>
      </w:r>
      <w:r w:rsidRPr="00220D78">
        <w:rPr>
          <w:rFonts w:hint="cs"/>
          <w:kern w:val="32"/>
          <w:sz w:val="28"/>
          <w:rtl/>
          <w:lang w:val="fr-FR" w:eastAsia="fr-FR"/>
        </w:rPr>
        <w:t>.</w:t>
      </w:r>
    </w:p>
    <w:p w14:paraId="33F59CE0" w14:textId="77777777" w:rsidR="000250D0" w:rsidRPr="000250D0" w:rsidRDefault="000250D0" w:rsidP="000250D0">
      <w:pPr>
        <w:widowControl w:val="0"/>
        <w:outlineLvl w:val="4"/>
        <w:rPr>
          <w:rFonts w:ascii="Arial" w:eastAsia="Calibri" w:hAnsi="Arial"/>
          <w:bCs/>
          <w:kern w:val="32"/>
          <w:sz w:val="28"/>
          <w:rtl/>
          <w:lang w:val="fr-FR" w:eastAsia="fr-FR"/>
        </w:rPr>
      </w:pPr>
      <w:bookmarkStart w:id="115" w:name="_Toc534558298"/>
      <w:bookmarkStart w:id="116" w:name="_Toc534691613"/>
      <w:r w:rsidRPr="000250D0">
        <w:rPr>
          <w:rFonts w:ascii="Arial" w:eastAsia="Calibri" w:hAnsi="Arial" w:hint="cs"/>
          <w:bCs/>
          <w:kern w:val="32"/>
          <w:sz w:val="28"/>
          <w:rtl/>
          <w:lang w:val="fr-FR" w:eastAsia="fr-FR"/>
        </w:rPr>
        <w:t>الحديث السادس:</w:t>
      </w:r>
      <w:bookmarkEnd w:id="115"/>
      <w:bookmarkEnd w:id="116"/>
    </w:p>
    <w:p w14:paraId="70900A66" w14:textId="77777777" w:rsidR="000250D0" w:rsidRPr="000250D0" w:rsidRDefault="000250D0" w:rsidP="000250D0">
      <w:pPr>
        <w:widowControl w:val="0"/>
        <w:tabs>
          <w:tab w:val="left" w:pos="1096"/>
        </w:tabs>
        <w:adjustRightInd w:val="0"/>
        <w:textAlignment w:val="baseline"/>
        <w:rPr>
          <w:kern w:val="32"/>
          <w:sz w:val="28"/>
          <w:rtl/>
          <w:lang w:val="fr-FR" w:eastAsia="fr-FR"/>
        </w:rPr>
      </w:pPr>
      <w:r w:rsidRPr="000250D0">
        <w:rPr>
          <w:rFonts w:hint="cs"/>
          <w:kern w:val="32"/>
          <w:sz w:val="28"/>
          <w:rtl/>
          <w:lang w:val="fr-FR" w:eastAsia="fr-FR"/>
        </w:rPr>
        <w:t xml:space="preserve">ما ورد في الروايات عن استغاثة الصحابة وغيرهم برسول الله </w:t>
      </w:r>
      <w:r w:rsidRPr="000250D0">
        <w:rPr>
          <w:rFonts w:hint="cs"/>
          <w:kern w:val="32"/>
          <w:sz w:val="28"/>
          <w:lang w:val="fr-FR" w:eastAsia="fr-FR"/>
        </w:rPr>
        <w:sym w:font="Abo-thar" w:char="F061"/>
      </w:r>
      <w:r w:rsidRPr="000250D0">
        <w:rPr>
          <w:rFonts w:hint="cs"/>
          <w:kern w:val="32"/>
          <w:sz w:val="28"/>
          <w:rtl/>
          <w:lang w:val="fr-FR" w:eastAsia="fr-FR"/>
        </w:rPr>
        <w:t xml:space="preserve"> حال حياته، وهي إذا ضممنا إليها الأحاديث السابقة الدالة على علاقته بأمته بعد موته، كان في ذلك دلالة على مشروعية الاستغاثة به مطلقا.</w:t>
      </w:r>
    </w:p>
    <w:p w14:paraId="60EBE0C4" w14:textId="77777777" w:rsidR="000250D0" w:rsidRPr="000250D0" w:rsidRDefault="000250D0" w:rsidP="000250D0">
      <w:pPr>
        <w:widowControl w:val="0"/>
        <w:tabs>
          <w:tab w:val="left" w:pos="1096"/>
        </w:tabs>
        <w:adjustRightInd w:val="0"/>
        <w:textAlignment w:val="baseline"/>
        <w:rPr>
          <w:kern w:val="32"/>
          <w:sz w:val="28"/>
          <w:rtl/>
          <w:lang w:val="fr-FR" w:eastAsia="fr-FR"/>
        </w:rPr>
      </w:pPr>
      <w:r w:rsidRPr="000250D0">
        <w:rPr>
          <w:rFonts w:hint="cs"/>
          <w:kern w:val="32"/>
          <w:sz w:val="28"/>
          <w:rtl/>
          <w:lang w:val="fr-FR" w:eastAsia="fr-FR"/>
        </w:rPr>
        <w:t xml:space="preserve">ومن تلك الأحاديث ما رواه </w:t>
      </w:r>
      <w:r w:rsidRPr="000250D0">
        <w:rPr>
          <w:kern w:val="32"/>
          <w:sz w:val="28"/>
          <w:rtl/>
          <w:lang w:val="fr-FR" w:eastAsia="fr-FR"/>
        </w:rPr>
        <w:t>البخاري ومسلم</w:t>
      </w:r>
      <w:r w:rsidRPr="000250D0">
        <w:rPr>
          <w:rFonts w:hint="cs"/>
          <w:kern w:val="32"/>
          <w:sz w:val="28"/>
          <w:rtl/>
          <w:lang w:val="fr-FR" w:eastAsia="fr-FR"/>
        </w:rPr>
        <w:t xml:space="preserve"> من (</w:t>
      </w:r>
      <w:r w:rsidRPr="000250D0">
        <w:rPr>
          <w:kern w:val="32"/>
          <w:sz w:val="28"/>
          <w:rtl/>
          <w:lang w:val="fr-FR" w:eastAsia="fr-FR"/>
        </w:rPr>
        <w:t xml:space="preserve">أن رجلا دخل المسجد يوم الجمعة ورسول الله </w:t>
      </w:r>
      <w:r w:rsidRPr="000250D0">
        <w:rPr>
          <w:kern w:val="32"/>
          <w:sz w:val="28"/>
          <w:lang w:val="fr-FR" w:eastAsia="fr-FR"/>
        </w:rPr>
        <w:sym w:font="Abo-thar" w:char="F061"/>
      </w:r>
      <w:r w:rsidRPr="000250D0">
        <w:rPr>
          <w:kern w:val="32"/>
          <w:sz w:val="28"/>
          <w:rtl/>
          <w:lang w:val="fr-FR" w:eastAsia="fr-FR"/>
        </w:rPr>
        <w:t xml:space="preserve"> قائم يخطب، فاستقبل رسول الله </w:t>
      </w:r>
      <w:r w:rsidRPr="000250D0">
        <w:rPr>
          <w:kern w:val="32"/>
          <w:sz w:val="28"/>
          <w:lang w:val="fr-FR" w:eastAsia="fr-FR"/>
        </w:rPr>
        <w:sym w:font="Abo-thar" w:char="F061"/>
      </w:r>
      <w:r w:rsidRPr="000250D0">
        <w:rPr>
          <w:kern w:val="32"/>
          <w:sz w:val="28"/>
          <w:rtl/>
          <w:lang w:val="fr-FR" w:eastAsia="fr-FR"/>
        </w:rPr>
        <w:t xml:space="preserve"> قائما، فقال: يا رسول الله، هلكت الأموال وانقطعت السبل، فادع لنا الله تعالى يغيثنا، فرفع رسول الله </w:t>
      </w:r>
      <w:r w:rsidRPr="000250D0">
        <w:rPr>
          <w:kern w:val="32"/>
          <w:sz w:val="28"/>
          <w:lang w:val="fr-FR" w:eastAsia="fr-FR"/>
        </w:rPr>
        <w:sym w:font="Abo-thar" w:char="F061"/>
      </w:r>
      <w:r w:rsidRPr="000250D0">
        <w:rPr>
          <w:rFonts w:hint="cs"/>
          <w:kern w:val="32"/>
          <w:sz w:val="28"/>
          <w:rtl/>
          <w:lang w:val="fr-FR" w:eastAsia="fr-FR"/>
        </w:rPr>
        <w:t xml:space="preserve"> </w:t>
      </w:r>
      <w:r w:rsidRPr="000250D0">
        <w:rPr>
          <w:kern w:val="32"/>
          <w:sz w:val="28"/>
          <w:rtl/>
          <w:lang w:val="fr-FR" w:eastAsia="fr-FR"/>
        </w:rPr>
        <w:t>يديه ثم قال: (اللهم أغثنا، اللهم أغثنا)، فطلعت من ورائه سحابة مثل الترس، فلما توسطت السماء انتشرت، ثم أمطرت، قال: فلا والله ما رأينا الشمس سبتا)</w:t>
      </w:r>
      <w:r w:rsidRPr="00B11855">
        <w:rPr>
          <w:rStyle w:val="af5"/>
          <w:rFonts w:ascii="mylotus" w:hAnsi="mylotus" w:cs="mylotus"/>
          <w:szCs w:val="20"/>
          <w:rtl/>
        </w:rPr>
        <w:t>(</w:t>
      </w:r>
      <w:r w:rsidRPr="00B11855">
        <w:rPr>
          <w:rStyle w:val="af5"/>
          <w:rFonts w:ascii="mylotus" w:hAnsi="mylotus" w:cs="mylotus"/>
          <w:szCs w:val="20"/>
          <w:rtl/>
        </w:rPr>
        <w:footnoteReference w:id="243"/>
      </w:r>
      <w:r w:rsidRPr="00B11855">
        <w:rPr>
          <w:rStyle w:val="af5"/>
          <w:rFonts w:ascii="mylotus" w:hAnsi="mylotus" w:cs="mylotus"/>
          <w:szCs w:val="20"/>
          <w:rtl/>
        </w:rPr>
        <w:t>)</w:t>
      </w:r>
      <w:r w:rsidR="00DD19DF">
        <w:rPr>
          <w:rFonts w:hint="cs"/>
          <w:kern w:val="32"/>
          <w:sz w:val="28"/>
          <w:rtl/>
          <w:lang w:val="fr-FR" w:eastAsia="fr-FR"/>
        </w:rPr>
        <w:t>.</w:t>
      </w:r>
      <w:r w:rsidRPr="000250D0">
        <w:rPr>
          <w:kern w:val="32"/>
          <w:sz w:val="28"/>
          <w:rtl/>
          <w:lang w:val="fr-FR" w:eastAsia="fr-FR"/>
        </w:rPr>
        <w:t xml:space="preserve"> أي أسبوعا كاملا.</w:t>
      </w:r>
    </w:p>
    <w:p w14:paraId="541AA6D4" w14:textId="77777777" w:rsidR="000250D0" w:rsidRPr="000250D0" w:rsidRDefault="000250D0" w:rsidP="000250D0">
      <w:pPr>
        <w:widowControl w:val="0"/>
        <w:tabs>
          <w:tab w:val="left" w:pos="1096"/>
        </w:tabs>
        <w:adjustRightInd w:val="0"/>
        <w:textAlignment w:val="baseline"/>
        <w:rPr>
          <w:kern w:val="32"/>
          <w:sz w:val="28"/>
          <w:rtl/>
          <w:lang w:val="fr-FR" w:eastAsia="fr-FR"/>
        </w:rPr>
      </w:pPr>
      <w:r w:rsidRPr="000250D0">
        <w:rPr>
          <w:rFonts w:hint="cs"/>
          <w:kern w:val="32"/>
          <w:sz w:val="28"/>
          <w:rtl/>
          <w:lang w:val="fr-FR" w:eastAsia="fr-FR"/>
        </w:rPr>
        <w:t>وفي حديث آخر</w:t>
      </w:r>
      <w:r w:rsidRPr="000250D0">
        <w:rPr>
          <w:kern w:val="32"/>
          <w:sz w:val="28"/>
          <w:rtl/>
          <w:lang w:val="fr-FR" w:eastAsia="fr-FR"/>
        </w:rPr>
        <w:t xml:space="preserve"> عن جبير بن مطعم، قال: أتى رسول الله </w:t>
      </w:r>
      <w:r w:rsidRPr="000250D0">
        <w:rPr>
          <w:kern w:val="32"/>
          <w:sz w:val="28"/>
          <w:lang w:val="fr-FR" w:eastAsia="fr-FR"/>
        </w:rPr>
        <w:sym w:font="Abo-thar" w:char="F061"/>
      </w:r>
      <w:r w:rsidRPr="000250D0">
        <w:rPr>
          <w:rFonts w:hint="cs"/>
          <w:kern w:val="32"/>
          <w:sz w:val="28"/>
          <w:rtl/>
          <w:lang w:val="fr-FR" w:eastAsia="fr-FR"/>
        </w:rPr>
        <w:t xml:space="preserve"> </w:t>
      </w:r>
      <w:r w:rsidRPr="000250D0">
        <w:rPr>
          <w:kern w:val="32"/>
          <w:sz w:val="28"/>
          <w:rtl/>
          <w:lang w:val="fr-FR" w:eastAsia="fr-FR"/>
        </w:rPr>
        <w:t>أعرابي، فقال: يا رسول الله جهدت الأنفس وضاعت العيال ونهكت الأموال وهلكت الأنعام، فاستسق لنا، فإنا نستشفع بك على الله، ونستشفع بالله عليك</w:t>
      </w:r>
      <w:r w:rsidRPr="000250D0">
        <w:rPr>
          <w:rFonts w:hint="cs"/>
          <w:kern w:val="32"/>
          <w:sz w:val="28"/>
          <w:rtl/>
          <w:lang w:val="fr-FR" w:eastAsia="fr-FR"/>
        </w:rPr>
        <w:t>، ف</w:t>
      </w:r>
      <w:r w:rsidRPr="000250D0">
        <w:rPr>
          <w:kern w:val="32"/>
          <w:sz w:val="28"/>
          <w:rtl/>
          <w:lang w:val="fr-FR" w:eastAsia="fr-FR"/>
        </w:rPr>
        <w:t xml:space="preserve">قال </w:t>
      </w:r>
      <w:r w:rsidRPr="000250D0">
        <w:rPr>
          <w:kern w:val="32"/>
          <w:sz w:val="28"/>
          <w:lang w:val="fr-FR" w:eastAsia="fr-FR"/>
        </w:rPr>
        <w:sym w:font="Abo-thar" w:char="F061"/>
      </w:r>
      <w:r w:rsidRPr="000250D0">
        <w:rPr>
          <w:rFonts w:hint="cs"/>
          <w:kern w:val="32"/>
          <w:sz w:val="28"/>
          <w:rtl/>
          <w:lang w:val="fr-FR" w:eastAsia="fr-FR"/>
        </w:rPr>
        <w:t xml:space="preserve">: </w:t>
      </w:r>
      <w:r w:rsidRPr="000250D0">
        <w:rPr>
          <w:kern w:val="32"/>
          <w:sz w:val="28"/>
          <w:rtl/>
          <w:lang w:val="fr-FR" w:eastAsia="fr-FR"/>
        </w:rPr>
        <w:t>(ويحك، أتدري ما تقول؟! إنه لا يستشفع بالله على أحد من خلقه، شأن الله أعظم من ذلك)</w:t>
      </w:r>
      <w:r w:rsidRPr="00B11855">
        <w:rPr>
          <w:rStyle w:val="af5"/>
          <w:rFonts w:ascii="mylotus" w:hAnsi="mylotus" w:cs="mylotus"/>
          <w:szCs w:val="20"/>
          <w:rtl/>
        </w:rPr>
        <w:t>(</w:t>
      </w:r>
      <w:r w:rsidRPr="00B11855">
        <w:rPr>
          <w:rStyle w:val="af5"/>
          <w:rFonts w:ascii="mylotus" w:hAnsi="mylotus" w:cs="mylotus"/>
          <w:szCs w:val="20"/>
          <w:rtl/>
        </w:rPr>
        <w:footnoteReference w:id="244"/>
      </w:r>
      <w:r w:rsidRPr="00B11855">
        <w:rPr>
          <w:rStyle w:val="af5"/>
          <w:rFonts w:ascii="mylotus" w:hAnsi="mylotus" w:cs="mylotus"/>
          <w:szCs w:val="20"/>
          <w:rtl/>
        </w:rPr>
        <w:t>)</w:t>
      </w:r>
      <w:r w:rsidRPr="000250D0">
        <w:rPr>
          <w:rFonts w:hint="cs"/>
          <w:kern w:val="32"/>
          <w:sz w:val="28"/>
          <w:rtl/>
          <w:lang w:val="fr-FR" w:eastAsia="fr-FR"/>
        </w:rPr>
        <w:t xml:space="preserve">، فقد </w:t>
      </w:r>
      <w:r w:rsidRPr="000250D0">
        <w:rPr>
          <w:kern w:val="32"/>
          <w:sz w:val="28"/>
          <w:rtl/>
          <w:lang w:val="fr-FR" w:eastAsia="fr-FR"/>
        </w:rPr>
        <w:t xml:space="preserve">أنكر عليه </w:t>
      </w:r>
      <w:r w:rsidRPr="000250D0">
        <w:rPr>
          <w:kern w:val="32"/>
          <w:sz w:val="28"/>
          <w:lang w:val="fr-FR" w:eastAsia="fr-FR"/>
        </w:rPr>
        <w:sym w:font="Abo-thar" w:char="F061"/>
      </w:r>
      <w:r w:rsidRPr="000250D0">
        <w:rPr>
          <w:rFonts w:hint="cs"/>
          <w:kern w:val="32"/>
          <w:sz w:val="28"/>
          <w:rtl/>
          <w:lang w:val="fr-FR" w:eastAsia="fr-FR"/>
        </w:rPr>
        <w:t xml:space="preserve"> </w:t>
      </w:r>
      <w:r w:rsidRPr="000250D0">
        <w:rPr>
          <w:kern w:val="32"/>
          <w:sz w:val="28"/>
          <w:rtl/>
          <w:lang w:val="fr-FR" w:eastAsia="fr-FR"/>
        </w:rPr>
        <w:t xml:space="preserve">قوله </w:t>
      </w:r>
      <w:r w:rsidRPr="000250D0">
        <w:rPr>
          <w:kern w:val="32"/>
          <w:sz w:val="28"/>
          <w:rtl/>
          <w:lang w:val="fr-FR" w:eastAsia="fr-FR"/>
        </w:rPr>
        <w:lastRenderedPageBreak/>
        <w:t>(نستشفع بالله عليك) ولم ينكر عليه قوله (نستشفع بك على الله)</w:t>
      </w:r>
    </w:p>
    <w:p w14:paraId="1D7EF4E0" w14:textId="77777777" w:rsidR="000250D0" w:rsidRPr="000250D0" w:rsidRDefault="000250D0" w:rsidP="000250D0">
      <w:pPr>
        <w:widowControl w:val="0"/>
        <w:tabs>
          <w:tab w:val="left" w:pos="1096"/>
        </w:tabs>
        <w:adjustRightInd w:val="0"/>
        <w:textAlignment w:val="baseline"/>
        <w:rPr>
          <w:kern w:val="32"/>
          <w:sz w:val="28"/>
          <w:rtl/>
          <w:lang w:val="fr-FR" w:eastAsia="fr-FR"/>
        </w:rPr>
      </w:pPr>
      <w:r w:rsidRPr="000250D0">
        <w:rPr>
          <w:rFonts w:hint="cs"/>
          <w:kern w:val="32"/>
          <w:sz w:val="28"/>
          <w:rtl/>
          <w:lang w:val="fr-FR" w:eastAsia="fr-FR"/>
        </w:rPr>
        <w:t xml:space="preserve">وفي حديث آخر </w:t>
      </w:r>
      <w:r w:rsidRPr="000250D0">
        <w:rPr>
          <w:kern w:val="32"/>
          <w:sz w:val="28"/>
          <w:rtl/>
          <w:lang w:val="fr-FR" w:eastAsia="fr-FR"/>
        </w:rPr>
        <w:t xml:space="preserve">عن أنس بن مالك: جاء أعرابي رسول الله </w:t>
      </w:r>
      <w:r w:rsidRPr="000250D0">
        <w:rPr>
          <w:kern w:val="32"/>
          <w:sz w:val="28"/>
          <w:lang w:val="fr-FR" w:eastAsia="fr-FR"/>
        </w:rPr>
        <w:sym w:font="Abo-thar" w:char="F061"/>
      </w:r>
      <w:r w:rsidR="00DD19DF">
        <w:rPr>
          <w:rFonts w:hint="cs"/>
          <w:kern w:val="32"/>
          <w:sz w:val="28"/>
          <w:rtl/>
          <w:lang w:val="fr-FR" w:eastAsia="fr-FR"/>
        </w:rPr>
        <w:t xml:space="preserve"> </w:t>
      </w:r>
      <w:r w:rsidRPr="000250D0">
        <w:rPr>
          <w:kern w:val="32"/>
          <w:sz w:val="28"/>
          <w:rtl/>
          <w:lang w:val="fr-FR" w:eastAsia="fr-FR"/>
        </w:rPr>
        <w:t>فقال: يا رسول الله، أتيناك وما لنا من صبي يصطبح، ولا بعير ينط، وأنشد:</w:t>
      </w:r>
    </w:p>
    <w:tbl>
      <w:tblPr>
        <w:bidiVisual/>
        <w:tblW w:w="0" w:type="auto"/>
        <w:jc w:val="center"/>
        <w:tblLook w:val="0000" w:firstRow="0" w:lastRow="0" w:firstColumn="0" w:lastColumn="0" w:noHBand="0" w:noVBand="0"/>
      </w:tblPr>
      <w:tblGrid>
        <w:gridCol w:w="3167"/>
        <w:gridCol w:w="222"/>
        <w:gridCol w:w="3751"/>
      </w:tblGrid>
      <w:tr w:rsidR="00C06186" w:rsidRPr="00FB611D" w14:paraId="1C59CEFA" w14:textId="77777777" w:rsidTr="005154BE">
        <w:trPr>
          <w:trHeight w:hRule="exact" w:val="510"/>
          <w:jc w:val="center"/>
        </w:trPr>
        <w:tc>
          <w:tcPr>
            <w:tcW w:w="0" w:type="auto"/>
            <w:shd w:val="clear" w:color="auto" w:fill="auto"/>
          </w:tcPr>
          <w:p w14:paraId="2A84F165" w14:textId="77777777" w:rsidR="00C06186" w:rsidRPr="00FB611D" w:rsidRDefault="00C06186" w:rsidP="005154BE">
            <w:pPr>
              <w:pStyle w:val="aff2"/>
              <w:rPr>
                <w:rFonts w:ascii="mylotus" w:hAnsi="mylotus"/>
                <w:sz w:val="28"/>
                <w:szCs w:val="28"/>
                <w:rtl/>
              </w:rPr>
            </w:pPr>
            <w:r w:rsidRPr="00FB611D">
              <w:rPr>
                <w:rFonts w:ascii="mylotus" w:hAnsi="mylotus"/>
                <w:sz w:val="28"/>
                <w:szCs w:val="28"/>
                <w:rtl/>
              </w:rPr>
              <w:t>أتيتك والعذراء تدمي لبانها</w:t>
            </w:r>
            <w:r w:rsidRPr="00FB611D">
              <w:rPr>
                <w:rFonts w:ascii="mylotus" w:hAnsi="mylotus"/>
                <w:sz w:val="28"/>
                <w:szCs w:val="28"/>
                <w:rtl/>
              </w:rPr>
              <w:br/>
            </w:r>
          </w:p>
        </w:tc>
        <w:tc>
          <w:tcPr>
            <w:tcW w:w="0" w:type="auto"/>
          </w:tcPr>
          <w:p w14:paraId="492D7620" w14:textId="77777777" w:rsidR="00C06186" w:rsidRPr="00FB611D" w:rsidRDefault="00C06186" w:rsidP="005154BE">
            <w:pPr>
              <w:pStyle w:val="aff2"/>
              <w:rPr>
                <w:rFonts w:ascii="mylotus" w:hAnsi="mylotus"/>
                <w:sz w:val="28"/>
                <w:szCs w:val="28"/>
                <w:rtl/>
              </w:rPr>
            </w:pPr>
          </w:p>
        </w:tc>
        <w:tc>
          <w:tcPr>
            <w:tcW w:w="0" w:type="auto"/>
            <w:shd w:val="clear" w:color="auto" w:fill="auto"/>
          </w:tcPr>
          <w:p w14:paraId="70197992" w14:textId="77777777" w:rsidR="00C06186" w:rsidRPr="00FB611D" w:rsidRDefault="00C06186" w:rsidP="005154BE">
            <w:pPr>
              <w:pStyle w:val="aff2"/>
              <w:rPr>
                <w:rFonts w:ascii="mylotus" w:hAnsi="mylotus"/>
                <w:sz w:val="28"/>
                <w:szCs w:val="28"/>
                <w:rtl/>
              </w:rPr>
            </w:pPr>
            <w:r w:rsidRPr="00FB611D">
              <w:rPr>
                <w:rFonts w:ascii="mylotus" w:hAnsi="mylotus"/>
                <w:sz w:val="28"/>
                <w:szCs w:val="28"/>
                <w:rtl/>
              </w:rPr>
              <w:t xml:space="preserve"> وقد شغلت أم الصبي عن الطفل</w:t>
            </w:r>
            <w:r w:rsidRPr="00FB611D">
              <w:rPr>
                <w:rFonts w:ascii="mylotus" w:hAnsi="mylotus"/>
                <w:sz w:val="28"/>
                <w:szCs w:val="28"/>
                <w:rtl/>
              </w:rPr>
              <w:br/>
            </w:r>
          </w:p>
        </w:tc>
      </w:tr>
      <w:tr w:rsidR="00C06186" w:rsidRPr="00FB611D" w14:paraId="25462EEE" w14:textId="77777777" w:rsidTr="005154BE">
        <w:trPr>
          <w:trHeight w:hRule="exact" w:val="510"/>
          <w:jc w:val="center"/>
        </w:trPr>
        <w:tc>
          <w:tcPr>
            <w:tcW w:w="0" w:type="auto"/>
            <w:shd w:val="clear" w:color="auto" w:fill="auto"/>
          </w:tcPr>
          <w:p w14:paraId="3C6606E4" w14:textId="77777777" w:rsidR="00C06186" w:rsidRPr="00FB611D" w:rsidRDefault="00C06186" w:rsidP="005154BE">
            <w:pPr>
              <w:pStyle w:val="aff2"/>
              <w:rPr>
                <w:rFonts w:ascii="mylotus" w:hAnsi="mylotus"/>
                <w:sz w:val="28"/>
                <w:szCs w:val="28"/>
                <w:rtl/>
              </w:rPr>
            </w:pPr>
            <w:r w:rsidRPr="00FB611D">
              <w:rPr>
                <w:rFonts w:ascii="mylotus" w:hAnsi="mylotus"/>
                <w:sz w:val="28"/>
                <w:szCs w:val="28"/>
                <w:rtl/>
              </w:rPr>
              <w:t>وألقى بكفيه الفتى لاستكانة</w:t>
            </w:r>
            <w:r w:rsidRPr="00FB611D">
              <w:rPr>
                <w:rFonts w:ascii="mylotus" w:hAnsi="mylotus"/>
                <w:sz w:val="28"/>
                <w:szCs w:val="28"/>
                <w:rtl/>
              </w:rPr>
              <w:br/>
            </w:r>
          </w:p>
        </w:tc>
        <w:tc>
          <w:tcPr>
            <w:tcW w:w="0" w:type="auto"/>
          </w:tcPr>
          <w:p w14:paraId="312329E7" w14:textId="77777777" w:rsidR="00C06186" w:rsidRPr="00FB611D" w:rsidRDefault="00C06186" w:rsidP="005154BE">
            <w:pPr>
              <w:pStyle w:val="aff2"/>
              <w:rPr>
                <w:rFonts w:ascii="mylotus" w:hAnsi="mylotus"/>
                <w:sz w:val="28"/>
                <w:szCs w:val="28"/>
                <w:rtl/>
              </w:rPr>
            </w:pPr>
          </w:p>
        </w:tc>
        <w:tc>
          <w:tcPr>
            <w:tcW w:w="0" w:type="auto"/>
            <w:shd w:val="clear" w:color="auto" w:fill="auto"/>
          </w:tcPr>
          <w:p w14:paraId="2D0B4AED" w14:textId="77777777" w:rsidR="00C06186" w:rsidRPr="00FB611D" w:rsidRDefault="00C06186" w:rsidP="005154BE">
            <w:pPr>
              <w:pStyle w:val="aff2"/>
              <w:rPr>
                <w:rFonts w:ascii="mylotus" w:hAnsi="mylotus"/>
                <w:sz w:val="28"/>
                <w:szCs w:val="28"/>
                <w:rtl/>
              </w:rPr>
            </w:pPr>
            <w:r w:rsidRPr="00FB611D">
              <w:rPr>
                <w:rFonts w:ascii="mylotus" w:hAnsi="mylotus"/>
                <w:sz w:val="28"/>
                <w:szCs w:val="28"/>
                <w:rtl/>
              </w:rPr>
              <w:t xml:space="preserve"> من الجوع هونا ما يمر ولا يحلي</w:t>
            </w:r>
            <w:r w:rsidRPr="00FB611D">
              <w:rPr>
                <w:rFonts w:ascii="mylotus" w:hAnsi="mylotus"/>
                <w:sz w:val="28"/>
                <w:szCs w:val="28"/>
                <w:rtl/>
              </w:rPr>
              <w:br/>
            </w:r>
          </w:p>
        </w:tc>
      </w:tr>
      <w:tr w:rsidR="00C06186" w:rsidRPr="00FB611D" w14:paraId="67C918DF" w14:textId="77777777" w:rsidTr="005154BE">
        <w:trPr>
          <w:trHeight w:hRule="exact" w:val="510"/>
          <w:jc w:val="center"/>
        </w:trPr>
        <w:tc>
          <w:tcPr>
            <w:tcW w:w="0" w:type="auto"/>
            <w:shd w:val="clear" w:color="auto" w:fill="auto"/>
          </w:tcPr>
          <w:p w14:paraId="10832938" w14:textId="77777777" w:rsidR="00C06186" w:rsidRPr="00FB611D" w:rsidRDefault="00C06186" w:rsidP="005154BE">
            <w:pPr>
              <w:pStyle w:val="aff2"/>
              <w:rPr>
                <w:rFonts w:ascii="mylotus" w:hAnsi="mylotus"/>
                <w:sz w:val="28"/>
                <w:szCs w:val="28"/>
                <w:rtl/>
              </w:rPr>
            </w:pPr>
            <w:r w:rsidRPr="00FB611D">
              <w:rPr>
                <w:rFonts w:ascii="mylotus" w:hAnsi="mylotus"/>
                <w:sz w:val="28"/>
                <w:szCs w:val="28"/>
                <w:rtl/>
              </w:rPr>
              <w:t>ولا شيء مما يأكل الناس عندنا</w:t>
            </w:r>
            <w:r w:rsidRPr="00FB611D">
              <w:rPr>
                <w:rFonts w:ascii="mylotus" w:hAnsi="mylotus"/>
                <w:sz w:val="28"/>
                <w:szCs w:val="28"/>
                <w:rtl/>
              </w:rPr>
              <w:br/>
            </w:r>
          </w:p>
        </w:tc>
        <w:tc>
          <w:tcPr>
            <w:tcW w:w="0" w:type="auto"/>
          </w:tcPr>
          <w:p w14:paraId="12D10B22" w14:textId="77777777" w:rsidR="00C06186" w:rsidRPr="00FB611D" w:rsidRDefault="00C06186" w:rsidP="005154BE">
            <w:pPr>
              <w:pStyle w:val="aff2"/>
              <w:rPr>
                <w:rFonts w:ascii="mylotus" w:hAnsi="mylotus"/>
                <w:sz w:val="28"/>
                <w:szCs w:val="28"/>
                <w:rtl/>
              </w:rPr>
            </w:pPr>
          </w:p>
        </w:tc>
        <w:tc>
          <w:tcPr>
            <w:tcW w:w="0" w:type="auto"/>
            <w:shd w:val="clear" w:color="auto" w:fill="auto"/>
          </w:tcPr>
          <w:p w14:paraId="78A4DD42" w14:textId="77777777" w:rsidR="00C06186" w:rsidRPr="00FB611D" w:rsidRDefault="00C06186" w:rsidP="005154BE">
            <w:pPr>
              <w:pStyle w:val="aff2"/>
              <w:rPr>
                <w:rFonts w:ascii="mylotus" w:hAnsi="mylotus"/>
                <w:sz w:val="28"/>
                <w:szCs w:val="28"/>
                <w:rtl/>
              </w:rPr>
            </w:pPr>
            <w:r w:rsidRPr="00FB611D">
              <w:rPr>
                <w:rFonts w:ascii="mylotus" w:hAnsi="mylotus"/>
                <w:sz w:val="28"/>
                <w:szCs w:val="28"/>
                <w:rtl/>
              </w:rPr>
              <w:t xml:space="preserve"> سوى الحنظل العامي والعلهز الفسل</w:t>
            </w:r>
            <w:r w:rsidRPr="00FB611D">
              <w:rPr>
                <w:rFonts w:ascii="mylotus" w:hAnsi="mylotus"/>
                <w:sz w:val="28"/>
                <w:szCs w:val="28"/>
                <w:rtl/>
              </w:rPr>
              <w:br/>
            </w:r>
          </w:p>
        </w:tc>
      </w:tr>
      <w:tr w:rsidR="00C06186" w:rsidRPr="00FB611D" w14:paraId="553BB641" w14:textId="77777777" w:rsidTr="005154BE">
        <w:trPr>
          <w:trHeight w:hRule="exact" w:val="510"/>
          <w:jc w:val="center"/>
        </w:trPr>
        <w:tc>
          <w:tcPr>
            <w:tcW w:w="0" w:type="auto"/>
            <w:shd w:val="clear" w:color="auto" w:fill="auto"/>
          </w:tcPr>
          <w:p w14:paraId="28CC126F" w14:textId="77777777" w:rsidR="00C06186" w:rsidRPr="00FB611D" w:rsidRDefault="00C06186" w:rsidP="005154BE">
            <w:pPr>
              <w:pStyle w:val="aff2"/>
              <w:rPr>
                <w:rFonts w:ascii="mylotus" w:hAnsi="mylotus"/>
                <w:sz w:val="28"/>
                <w:szCs w:val="28"/>
                <w:rtl/>
              </w:rPr>
            </w:pPr>
            <w:r w:rsidRPr="00FB611D">
              <w:rPr>
                <w:rFonts w:ascii="mylotus" w:hAnsi="mylotus"/>
                <w:sz w:val="28"/>
                <w:szCs w:val="28"/>
                <w:rtl/>
              </w:rPr>
              <w:t>وليس لنا إلا إليك فرارنا</w:t>
            </w:r>
            <w:r w:rsidRPr="00FB611D">
              <w:rPr>
                <w:rFonts w:ascii="mylotus" w:hAnsi="mylotus"/>
                <w:sz w:val="28"/>
                <w:szCs w:val="28"/>
                <w:rtl/>
              </w:rPr>
              <w:br/>
            </w:r>
          </w:p>
        </w:tc>
        <w:tc>
          <w:tcPr>
            <w:tcW w:w="0" w:type="auto"/>
          </w:tcPr>
          <w:p w14:paraId="37EBE39F" w14:textId="77777777" w:rsidR="00C06186" w:rsidRPr="00FB611D" w:rsidRDefault="00C06186" w:rsidP="005154BE">
            <w:pPr>
              <w:pStyle w:val="aff2"/>
              <w:rPr>
                <w:rFonts w:ascii="mylotus" w:hAnsi="mylotus"/>
                <w:sz w:val="28"/>
                <w:szCs w:val="28"/>
                <w:rtl/>
              </w:rPr>
            </w:pPr>
          </w:p>
        </w:tc>
        <w:tc>
          <w:tcPr>
            <w:tcW w:w="0" w:type="auto"/>
            <w:shd w:val="clear" w:color="auto" w:fill="auto"/>
          </w:tcPr>
          <w:p w14:paraId="6F88268C" w14:textId="77777777" w:rsidR="00C06186" w:rsidRPr="00FB611D" w:rsidRDefault="00C06186" w:rsidP="005154BE">
            <w:pPr>
              <w:pStyle w:val="aff2"/>
              <w:rPr>
                <w:rFonts w:ascii="mylotus" w:hAnsi="mylotus"/>
                <w:sz w:val="28"/>
                <w:szCs w:val="28"/>
                <w:rtl/>
              </w:rPr>
            </w:pPr>
            <w:r w:rsidRPr="00FB611D">
              <w:rPr>
                <w:rFonts w:ascii="mylotus" w:hAnsi="mylotus"/>
                <w:sz w:val="28"/>
                <w:szCs w:val="28"/>
                <w:rtl/>
              </w:rPr>
              <w:t>وأين فرار الناس إلا إلى الرسل</w:t>
            </w:r>
            <w:r w:rsidRPr="00FB611D">
              <w:rPr>
                <w:rFonts w:ascii="mylotus" w:hAnsi="mylotus"/>
                <w:sz w:val="28"/>
                <w:szCs w:val="28"/>
                <w:rtl/>
              </w:rPr>
              <w:br/>
            </w:r>
          </w:p>
        </w:tc>
      </w:tr>
    </w:tbl>
    <w:p w14:paraId="6ECBBCF1" w14:textId="77777777" w:rsidR="000250D0" w:rsidRPr="000250D0" w:rsidRDefault="000250D0" w:rsidP="000250D0">
      <w:pPr>
        <w:widowControl w:val="0"/>
        <w:tabs>
          <w:tab w:val="left" w:pos="1096"/>
        </w:tabs>
        <w:adjustRightInd w:val="0"/>
        <w:textAlignment w:val="baseline"/>
        <w:rPr>
          <w:kern w:val="32"/>
          <w:sz w:val="28"/>
          <w:rtl/>
          <w:lang w:val="fr-FR" w:eastAsia="fr-FR"/>
        </w:rPr>
      </w:pPr>
      <w:r w:rsidRPr="000250D0">
        <w:rPr>
          <w:kern w:val="32"/>
          <w:sz w:val="28"/>
          <w:rtl/>
          <w:lang w:val="fr-FR" w:eastAsia="fr-FR"/>
        </w:rPr>
        <w:t xml:space="preserve"> فقام رسول الله </w:t>
      </w:r>
      <w:r w:rsidRPr="000250D0">
        <w:rPr>
          <w:kern w:val="32"/>
          <w:sz w:val="28"/>
          <w:lang w:val="fr-FR" w:eastAsia="fr-FR"/>
        </w:rPr>
        <w:sym w:font="Abo-thar" w:char="F061"/>
      </w:r>
      <w:r w:rsidRPr="000250D0">
        <w:rPr>
          <w:rFonts w:hint="cs"/>
          <w:kern w:val="32"/>
          <w:sz w:val="28"/>
          <w:rtl/>
          <w:lang w:val="fr-FR" w:eastAsia="fr-FR"/>
        </w:rPr>
        <w:t xml:space="preserve"> </w:t>
      </w:r>
      <w:r w:rsidRPr="000250D0">
        <w:rPr>
          <w:kern w:val="32"/>
          <w:sz w:val="28"/>
          <w:rtl/>
          <w:lang w:val="fr-FR" w:eastAsia="fr-FR"/>
        </w:rPr>
        <w:t xml:space="preserve">يجر رداءه حتى صعد المنبر، فرفع يديه، ثم قال: (اللهم اسقنا..) وذكر الدعاء، ثم قال فما رد النبي يده حتى ألقت السماء بأرواقها، وجاء أهل البطانة يضجون: الغرق الغرق! فقال النبي </w:t>
      </w:r>
      <w:r w:rsidRPr="000250D0">
        <w:rPr>
          <w:kern w:val="32"/>
          <w:sz w:val="28"/>
          <w:lang w:val="fr-FR" w:eastAsia="fr-FR"/>
        </w:rPr>
        <w:sym w:font="Abo-thar" w:char="F061"/>
      </w:r>
      <w:r w:rsidRPr="000250D0">
        <w:rPr>
          <w:rFonts w:hint="cs"/>
          <w:kern w:val="32"/>
          <w:sz w:val="28"/>
          <w:rtl/>
          <w:lang w:val="fr-FR" w:eastAsia="fr-FR"/>
        </w:rPr>
        <w:t xml:space="preserve">: </w:t>
      </w:r>
      <w:r w:rsidRPr="000250D0">
        <w:rPr>
          <w:kern w:val="32"/>
          <w:sz w:val="28"/>
          <w:rtl/>
          <w:lang w:val="fr-FR" w:eastAsia="fr-FR"/>
        </w:rPr>
        <w:t>(حوالينا ولا علينا)</w:t>
      </w:r>
      <w:r w:rsidRPr="000250D0">
        <w:rPr>
          <w:rFonts w:hint="cs"/>
          <w:kern w:val="32"/>
          <w:sz w:val="28"/>
          <w:rtl/>
          <w:lang w:val="fr-FR" w:eastAsia="fr-FR"/>
        </w:rPr>
        <w:t>،</w:t>
      </w:r>
      <w:r w:rsidRPr="000250D0">
        <w:rPr>
          <w:kern w:val="32"/>
          <w:sz w:val="28"/>
          <w:rtl/>
          <w:lang w:val="fr-FR" w:eastAsia="fr-FR"/>
        </w:rPr>
        <w:t xml:space="preserve"> فانجاب السحاب عن المدينة حتى أحدق بها كالأكليل، وضحك النبي </w:t>
      </w:r>
      <w:r w:rsidRPr="000250D0">
        <w:rPr>
          <w:kern w:val="32"/>
          <w:sz w:val="28"/>
          <w:lang w:val="fr-FR" w:eastAsia="fr-FR"/>
        </w:rPr>
        <w:sym w:font="Abo-thar" w:char="F061"/>
      </w:r>
      <w:r w:rsidRPr="000250D0">
        <w:rPr>
          <w:rFonts w:hint="cs"/>
          <w:kern w:val="32"/>
          <w:sz w:val="28"/>
          <w:rtl/>
          <w:lang w:val="fr-FR" w:eastAsia="fr-FR"/>
        </w:rPr>
        <w:t xml:space="preserve"> </w:t>
      </w:r>
      <w:r w:rsidRPr="000250D0">
        <w:rPr>
          <w:kern w:val="32"/>
          <w:sz w:val="28"/>
          <w:rtl/>
          <w:lang w:val="fr-FR" w:eastAsia="fr-FR"/>
        </w:rPr>
        <w:t>حتى بدت نواجذه، ثم قال: (لله در أبي طالب، لو كان حيا قرت عيناه، من ينشدنا قوله؟) فقال علي بن أبي طالب: (</w:t>
      </w:r>
      <w:r w:rsidRPr="000250D0">
        <w:rPr>
          <w:rFonts w:ascii="mylotus" w:hAnsi="mylotus"/>
          <w:kern w:val="32"/>
          <w:sz w:val="28"/>
          <w:rtl/>
          <w:lang w:val="fr-FR" w:eastAsia="fr-FR"/>
        </w:rPr>
        <w:t>يا</w:t>
      </w:r>
      <w:r w:rsidRPr="000250D0">
        <w:rPr>
          <w:kern w:val="32"/>
          <w:sz w:val="28"/>
          <w:rtl/>
          <w:lang w:val="fr-FR" w:eastAsia="fr-FR"/>
        </w:rPr>
        <w:t xml:space="preserve"> </w:t>
      </w:r>
      <w:r w:rsidRPr="000250D0">
        <w:rPr>
          <w:rFonts w:ascii="mylotus" w:hAnsi="mylotus"/>
          <w:kern w:val="32"/>
          <w:sz w:val="28"/>
          <w:rtl/>
          <w:lang w:val="fr-FR" w:eastAsia="fr-FR"/>
        </w:rPr>
        <w:t>رس</w:t>
      </w:r>
      <w:r w:rsidRPr="000250D0">
        <w:rPr>
          <w:kern w:val="32"/>
          <w:sz w:val="28"/>
          <w:rtl/>
          <w:lang w:val="fr-FR" w:eastAsia="fr-FR"/>
        </w:rPr>
        <w:t>ول الله كأنك تريد قوله:</w:t>
      </w:r>
    </w:p>
    <w:tbl>
      <w:tblPr>
        <w:bidiVisual/>
        <w:tblW w:w="0" w:type="auto"/>
        <w:jc w:val="center"/>
        <w:tblLook w:val="0000" w:firstRow="0" w:lastRow="0" w:firstColumn="0" w:lastColumn="0" w:noHBand="0" w:noVBand="0"/>
      </w:tblPr>
      <w:tblGrid>
        <w:gridCol w:w="2616"/>
        <w:gridCol w:w="222"/>
        <w:gridCol w:w="2486"/>
      </w:tblGrid>
      <w:tr w:rsidR="00C06186" w:rsidRPr="00C06186" w14:paraId="4686133B" w14:textId="77777777" w:rsidTr="005154BE">
        <w:trPr>
          <w:trHeight w:hRule="exact" w:val="510"/>
          <w:jc w:val="center"/>
        </w:trPr>
        <w:tc>
          <w:tcPr>
            <w:tcW w:w="0" w:type="auto"/>
            <w:shd w:val="clear" w:color="auto" w:fill="auto"/>
          </w:tcPr>
          <w:p w14:paraId="191C67E2"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وأبيض يستسقى الغمام بوجهه</w:t>
            </w:r>
            <w:r w:rsidRPr="00C06186">
              <w:rPr>
                <w:rFonts w:ascii="mylotus" w:eastAsia="Times New Roman" w:hAnsi="mylotus"/>
                <w:sz w:val="28"/>
                <w:rtl/>
                <w:lang w:bidi="ar-SA"/>
              </w:rPr>
              <w:br/>
            </w:r>
          </w:p>
        </w:tc>
        <w:tc>
          <w:tcPr>
            <w:tcW w:w="0" w:type="auto"/>
          </w:tcPr>
          <w:p w14:paraId="71CA062A"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6E5B7AE2"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ثمال اليتامى عصمة للأرامل</w:t>
            </w:r>
            <w:r w:rsidRPr="00C06186">
              <w:rPr>
                <w:rFonts w:ascii="mylotus" w:eastAsia="Times New Roman" w:hAnsi="mylotus"/>
                <w:sz w:val="28"/>
                <w:rtl/>
                <w:lang w:bidi="ar-SA"/>
              </w:rPr>
              <w:br/>
            </w:r>
          </w:p>
        </w:tc>
      </w:tr>
      <w:tr w:rsidR="00C06186" w:rsidRPr="00C06186" w14:paraId="29970569" w14:textId="77777777" w:rsidTr="005154BE">
        <w:trPr>
          <w:trHeight w:hRule="exact" w:val="510"/>
          <w:jc w:val="center"/>
        </w:trPr>
        <w:tc>
          <w:tcPr>
            <w:tcW w:w="0" w:type="auto"/>
            <w:shd w:val="clear" w:color="auto" w:fill="auto"/>
          </w:tcPr>
          <w:p w14:paraId="209CA443"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يطوف به الهلاك من آل هاشم</w:t>
            </w:r>
            <w:r w:rsidRPr="00C06186">
              <w:rPr>
                <w:rFonts w:ascii="mylotus" w:eastAsia="Times New Roman" w:hAnsi="mylotus"/>
                <w:sz w:val="28"/>
                <w:rtl/>
                <w:lang w:bidi="ar-SA"/>
              </w:rPr>
              <w:br/>
            </w:r>
          </w:p>
        </w:tc>
        <w:tc>
          <w:tcPr>
            <w:tcW w:w="0" w:type="auto"/>
          </w:tcPr>
          <w:p w14:paraId="34567269"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736FF85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فهم عنده في نعمة وفواضل</w:t>
            </w:r>
            <w:r w:rsidRPr="00C06186">
              <w:rPr>
                <w:rFonts w:ascii="mylotus" w:eastAsia="Times New Roman" w:hAnsi="mylotus"/>
                <w:sz w:val="28"/>
                <w:rtl/>
                <w:lang w:bidi="ar-SA"/>
              </w:rPr>
              <w:br/>
            </w:r>
          </w:p>
        </w:tc>
      </w:tr>
      <w:tr w:rsidR="00C06186" w:rsidRPr="00C06186" w14:paraId="1C9258D9" w14:textId="77777777" w:rsidTr="005154BE">
        <w:trPr>
          <w:trHeight w:hRule="exact" w:val="510"/>
          <w:jc w:val="center"/>
        </w:trPr>
        <w:tc>
          <w:tcPr>
            <w:tcW w:w="0" w:type="auto"/>
            <w:shd w:val="clear" w:color="auto" w:fill="auto"/>
          </w:tcPr>
          <w:p w14:paraId="21B764E3"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كذبتم وبيت الله نبزى محمدا</w:t>
            </w:r>
            <w:r w:rsidRPr="00C06186">
              <w:rPr>
                <w:rFonts w:ascii="mylotus" w:eastAsia="Times New Roman" w:hAnsi="mylotus"/>
                <w:sz w:val="28"/>
                <w:rtl/>
                <w:lang w:bidi="ar-SA"/>
              </w:rPr>
              <w:br/>
            </w:r>
          </w:p>
        </w:tc>
        <w:tc>
          <w:tcPr>
            <w:tcW w:w="0" w:type="auto"/>
          </w:tcPr>
          <w:p w14:paraId="13A626D8"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682CDFCB"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ولما نطاعن دونه ونناضل</w:t>
            </w:r>
            <w:r w:rsidRPr="00C06186">
              <w:rPr>
                <w:rFonts w:ascii="mylotus" w:eastAsia="Times New Roman" w:hAnsi="mylotus"/>
                <w:sz w:val="28"/>
                <w:rtl/>
                <w:lang w:bidi="ar-SA"/>
              </w:rPr>
              <w:br/>
            </w:r>
          </w:p>
        </w:tc>
      </w:tr>
      <w:tr w:rsidR="00C06186" w:rsidRPr="00C06186" w14:paraId="5B0C7A3B" w14:textId="77777777" w:rsidTr="005154BE">
        <w:trPr>
          <w:trHeight w:hRule="exact" w:val="510"/>
          <w:jc w:val="center"/>
        </w:trPr>
        <w:tc>
          <w:tcPr>
            <w:tcW w:w="0" w:type="auto"/>
            <w:shd w:val="clear" w:color="auto" w:fill="auto"/>
          </w:tcPr>
          <w:p w14:paraId="3567381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ونسلمه حتى نصرع دونه</w:t>
            </w:r>
            <w:r w:rsidRPr="00C06186">
              <w:rPr>
                <w:rFonts w:ascii="mylotus" w:eastAsia="Times New Roman" w:hAnsi="mylotus"/>
                <w:sz w:val="28"/>
                <w:rtl/>
                <w:lang w:bidi="ar-SA"/>
              </w:rPr>
              <w:br/>
            </w:r>
          </w:p>
        </w:tc>
        <w:tc>
          <w:tcPr>
            <w:tcW w:w="0" w:type="auto"/>
          </w:tcPr>
          <w:p w14:paraId="53E00AEC"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50FD28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ونذهل عن أبنائنا والحلائل</w:t>
            </w:r>
            <w:r w:rsidRPr="00C06186">
              <w:rPr>
                <w:rFonts w:ascii="mylotus" w:eastAsia="Times New Roman" w:hAnsi="mylotus"/>
                <w:sz w:val="28"/>
                <w:rtl/>
                <w:lang w:bidi="ar-SA"/>
              </w:rPr>
              <w:br/>
            </w:r>
          </w:p>
        </w:tc>
      </w:tr>
    </w:tbl>
    <w:p w14:paraId="08BA0693" w14:textId="77777777" w:rsidR="000250D0" w:rsidRPr="000250D0" w:rsidRDefault="000250D0" w:rsidP="000250D0">
      <w:pPr>
        <w:widowControl w:val="0"/>
        <w:tabs>
          <w:tab w:val="left" w:pos="1096"/>
        </w:tabs>
        <w:adjustRightInd w:val="0"/>
        <w:textAlignment w:val="baseline"/>
        <w:rPr>
          <w:kern w:val="32"/>
          <w:sz w:val="28"/>
          <w:rtl/>
          <w:lang w:val="fr-FR" w:eastAsia="fr-FR"/>
        </w:rPr>
      </w:pPr>
      <w:r w:rsidRPr="000250D0">
        <w:rPr>
          <w:kern w:val="32"/>
          <w:sz w:val="28"/>
          <w:rtl/>
          <w:lang w:val="fr-FR" w:eastAsia="fr-FR"/>
        </w:rPr>
        <w:t xml:space="preserve"> فقال رسول الله </w:t>
      </w:r>
      <w:r w:rsidRPr="000250D0">
        <w:rPr>
          <w:kern w:val="32"/>
          <w:sz w:val="28"/>
          <w:lang w:val="fr-FR" w:eastAsia="fr-FR"/>
        </w:rPr>
        <w:sym w:font="Abo-thar" w:char="F061"/>
      </w:r>
      <w:r w:rsidRPr="000250D0">
        <w:rPr>
          <w:rFonts w:hint="cs"/>
          <w:kern w:val="32"/>
          <w:sz w:val="28"/>
          <w:rtl/>
          <w:lang w:val="fr-FR" w:eastAsia="fr-FR"/>
        </w:rPr>
        <w:t xml:space="preserve">: </w:t>
      </w:r>
      <w:r w:rsidRPr="000250D0">
        <w:rPr>
          <w:kern w:val="32"/>
          <w:sz w:val="28"/>
          <w:rtl/>
          <w:lang w:val="fr-FR" w:eastAsia="fr-FR"/>
        </w:rPr>
        <w:t>(أجل)</w:t>
      </w:r>
      <w:r w:rsidRPr="000250D0">
        <w:rPr>
          <w:rFonts w:hint="cs"/>
          <w:kern w:val="32"/>
          <w:sz w:val="28"/>
          <w:rtl/>
          <w:lang w:val="fr-FR" w:eastAsia="fr-FR"/>
        </w:rPr>
        <w:t>،</w:t>
      </w:r>
      <w:r w:rsidRPr="000250D0">
        <w:rPr>
          <w:kern w:val="32"/>
          <w:sz w:val="28"/>
          <w:rtl/>
          <w:lang w:val="fr-FR" w:eastAsia="fr-FR"/>
        </w:rPr>
        <w:t xml:space="preserve"> فقام رجل من كنانة، فقال:</w:t>
      </w:r>
    </w:p>
    <w:tbl>
      <w:tblPr>
        <w:bidiVisual/>
        <w:tblW w:w="0" w:type="auto"/>
        <w:jc w:val="center"/>
        <w:tblLook w:val="0000" w:firstRow="0" w:lastRow="0" w:firstColumn="0" w:lastColumn="0" w:noHBand="0" w:noVBand="0"/>
      </w:tblPr>
      <w:tblGrid>
        <w:gridCol w:w="2417"/>
        <w:gridCol w:w="222"/>
        <w:gridCol w:w="2002"/>
      </w:tblGrid>
      <w:tr w:rsidR="00C06186" w:rsidRPr="00C06186" w14:paraId="56E72915" w14:textId="77777777" w:rsidTr="005154BE">
        <w:trPr>
          <w:trHeight w:hRule="exact" w:val="510"/>
          <w:jc w:val="center"/>
        </w:trPr>
        <w:tc>
          <w:tcPr>
            <w:tcW w:w="0" w:type="auto"/>
            <w:shd w:val="clear" w:color="auto" w:fill="auto"/>
          </w:tcPr>
          <w:p w14:paraId="639AE06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لك الحمد والحمد ممن شكر</w:t>
            </w:r>
            <w:r w:rsidRPr="00C06186">
              <w:rPr>
                <w:rFonts w:ascii="mylotus" w:eastAsia="Times New Roman" w:hAnsi="mylotus"/>
                <w:sz w:val="28"/>
                <w:rtl/>
                <w:lang w:bidi="ar-SA"/>
              </w:rPr>
              <w:br/>
            </w:r>
          </w:p>
        </w:tc>
        <w:tc>
          <w:tcPr>
            <w:tcW w:w="0" w:type="auto"/>
          </w:tcPr>
          <w:p w14:paraId="47A00006"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602DC4E3"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سقينا بوجه النبي المطر</w:t>
            </w:r>
            <w:r w:rsidRPr="00C06186">
              <w:rPr>
                <w:rFonts w:ascii="mylotus" w:eastAsia="Times New Roman" w:hAnsi="mylotus"/>
                <w:sz w:val="28"/>
                <w:rtl/>
                <w:lang w:bidi="ar-SA"/>
              </w:rPr>
              <w:br/>
            </w:r>
          </w:p>
        </w:tc>
      </w:tr>
    </w:tbl>
    <w:p w14:paraId="7D1FE4B0" w14:textId="77777777" w:rsidR="000250D0" w:rsidRPr="000250D0" w:rsidRDefault="000250D0" w:rsidP="000250D0">
      <w:pPr>
        <w:widowControl w:val="0"/>
        <w:tabs>
          <w:tab w:val="left" w:pos="1096"/>
        </w:tabs>
        <w:adjustRightInd w:val="0"/>
        <w:textAlignment w:val="baseline"/>
        <w:rPr>
          <w:kern w:val="32"/>
          <w:sz w:val="28"/>
          <w:rtl/>
          <w:lang w:val="fr-FR" w:eastAsia="fr-FR"/>
        </w:rPr>
      </w:pPr>
      <w:r w:rsidRPr="000250D0">
        <w:rPr>
          <w:kern w:val="32"/>
          <w:sz w:val="28"/>
          <w:rtl/>
          <w:lang w:val="fr-FR" w:eastAsia="fr-FR"/>
        </w:rPr>
        <w:t xml:space="preserve"> إلى قوله:</w:t>
      </w:r>
    </w:p>
    <w:tbl>
      <w:tblPr>
        <w:bidiVisual/>
        <w:tblW w:w="0" w:type="auto"/>
        <w:jc w:val="center"/>
        <w:tblLook w:val="0000" w:firstRow="0" w:lastRow="0" w:firstColumn="0" w:lastColumn="0" w:noHBand="0" w:noVBand="0"/>
      </w:tblPr>
      <w:tblGrid>
        <w:gridCol w:w="1631"/>
        <w:gridCol w:w="222"/>
        <w:gridCol w:w="2155"/>
      </w:tblGrid>
      <w:tr w:rsidR="00C06186" w:rsidRPr="00C06186" w14:paraId="29730CAA" w14:textId="77777777" w:rsidTr="005154BE">
        <w:trPr>
          <w:trHeight w:hRule="exact" w:val="510"/>
          <w:jc w:val="center"/>
        </w:trPr>
        <w:tc>
          <w:tcPr>
            <w:tcW w:w="0" w:type="auto"/>
            <w:shd w:val="clear" w:color="auto" w:fill="auto"/>
          </w:tcPr>
          <w:p w14:paraId="4B9540E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فكان كما قال عمه</w:t>
            </w:r>
            <w:r w:rsidRPr="00C06186">
              <w:rPr>
                <w:rFonts w:ascii="mylotus" w:eastAsia="Times New Roman" w:hAnsi="mylotus"/>
                <w:sz w:val="28"/>
                <w:rtl/>
                <w:lang w:bidi="ar-SA"/>
              </w:rPr>
              <w:br/>
            </w:r>
          </w:p>
        </w:tc>
        <w:tc>
          <w:tcPr>
            <w:tcW w:w="0" w:type="auto"/>
          </w:tcPr>
          <w:p w14:paraId="37E6C4D7"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2B1A426D"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أبو طالب أبيض ذو غرر</w:t>
            </w:r>
            <w:r w:rsidRPr="00C06186">
              <w:rPr>
                <w:rFonts w:ascii="mylotus" w:eastAsia="Times New Roman" w:hAnsi="mylotus"/>
                <w:sz w:val="28"/>
                <w:rtl/>
                <w:lang w:bidi="ar-SA"/>
              </w:rPr>
              <w:br/>
            </w:r>
          </w:p>
        </w:tc>
      </w:tr>
    </w:tbl>
    <w:p w14:paraId="3DB9B105" w14:textId="77777777" w:rsidR="000250D0" w:rsidRPr="000250D0" w:rsidRDefault="000250D0" w:rsidP="000250D0">
      <w:pPr>
        <w:widowControl w:val="0"/>
        <w:tabs>
          <w:tab w:val="left" w:pos="1096"/>
        </w:tabs>
        <w:adjustRightInd w:val="0"/>
        <w:textAlignment w:val="baseline"/>
        <w:rPr>
          <w:kern w:val="32"/>
          <w:sz w:val="28"/>
          <w:rtl/>
          <w:lang w:val="fr-FR" w:eastAsia="fr-FR"/>
        </w:rPr>
      </w:pPr>
      <w:r w:rsidRPr="000250D0">
        <w:rPr>
          <w:kern w:val="32"/>
          <w:sz w:val="28"/>
          <w:rtl/>
          <w:lang w:val="fr-FR" w:eastAsia="fr-FR"/>
        </w:rPr>
        <w:lastRenderedPageBreak/>
        <w:t xml:space="preserve"> فقال رسول الله </w:t>
      </w:r>
      <w:r w:rsidRPr="000250D0">
        <w:rPr>
          <w:kern w:val="32"/>
          <w:sz w:val="28"/>
          <w:lang w:val="fr-FR" w:eastAsia="fr-FR"/>
        </w:rPr>
        <w:sym w:font="Abo-thar" w:char="F061"/>
      </w:r>
      <w:r w:rsidRPr="000250D0">
        <w:rPr>
          <w:rFonts w:hint="cs"/>
          <w:kern w:val="32"/>
          <w:sz w:val="28"/>
          <w:rtl/>
          <w:lang w:val="fr-FR" w:eastAsia="fr-FR"/>
        </w:rPr>
        <w:t xml:space="preserve">: </w:t>
      </w:r>
      <w:r w:rsidRPr="000250D0">
        <w:rPr>
          <w:kern w:val="32"/>
          <w:sz w:val="28"/>
          <w:rtl/>
          <w:lang w:val="fr-FR" w:eastAsia="fr-FR"/>
        </w:rPr>
        <w:t>(إن يك شاعر أحسن فقد أحسنت)</w:t>
      </w:r>
      <w:r w:rsidRPr="00B11855">
        <w:rPr>
          <w:rStyle w:val="af5"/>
          <w:rFonts w:ascii="mylotus" w:hAnsi="mylotus" w:cs="mylotus"/>
          <w:szCs w:val="20"/>
          <w:rtl/>
        </w:rPr>
        <w:t>(</w:t>
      </w:r>
      <w:r w:rsidRPr="00B11855">
        <w:rPr>
          <w:rStyle w:val="af5"/>
          <w:rFonts w:ascii="mylotus" w:hAnsi="mylotus" w:cs="mylotus"/>
          <w:szCs w:val="20"/>
          <w:rtl/>
        </w:rPr>
        <w:footnoteReference w:id="245"/>
      </w:r>
      <w:r w:rsidRPr="00B11855">
        <w:rPr>
          <w:rStyle w:val="af5"/>
          <w:rFonts w:ascii="mylotus" w:hAnsi="mylotus" w:cs="mylotus"/>
          <w:szCs w:val="20"/>
          <w:rtl/>
        </w:rPr>
        <w:t>)</w:t>
      </w:r>
      <w:r w:rsidR="00DD19DF">
        <w:rPr>
          <w:rFonts w:hint="cs"/>
          <w:kern w:val="32"/>
          <w:sz w:val="28"/>
          <w:rtl/>
          <w:lang w:val="fr-FR" w:eastAsia="fr-FR"/>
        </w:rPr>
        <w:t xml:space="preserve"> </w:t>
      </w:r>
    </w:p>
    <w:p w14:paraId="17C8EFCD" w14:textId="77777777" w:rsidR="000250D0" w:rsidRPr="000250D0" w:rsidRDefault="000250D0" w:rsidP="000250D0">
      <w:pPr>
        <w:widowControl w:val="0"/>
        <w:tabs>
          <w:tab w:val="left" w:pos="1096"/>
        </w:tabs>
        <w:adjustRightInd w:val="0"/>
        <w:textAlignment w:val="baseline"/>
        <w:rPr>
          <w:kern w:val="32"/>
          <w:sz w:val="28"/>
          <w:rtl/>
          <w:lang w:val="fr-FR" w:eastAsia="fr-FR"/>
        </w:rPr>
      </w:pPr>
      <w:r w:rsidRPr="000250D0">
        <w:rPr>
          <w:rFonts w:hint="cs"/>
          <w:kern w:val="32"/>
          <w:sz w:val="28"/>
          <w:rtl/>
          <w:lang w:val="fr-FR" w:eastAsia="fr-FR"/>
        </w:rPr>
        <w:t xml:space="preserve">وهكذا نجد الأحاديث الكثيرة التي يلجأ فيها الصحابة لرسول الله </w:t>
      </w:r>
      <w:r w:rsidRPr="000250D0">
        <w:rPr>
          <w:rFonts w:hint="cs"/>
          <w:kern w:val="32"/>
          <w:sz w:val="28"/>
          <w:lang w:val="fr-FR" w:eastAsia="fr-FR"/>
        </w:rPr>
        <w:sym w:font="Abo-thar" w:char="F061"/>
      </w:r>
      <w:r w:rsidRPr="000250D0">
        <w:rPr>
          <w:rFonts w:hint="cs"/>
          <w:kern w:val="32"/>
          <w:sz w:val="28"/>
          <w:rtl/>
          <w:lang w:val="fr-FR" w:eastAsia="fr-FR"/>
        </w:rPr>
        <w:t xml:space="preserve">، ويستغيثون به لتحقيق بعض مصالحهم الدنيوية، وهي كثيرة جدا، ومنها </w:t>
      </w:r>
      <w:r w:rsidRPr="000250D0">
        <w:rPr>
          <w:kern w:val="32"/>
          <w:sz w:val="28"/>
          <w:rtl/>
          <w:lang w:val="fr-FR" w:eastAsia="fr-FR"/>
        </w:rPr>
        <w:t xml:space="preserve">ما روي عن حبيب بن فديك أن أباه خرج به إلى رسول الله </w:t>
      </w:r>
      <w:r w:rsidRPr="000250D0">
        <w:rPr>
          <w:kern w:val="32"/>
          <w:sz w:val="28"/>
          <w:rtl/>
          <w:lang w:val="fr-FR" w:eastAsia="fr-FR"/>
        </w:rPr>
        <w:sym w:font="Abo-thar" w:char="F061"/>
      </w:r>
      <w:r w:rsidRPr="000250D0">
        <w:rPr>
          <w:kern w:val="32"/>
          <w:sz w:val="28"/>
          <w:rtl/>
          <w:lang w:val="fr-FR" w:eastAsia="fr-FR"/>
        </w:rPr>
        <w:t xml:space="preserve"> وعيناه مبيضتان لا يبصر بهما شيئا، فسأله: (ما أصابك؟) فقال: وقعت رجلي على بيضة حية فأصيب بصري، فنفث رسول الله </w:t>
      </w:r>
      <w:r w:rsidRPr="000250D0">
        <w:rPr>
          <w:kern w:val="32"/>
          <w:sz w:val="28"/>
          <w:rtl/>
          <w:lang w:val="fr-FR" w:eastAsia="fr-FR"/>
        </w:rPr>
        <w:sym w:font="Abo-thar" w:char="F061"/>
      </w:r>
      <w:r w:rsidRPr="000250D0">
        <w:rPr>
          <w:kern w:val="32"/>
          <w:sz w:val="28"/>
          <w:rtl/>
          <w:lang w:val="fr-FR" w:eastAsia="fr-FR"/>
        </w:rPr>
        <w:t xml:space="preserve"> في عينيه فأبصر، فرأيته وهو يدخل الخيط في الإبرة، وانه لابن الثمانين سنة، وإن عينيه لمبيضتان</w:t>
      </w:r>
      <w:r w:rsidRPr="00B11855">
        <w:rPr>
          <w:rStyle w:val="af5"/>
          <w:rFonts w:ascii="mylotus" w:hAnsi="mylotus" w:cs="mylotus"/>
          <w:szCs w:val="20"/>
          <w:rtl/>
        </w:rPr>
        <w:t>(</w:t>
      </w:r>
      <w:r w:rsidRPr="00B11855">
        <w:rPr>
          <w:rStyle w:val="af5"/>
          <w:rFonts w:ascii="mylotus" w:hAnsi="mylotus" w:cs="mylotus"/>
          <w:szCs w:val="20"/>
          <w:rtl/>
        </w:rPr>
        <w:footnoteReference w:id="246"/>
      </w:r>
      <w:r w:rsidRPr="00B11855">
        <w:rPr>
          <w:rStyle w:val="af5"/>
          <w:rFonts w:ascii="mylotus" w:hAnsi="mylotus" w:cs="mylotus"/>
          <w:szCs w:val="20"/>
          <w:rtl/>
        </w:rPr>
        <w:t>)</w:t>
      </w:r>
      <w:r w:rsidRPr="000250D0">
        <w:rPr>
          <w:kern w:val="32"/>
          <w:sz w:val="28"/>
          <w:rtl/>
          <w:lang w:val="fr-FR" w:eastAsia="fr-FR"/>
        </w:rPr>
        <w:t>.</w:t>
      </w:r>
    </w:p>
    <w:p w14:paraId="12A43CEE" w14:textId="77777777" w:rsidR="000250D0" w:rsidRPr="000250D0" w:rsidRDefault="000250D0" w:rsidP="000250D0">
      <w:pPr>
        <w:widowControl w:val="0"/>
        <w:tabs>
          <w:tab w:val="left" w:pos="1096"/>
        </w:tabs>
        <w:adjustRightInd w:val="0"/>
        <w:textAlignment w:val="baseline"/>
        <w:rPr>
          <w:kern w:val="32"/>
          <w:sz w:val="28"/>
          <w:rtl/>
          <w:lang w:val="fr-FR" w:eastAsia="fr-FR"/>
        </w:rPr>
      </w:pPr>
      <w:r w:rsidRPr="000250D0">
        <w:rPr>
          <w:b/>
          <w:bCs/>
          <w:kern w:val="32"/>
          <w:sz w:val="28"/>
          <w:rtl/>
          <w:lang w:val="fr-FR" w:eastAsia="fr-FR"/>
        </w:rPr>
        <w:t xml:space="preserve">ومنها </w:t>
      </w:r>
      <w:r w:rsidRPr="000250D0">
        <w:rPr>
          <w:kern w:val="32"/>
          <w:sz w:val="28"/>
          <w:rtl/>
          <w:lang w:val="fr-FR" w:eastAsia="fr-FR"/>
        </w:rPr>
        <w:t xml:space="preserve">ما روي أن قتادة بن النعمان أصيبت عينه يوم أحد، فسالت حدقته على وجنته، فأرادوا أن يقطعوها، فقالوا: حتى تستأمر رسول الله </w:t>
      </w:r>
      <w:r w:rsidRPr="000250D0">
        <w:rPr>
          <w:kern w:val="32"/>
          <w:sz w:val="28"/>
          <w:rtl/>
          <w:lang w:val="fr-FR" w:eastAsia="fr-FR"/>
        </w:rPr>
        <w:sym w:font="Abo-thar" w:char="F061"/>
      </w:r>
      <w:r w:rsidRPr="000250D0">
        <w:rPr>
          <w:kern w:val="32"/>
          <w:sz w:val="28"/>
          <w:rtl/>
          <w:lang w:val="fr-FR" w:eastAsia="fr-FR"/>
        </w:rPr>
        <w:t>، فاستأمروه، فقال: (لا)، فدعي به فرفع حدقته ثم غمزها براحته، وقال: (اللهم اكسبه جمالا، وبزق فيها)، فكانت أصح عينيه وأحسنها</w:t>
      </w:r>
      <w:r w:rsidRPr="00B11855">
        <w:rPr>
          <w:rStyle w:val="af5"/>
          <w:rFonts w:ascii="mylotus" w:hAnsi="mylotus" w:cs="mylotus"/>
          <w:szCs w:val="20"/>
          <w:rtl/>
        </w:rPr>
        <w:t>(</w:t>
      </w:r>
      <w:r w:rsidRPr="00B11855">
        <w:rPr>
          <w:rStyle w:val="af5"/>
          <w:rFonts w:ascii="mylotus" w:hAnsi="mylotus" w:cs="mylotus"/>
          <w:szCs w:val="20"/>
          <w:rtl/>
        </w:rPr>
        <w:footnoteReference w:id="247"/>
      </w:r>
      <w:r w:rsidRPr="00B11855">
        <w:rPr>
          <w:rStyle w:val="af5"/>
          <w:rFonts w:ascii="mylotus" w:hAnsi="mylotus" w:cs="mylotus"/>
          <w:szCs w:val="20"/>
          <w:rtl/>
        </w:rPr>
        <w:t>)</w:t>
      </w:r>
      <w:r w:rsidRPr="000250D0">
        <w:rPr>
          <w:kern w:val="32"/>
          <w:sz w:val="28"/>
          <w:rtl/>
          <w:lang w:val="fr-FR" w:eastAsia="fr-FR"/>
        </w:rPr>
        <w:t>.</w:t>
      </w:r>
    </w:p>
    <w:p w14:paraId="41C22571" w14:textId="77777777" w:rsidR="000250D0" w:rsidRPr="000250D0" w:rsidRDefault="000250D0" w:rsidP="000250D0">
      <w:pPr>
        <w:widowControl w:val="0"/>
        <w:tabs>
          <w:tab w:val="left" w:pos="1096"/>
        </w:tabs>
        <w:adjustRightInd w:val="0"/>
        <w:textAlignment w:val="baseline"/>
        <w:rPr>
          <w:kern w:val="32"/>
          <w:sz w:val="28"/>
          <w:rtl/>
          <w:lang w:val="fr-FR" w:eastAsia="fr-FR"/>
        </w:rPr>
      </w:pPr>
      <w:r w:rsidRPr="000250D0">
        <w:rPr>
          <w:b/>
          <w:bCs/>
          <w:kern w:val="32"/>
          <w:sz w:val="28"/>
          <w:rtl/>
          <w:lang w:val="fr-FR" w:eastAsia="fr-FR"/>
        </w:rPr>
        <w:t xml:space="preserve">ومنها </w:t>
      </w:r>
      <w:r w:rsidRPr="000250D0">
        <w:rPr>
          <w:kern w:val="32"/>
          <w:sz w:val="28"/>
          <w:rtl/>
          <w:lang w:val="fr-FR" w:eastAsia="fr-FR"/>
        </w:rPr>
        <w:t xml:space="preserve">ما روي عن رفاعة بن رافع بن مالك قال: رميت بسهم يوم بدر، ففقئت عيني، فبصق فيها رسول الله </w:t>
      </w:r>
      <w:r w:rsidRPr="000250D0">
        <w:rPr>
          <w:kern w:val="32"/>
          <w:sz w:val="28"/>
          <w:rtl/>
          <w:lang w:val="fr-FR" w:eastAsia="fr-FR"/>
        </w:rPr>
        <w:sym w:font="Abo-thar" w:char="F061"/>
      </w:r>
      <w:r w:rsidRPr="000250D0">
        <w:rPr>
          <w:kern w:val="32"/>
          <w:sz w:val="28"/>
          <w:rtl/>
          <w:lang w:val="fr-FR" w:eastAsia="fr-FR"/>
        </w:rPr>
        <w:t xml:space="preserve"> ودعا لي، فما آذاني منها شئ</w:t>
      </w:r>
      <w:r w:rsidRPr="00B11855">
        <w:rPr>
          <w:rStyle w:val="af5"/>
          <w:rFonts w:ascii="mylotus" w:hAnsi="mylotus" w:cs="mylotus"/>
          <w:szCs w:val="20"/>
          <w:rtl/>
        </w:rPr>
        <w:t>(</w:t>
      </w:r>
      <w:r w:rsidRPr="00B11855">
        <w:rPr>
          <w:rStyle w:val="af5"/>
          <w:rFonts w:ascii="mylotus" w:hAnsi="mylotus" w:cs="mylotus"/>
          <w:szCs w:val="20"/>
          <w:rtl/>
        </w:rPr>
        <w:footnoteReference w:id="248"/>
      </w:r>
      <w:r w:rsidRPr="00B11855">
        <w:rPr>
          <w:rStyle w:val="af5"/>
          <w:rFonts w:ascii="mylotus" w:hAnsi="mylotus" w:cs="mylotus"/>
          <w:szCs w:val="20"/>
          <w:rtl/>
        </w:rPr>
        <w:t>)</w:t>
      </w:r>
      <w:r w:rsidRPr="000250D0">
        <w:rPr>
          <w:kern w:val="32"/>
          <w:sz w:val="28"/>
          <w:rtl/>
          <w:lang w:val="fr-FR" w:eastAsia="fr-FR"/>
        </w:rPr>
        <w:t>.</w:t>
      </w:r>
    </w:p>
    <w:p w14:paraId="5023359E" w14:textId="77777777" w:rsidR="000250D0" w:rsidRDefault="000250D0" w:rsidP="000250D0">
      <w:pPr>
        <w:widowControl w:val="0"/>
        <w:tabs>
          <w:tab w:val="left" w:pos="1096"/>
        </w:tabs>
        <w:adjustRightInd w:val="0"/>
        <w:textAlignment w:val="baseline"/>
        <w:rPr>
          <w:kern w:val="32"/>
          <w:sz w:val="28"/>
          <w:rtl/>
          <w:lang w:val="fr-FR" w:eastAsia="fr-FR"/>
        </w:rPr>
      </w:pPr>
      <w:r w:rsidRPr="000250D0">
        <w:rPr>
          <w:b/>
          <w:bCs/>
          <w:kern w:val="32"/>
          <w:sz w:val="28"/>
          <w:rtl/>
          <w:lang w:val="fr-FR" w:eastAsia="fr-FR"/>
        </w:rPr>
        <w:t>ومنها</w:t>
      </w:r>
      <w:r w:rsidRPr="000250D0">
        <w:rPr>
          <w:kern w:val="32"/>
          <w:sz w:val="28"/>
          <w:rtl/>
          <w:lang w:val="fr-FR" w:eastAsia="fr-FR"/>
        </w:rPr>
        <w:t xml:space="preserve"> ما روي أنه أصيبت عين أبي ذر يوم أحد، فبزق فيها رسول الله </w:t>
      </w:r>
      <w:r w:rsidRPr="000250D0">
        <w:rPr>
          <w:kern w:val="32"/>
          <w:sz w:val="28"/>
          <w:rtl/>
          <w:lang w:val="fr-FR" w:eastAsia="fr-FR"/>
        </w:rPr>
        <w:sym w:font="Abo-thar" w:char="F061"/>
      </w:r>
      <w:r w:rsidRPr="000250D0">
        <w:rPr>
          <w:kern w:val="32"/>
          <w:sz w:val="28"/>
          <w:rtl/>
          <w:lang w:val="fr-FR" w:eastAsia="fr-FR"/>
        </w:rPr>
        <w:t xml:space="preserve"> فكانت أصح عينيه</w:t>
      </w:r>
      <w:r w:rsidRPr="00B11855">
        <w:rPr>
          <w:rStyle w:val="af5"/>
          <w:rFonts w:ascii="mylotus" w:hAnsi="mylotus" w:cs="mylotus"/>
          <w:szCs w:val="20"/>
          <w:rtl/>
        </w:rPr>
        <w:t>(</w:t>
      </w:r>
      <w:r w:rsidRPr="00B11855">
        <w:rPr>
          <w:rStyle w:val="af5"/>
          <w:rFonts w:ascii="mylotus" w:hAnsi="mylotus" w:cs="mylotus"/>
          <w:szCs w:val="20"/>
          <w:rtl/>
        </w:rPr>
        <w:footnoteReference w:id="249"/>
      </w:r>
      <w:r w:rsidRPr="00B11855">
        <w:rPr>
          <w:rStyle w:val="af5"/>
          <w:rFonts w:ascii="mylotus" w:hAnsi="mylotus" w:cs="mylotus"/>
          <w:szCs w:val="20"/>
          <w:rtl/>
        </w:rPr>
        <w:t>)</w:t>
      </w:r>
      <w:r w:rsidRPr="000250D0">
        <w:rPr>
          <w:kern w:val="32"/>
          <w:sz w:val="28"/>
          <w:rtl/>
          <w:lang w:val="fr-FR" w:eastAsia="fr-FR"/>
        </w:rPr>
        <w:t>.</w:t>
      </w:r>
    </w:p>
    <w:p w14:paraId="71CCD8DE" w14:textId="77777777" w:rsidR="00A86954" w:rsidRDefault="00A86954" w:rsidP="00A86954">
      <w:pPr>
        <w:pStyle w:val="aaa5"/>
        <w:rPr>
          <w:rtl/>
        </w:rPr>
      </w:pPr>
      <w:bookmarkStart w:id="117" w:name="_Toc534558299"/>
      <w:bookmarkStart w:id="118" w:name="_Toc534691614"/>
      <w:r>
        <w:rPr>
          <w:rFonts w:hint="cs"/>
          <w:rtl/>
        </w:rPr>
        <w:lastRenderedPageBreak/>
        <w:t>الحديث السابع:</w:t>
      </w:r>
      <w:bookmarkEnd w:id="117"/>
      <w:bookmarkEnd w:id="118"/>
    </w:p>
    <w:p w14:paraId="5AA8C11F" w14:textId="77777777" w:rsidR="00A86954" w:rsidRDefault="00A86954" w:rsidP="00A86954">
      <w:pPr>
        <w:pStyle w:val="aaac"/>
        <w:rPr>
          <w:rtl/>
        </w:rPr>
      </w:pPr>
      <w:r w:rsidRPr="000250D0">
        <w:rPr>
          <w:rFonts w:hint="cs"/>
          <w:rtl/>
        </w:rPr>
        <w:t xml:space="preserve">ما ورد في الروايات عن استغاثة </w:t>
      </w:r>
      <w:r>
        <w:rPr>
          <w:rFonts w:hint="cs"/>
          <w:rtl/>
        </w:rPr>
        <w:t xml:space="preserve">البشر </w:t>
      </w:r>
      <w:r w:rsidRPr="000250D0">
        <w:rPr>
          <w:rFonts w:hint="cs"/>
          <w:rtl/>
        </w:rPr>
        <w:t xml:space="preserve">برسول الله </w:t>
      </w:r>
      <w:r w:rsidRPr="000250D0">
        <w:rPr>
          <w:rFonts w:hint="cs"/>
        </w:rPr>
        <w:sym w:font="Abo-thar" w:char="F061"/>
      </w:r>
      <w:r w:rsidRPr="000250D0">
        <w:rPr>
          <w:rFonts w:hint="cs"/>
          <w:rtl/>
        </w:rPr>
        <w:t xml:space="preserve"> </w:t>
      </w:r>
      <w:r>
        <w:rPr>
          <w:rFonts w:hint="cs"/>
          <w:rtl/>
        </w:rPr>
        <w:t xml:space="preserve">في المحشر، وبعد أن يعرف الناس جميعا حقائق التوحيد والشرك، فقد روى </w:t>
      </w:r>
      <w:r>
        <w:rPr>
          <w:rtl/>
        </w:rPr>
        <w:t xml:space="preserve">البخاري ومسلم </w:t>
      </w:r>
      <w:r>
        <w:rPr>
          <w:rFonts w:hint="cs"/>
          <w:rtl/>
        </w:rPr>
        <w:t xml:space="preserve">وغيرهما </w:t>
      </w:r>
      <w:r>
        <w:rPr>
          <w:rtl/>
        </w:rPr>
        <w:t xml:space="preserve">عن أبي هريرة: أن رسول الله </w:t>
      </w:r>
      <w:r>
        <w:sym w:font="Abo-thar" w:char="F061"/>
      </w:r>
      <w:r>
        <w:rPr>
          <w:rFonts w:hint="cs"/>
          <w:rtl/>
        </w:rPr>
        <w:t xml:space="preserve"> </w:t>
      </w:r>
      <w:r>
        <w:rPr>
          <w:rtl/>
        </w:rPr>
        <w:t xml:space="preserve">قال: </w:t>
      </w:r>
      <w:r>
        <w:rPr>
          <w:rFonts w:hint="cs"/>
          <w:rtl/>
        </w:rPr>
        <w:t>(</w:t>
      </w:r>
      <w:r>
        <w:rPr>
          <w:rtl/>
        </w:rPr>
        <w:t>أنا سيد الناس يوم القيامة، وهل تدرون مم ذلك؟ يجمع الله الناس الأولين والآخرين في صعيد واحد، يسمعهم الداعي وينفذهم البصر، وتدنو الشمس، فيبلغ الناس من الغم والكرب ما لا</w:t>
      </w:r>
      <w:r>
        <w:rPr>
          <w:rFonts w:hint="cs"/>
          <w:rtl/>
        </w:rPr>
        <w:t xml:space="preserve"> </w:t>
      </w:r>
      <w:r w:rsidRPr="004C3464">
        <w:rPr>
          <w:rtl/>
        </w:rPr>
        <w:t>يطيقون ولا يحتملون، فيقول الناس: ألا ترون ما قد بلغكم، ألا تنظرون من يشفع لكم إلى ربكم؟ فيقول بعض الناس لبعض: عليكم بآدم، فيأتون آدم عليه السلام فيقولون له: أنت أبو البشر، خلقك الله بيده، ونفخ فيك من روحه، وأمر الملائكة فسجدوا لك، اشفع لنا إلى ربك، ألا ترى إلى ما نحن فيه، ألا ترى إلى ما قد بلغنا؟</w:t>
      </w:r>
      <w:r>
        <w:rPr>
          <w:rFonts w:hint="cs"/>
          <w:rtl/>
        </w:rPr>
        <w:t xml:space="preserve">... </w:t>
      </w:r>
      <w:r w:rsidRPr="004C3464">
        <w:rPr>
          <w:rtl/>
        </w:rPr>
        <w:t>فيأتون محمدا فيقولون: يا محمد أنت رسول الله وخاتم الأنبياء، وقد غفر</w:t>
      </w:r>
      <w:r>
        <w:rPr>
          <w:rFonts w:hint="cs"/>
          <w:rtl/>
        </w:rPr>
        <w:t xml:space="preserve"> </w:t>
      </w:r>
      <w:r w:rsidRPr="004C3464">
        <w:rPr>
          <w:rtl/>
        </w:rPr>
        <w:t>الله لك ما تقدم من ذنبك وما تأخر، اشفع لنا إلى ربك، ألا ترى إلى ما نحن فيه؟ فأنطلق فآتي تحت العرش، فأقع ساجدا لربي عز وجل، ثم يفتح الله علي من محامده وحسن الثناء عليه شيئا، لم يفتحه على أحد قبلي، ثم يقال: يا محمد ارفع رأسك سل تعطه، واشفع تشفع فأرفع رأسي، فأقول: أمتي يا رب، أمتي يا رب، أمتي يا رب، فيقال: يا محمد أدخل من أمتك من لا حساب عليهم من الباب الأيمن من أبواب الجنة، وهم شركاء الناس فيما سوى ذلك من الأبواب، ثم قال: والذي نفسي بيده، إن ما بين المصراعين من مصاريع الجنة، كما بين مكة وحمير، أو كما بين مكة وبصر</w:t>
      </w:r>
      <w:r>
        <w:rPr>
          <w:rFonts w:hint="cs"/>
          <w:rtl/>
        </w:rPr>
        <w:t>ى)</w:t>
      </w:r>
      <w:r w:rsidRPr="00B11855">
        <w:rPr>
          <w:rStyle w:val="af5"/>
          <w:rFonts w:ascii="mylotus" w:hAnsi="mylotus" w:cs="mylotus"/>
          <w:szCs w:val="20"/>
          <w:rtl/>
        </w:rPr>
        <w:t>(</w:t>
      </w:r>
      <w:r w:rsidRPr="00B11855">
        <w:rPr>
          <w:rStyle w:val="af5"/>
          <w:rFonts w:ascii="mylotus" w:hAnsi="mylotus" w:cs="mylotus"/>
          <w:szCs w:val="20"/>
          <w:rtl/>
        </w:rPr>
        <w:footnoteReference w:id="250"/>
      </w:r>
      <w:r w:rsidRPr="00B11855">
        <w:rPr>
          <w:rStyle w:val="af5"/>
          <w:rFonts w:ascii="mylotus" w:hAnsi="mylotus" w:cs="mylotus"/>
          <w:szCs w:val="20"/>
          <w:rtl/>
        </w:rPr>
        <w:t>)</w:t>
      </w:r>
      <w:r>
        <w:rPr>
          <w:rFonts w:hint="cs"/>
          <w:rtl/>
        </w:rPr>
        <w:t xml:space="preserve"> </w:t>
      </w:r>
    </w:p>
    <w:p w14:paraId="1705A180" w14:textId="77777777" w:rsidR="00A86954" w:rsidRDefault="00A86954" w:rsidP="00A86954">
      <w:pPr>
        <w:pStyle w:val="aaac"/>
        <w:rPr>
          <w:rtl/>
        </w:rPr>
      </w:pPr>
      <w:r>
        <w:rPr>
          <w:rFonts w:hint="cs"/>
          <w:rtl/>
        </w:rPr>
        <w:t>فهذا الحديث يدل على مشروعية الاستغاثة من نواح كثيرة جدا منها:</w:t>
      </w:r>
    </w:p>
    <w:p w14:paraId="4E1159CE" w14:textId="77777777" w:rsidR="00A86954" w:rsidRDefault="00A86954" w:rsidP="00A86954">
      <w:pPr>
        <w:pStyle w:val="aaac"/>
        <w:rPr>
          <w:rtl/>
        </w:rPr>
      </w:pPr>
      <w:r>
        <w:rPr>
          <w:rFonts w:hint="cs"/>
          <w:rtl/>
        </w:rPr>
        <w:t xml:space="preserve">1. أن البشر عند اتصالهم بكل الأنبياء عليهم السلام، لا يطلبون منهم دعاء الله مباشرة، بل يرسلونهم إلى غيرهم من الأنبياء، على خلاف ما يدعيه أصحاب الرؤية التكفيرية من أن الكمال هو دعاء الله مباشرة.. </w:t>
      </w:r>
    </w:p>
    <w:p w14:paraId="0AAF176B" w14:textId="77777777" w:rsidR="00A86954" w:rsidRPr="00042D4A" w:rsidRDefault="00A86954" w:rsidP="00A86954">
      <w:pPr>
        <w:pStyle w:val="aaac"/>
        <w:rPr>
          <w:rFonts w:ascii="Times New Roman" w:eastAsia="Times New Roman" w:hAnsi="Times New Roman"/>
          <w:rtl/>
          <w:lang w:bidi="ar-SA"/>
        </w:rPr>
      </w:pPr>
      <w:r>
        <w:rPr>
          <w:rFonts w:hint="cs"/>
          <w:rtl/>
        </w:rPr>
        <w:lastRenderedPageBreak/>
        <w:t>2.</w:t>
      </w:r>
      <w:r w:rsidRPr="00042D4A">
        <w:rPr>
          <w:rFonts w:ascii="Times New Roman" w:eastAsia="Times New Roman" w:hAnsi="Times New Roman" w:hint="cs"/>
          <w:rtl/>
          <w:lang w:bidi="ar-SA"/>
        </w:rPr>
        <w:t xml:space="preserve"> </w:t>
      </w:r>
      <w:r>
        <w:rPr>
          <w:rFonts w:ascii="Times New Roman" w:eastAsia="Times New Roman" w:hAnsi="Times New Roman" w:hint="cs"/>
          <w:rtl/>
          <w:lang w:bidi="ar-SA"/>
        </w:rPr>
        <w:t>أنه من الغرابة أن ت</w:t>
      </w:r>
      <w:r w:rsidRPr="00042D4A">
        <w:rPr>
          <w:rFonts w:ascii="Times New Roman" w:eastAsia="Times New Roman" w:hAnsi="Times New Roman" w:hint="cs"/>
          <w:rtl/>
          <w:lang w:bidi="ar-SA"/>
        </w:rPr>
        <w:t xml:space="preserve">عتبر الاستغاثة برسول الله </w:t>
      </w:r>
      <w:r w:rsidRPr="00042D4A">
        <w:rPr>
          <w:rFonts w:ascii="Times New Roman" w:eastAsia="Times New Roman" w:hAnsi="Times New Roman" w:hint="cs"/>
          <w:lang w:bidi="ar-SA"/>
        </w:rPr>
        <w:sym w:font="Abo-thar" w:char="F061"/>
      </w:r>
      <w:r w:rsidRPr="00042D4A">
        <w:rPr>
          <w:rFonts w:ascii="Times New Roman" w:eastAsia="Times New Roman" w:hAnsi="Times New Roman" w:hint="cs"/>
          <w:rtl/>
          <w:lang w:bidi="ar-SA"/>
        </w:rPr>
        <w:t xml:space="preserve"> يوم القيامة، واللجوء إليه إيمانا وتسليما، في نفس الوقت الذي </w:t>
      </w:r>
      <w:r>
        <w:rPr>
          <w:rFonts w:ascii="Times New Roman" w:eastAsia="Times New Roman" w:hAnsi="Times New Roman" w:hint="cs"/>
          <w:rtl/>
          <w:lang w:bidi="ar-SA"/>
        </w:rPr>
        <w:t xml:space="preserve">يعتبر فيه </w:t>
      </w:r>
      <w:r w:rsidRPr="00042D4A">
        <w:rPr>
          <w:rFonts w:ascii="Times New Roman" w:eastAsia="Times New Roman" w:hAnsi="Times New Roman" w:hint="cs"/>
          <w:rtl/>
          <w:lang w:bidi="ar-SA"/>
        </w:rPr>
        <w:t>اللجوء إليه في الدنيا شركا وكفرا</w:t>
      </w:r>
      <w:r>
        <w:rPr>
          <w:rFonts w:ascii="Times New Roman" w:eastAsia="Times New Roman" w:hAnsi="Times New Roman" w:hint="cs"/>
          <w:rtl/>
          <w:lang w:bidi="ar-SA"/>
        </w:rPr>
        <w:t>.</w:t>
      </w:r>
      <w:r w:rsidRPr="00042D4A">
        <w:rPr>
          <w:rFonts w:ascii="Times New Roman" w:eastAsia="Times New Roman" w:hAnsi="Times New Roman" w:hint="cs"/>
          <w:rtl/>
          <w:lang w:bidi="ar-SA"/>
        </w:rPr>
        <w:t>.</w:t>
      </w:r>
      <w:r>
        <w:rPr>
          <w:rFonts w:ascii="Times New Roman" w:eastAsia="Times New Roman" w:hAnsi="Times New Roman" w:hint="cs"/>
          <w:rtl/>
          <w:lang w:bidi="ar-SA"/>
        </w:rPr>
        <w:t xml:space="preserve"> ف</w:t>
      </w:r>
      <w:r w:rsidRPr="00042D4A">
        <w:rPr>
          <w:rFonts w:ascii="Times New Roman" w:eastAsia="Times New Roman" w:hAnsi="Times New Roman" w:hint="cs"/>
          <w:rtl/>
          <w:lang w:bidi="ar-SA"/>
        </w:rPr>
        <w:t xml:space="preserve">هل </w:t>
      </w:r>
      <w:r>
        <w:rPr>
          <w:rFonts w:ascii="Times New Roman" w:eastAsia="Times New Roman" w:hAnsi="Times New Roman" w:hint="cs"/>
          <w:rtl/>
          <w:lang w:bidi="ar-SA"/>
        </w:rPr>
        <w:t>ل</w:t>
      </w:r>
      <w:r w:rsidRPr="00042D4A">
        <w:rPr>
          <w:rFonts w:ascii="Times New Roman" w:eastAsia="Times New Roman" w:hAnsi="Times New Roman" w:hint="cs"/>
          <w:rtl/>
          <w:lang w:bidi="ar-SA"/>
        </w:rPr>
        <w:t xml:space="preserve">رسول الله </w:t>
      </w:r>
      <w:r w:rsidRPr="00042D4A">
        <w:rPr>
          <w:rFonts w:ascii="Times New Roman" w:eastAsia="Times New Roman" w:hAnsi="Times New Roman" w:hint="cs"/>
          <w:lang w:bidi="ar-SA"/>
        </w:rPr>
        <w:sym w:font="Abo-thar" w:char="F061"/>
      </w:r>
      <w:r w:rsidRPr="00042D4A">
        <w:rPr>
          <w:rFonts w:ascii="Times New Roman" w:eastAsia="Times New Roman" w:hAnsi="Times New Roman" w:hint="cs"/>
          <w:rtl/>
          <w:lang w:bidi="ar-SA"/>
        </w:rPr>
        <w:t xml:space="preserve"> وجود يوم القيامة، وليس له وجود الآن؟</w:t>
      </w:r>
      <w:r>
        <w:rPr>
          <w:rFonts w:ascii="Times New Roman" w:eastAsia="Times New Roman" w:hAnsi="Times New Roman" w:hint="cs"/>
          <w:rtl/>
          <w:lang w:bidi="ar-SA"/>
        </w:rPr>
        <w:t xml:space="preserve">.. </w:t>
      </w:r>
      <w:r w:rsidRPr="00042D4A">
        <w:rPr>
          <w:rFonts w:ascii="Times New Roman" w:eastAsia="Times New Roman" w:hAnsi="Times New Roman" w:hint="cs"/>
          <w:rtl/>
          <w:lang w:bidi="ar-SA"/>
        </w:rPr>
        <w:t>أو أن مكانته عند الله، والتي تؤهله للشفاعة، مؤجلة إلى يوم القيامة، أما في هذه الدنيا، فلا مكانة له؟</w:t>
      </w:r>
    </w:p>
    <w:p w14:paraId="7A2226B4" w14:textId="77777777" w:rsidR="00A86954" w:rsidRDefault="00A86954" w:rsidP="00A86954">
      <w:pPr>
        <w:widowControl w:val="0"/>
        <w:tabs>
          <w:tab w:val="left" w:pos="1096"/>
        </w:tabs>
        <w:adjustRightInd w:val="0"/>
        <w:textAlignment w:val="baseline"/>
        <w:rPr>
          <w:rFonts w:ascii="Times New Roman" w:eastAsia="Times New Roman" w:hAnsi="Times New Roman"/>
          <w:kern w:val="32"/>
          <w:sz w:val="28"/>
          <w:rtl/>
          <w:lang w:eastAsia="fr-FR" w:bidi="ar-SA"/>
        </w:rPr>
      </w:pPr>
      <w:r w:rsidRPr="00042D4A">
        <w:rPr>
          <w:rFonts w:ascii="Times New Roman" w:eastAsia="Times New Roman" w:hAnsi="Times New Roman" w:hint="cs"/>
          <w:kern w:val="32"/>
          <w:sz w:val="28"/>
          <w:rtl/>
          <w:lang w:eastAsia="fr-FR" w:bidi="ar-SA"/>
        </w:rPr>
        <w:t xml:space="preserve">والأخطر من ذلك كله هو كيفية استحالة القضية الواحدة إلى إيمان من جهة، وإلى شرك من جهة أخرى.. وهذا من أعجب العجب الذي يقع فيه أصحاب </w:t>
      </w:r>
      <w:r>
        <w:rPr>
          <w:rFonts w:ascii="Times New Roman" w:eastAsia="Times New Roman" w:hAnsi="Times New Roman" w:hint="cs"/>
          <w:kern w:val="32"/>
          <w:sz w:val="28"/>
          <w:rtl/>
          <w:lang w:eastAsia="fr-FR" w:bidi="ar-SA"/>
        </w:rPr>
        <w:t xml:space="preserve">الرؤية التكفيرية، </w:t>
      </w:r>
      <w:r w:rsidRPr="00042D4A">
        <w:rPr>
          <w:rFonts w:ascii="Times New Roman" w:eastAsia="Times New Roman" w:hAnsi="Times New Roman" w:hint="cs"/>
          <w:kern w:val="32"/>
          <w:sz w:val="28"/>
          <w:rtl/>
          <w:lang w:eastAsia="fr-FR" w:bidi="ar-SA"/>
        </w:rPr>
        <w:t>إذ أنهم يعتبرون لجوء الخلق إلى</w:t>
      </w:r>
      <w:r w:rsidR="00DD19DF">
        <w:rPr>
          <w:rFonts w:ascii="Times New Roman" w:eastAsia="Times New Roman" w:hAnsi="Times New Roman" w:hint="cs"/>
          <w:kern w:val="32"/>
          <w:sz w:val="28"/>
          <w:rtl/>
          <w:lang w:eastAsia="fr-FR" w:bidi="ar-SA"/>
        </w:rPr>
        <w:t xml:space="preserve"> </w:t>
      </w:r>
      <w:r w:rsidRPr="00042D4A">
        <w:rPr>
          <w:rFonts w:ascii="Times New Roman" w:eastAsia="Times New Roman" w:hAnsi="Times New Roman" w:hint="cs"/>
          <w:kern w:val="32"/>
          <w:sz w:val="28"/>
          <w:rtl/>
          <w:lang w:eastAsia="fr-FR" w:bidi="ar-SA"/>
        </w:rPr>
        <w:t xml:space="preserve">رسول الله </w:t>
      </w:r>
      <w:r w:rsidRPr="00042D4A">
        <w:rPr>
          <w:rFonts w:ascii="Times New Roman" w:eastAsia="Times New Roman" w:hAnsi="Times New Roman" w:hint="cs"/>
          <w:kern w:val="32"/>
          <w:sz w:val="28"/>
          <w:lang w:eastAsia="fr-FR" w:bidi="ar-SA"/>
        </w:rPr>
        <w:sym w:font="Abo-thar" w:char="F061"/>
      </w:r>
      <w:r w:rsidRPr="00042D4A">
        <w:rPr>
          <w:rFonts w:ascii="Times New Roman" w:eastAsia="Times New Roman" w:hAnsi="Times New Roman" w:hint="cs"/>
          <w:kern w:val="32"/>
          <w:sz w:val="28"/>
          <w:rtl/>
          <w:lang w:eastAsia="fr-FR" w:bidi="ar-SA"/>
        </w:rPr>
        <w:t>، ومد أيديهم إليه في الآخرة إيمانا وتسليما، في نفس الوقت الذي يعتبرون مد أيديهم إليه في الدنيا شركا.. مع أنه لو كان ذلك شركا، لكان في الآخرة أكبر لأن الخلق في ذلك الموقف عاينوا أهوال القيامة، وانكشفت الحقائق أمامهم رأي العين.</w:t>
      </w:r>
    </w:p>
    <w:p w14:paraId="0B33C87F" w14:textId="77777777" w:rsidR="00A86954" w:rsidRPr="00042D4A" w:rsidRDefault="00A86954" w:rsidP="00A86954">
      <w:pPr>
        <w:pStyle w:val="aaac"/>
        <w:rPr>
          <w:rFonts w:ascii="Times New Roman" w:eastAsia="Times New Roman" w:hAnsi="Times New Roman"/>
          <w:rtl/>
        </w:rPr>
      </w:pPr>
      <w:r>
        <w:rPr>
          <w:rFonts w:ascii="Times New Roman" w:eastAsia="Times New Roman" w:hAnsi="Times New Roman" w:hint="cs"/>
          <w:rtl/>
          <w:lang w:bidi="ar-SA"/>
        </w:rPr>
        <w:t xml:space="preserve">وهذا التخلخل في مبانيهم ما جعل </w:t>
      </w:r>
      <w:r w:rsidRPr="00042D4A">
        <w:rPr>
          <w:rFonts w:ascii="Times New Roman" w:eastAsia="Times New Roman" w:hAnsi="Times New Roman"/>
          <w:rtl/>
        </w:rPr>
        <w:t>الشيخ عبد الرحمن بن حسن آل الشيخ</w:t>
      </w:r>
      <w:r w:rsidRPr="00042D4A">
        <w:rPr>
          <w:rFonts w:ascii="Times New Roman" w:eastAsia="Times New Roman" w:hAnsi="Times New Roman" w:hint="cs"/>
          <w:rtl/>
        </w:rPr>
        <w:t xml:space="preserve"> </w:t>
      </w:r>
      <w:r>
        <w:rPr>
          <w:rFonts w:ascii="Times New Roman" w:eastAsia="Times New Roman" w:hAnsi="Times New Roman" w:hint="cs"/>
          <w:rtl/>
        </w:rPr>
        <w:t xml:space="preserve">يقول </w:t>
      </w:r>
      <w:r w:rsidRPr="00042D4A">
        <w:rPr>
          <w:rFonts w:ascii="Times New Roman" w:eastAsia="Times New Roman" w:hAnsi="Times New Roman" w:hint="cs"/>
          <w:rtl/>
        </w:rPr>
        <w:t>تعليقا على بعض الأبيات في البردة، واعتبارها شركا: (</w:t>
      </w:r>
      <w:r w:rsidRPr="00042D4A">
        <w:rPr>
          <w:rFonts w:ascii="Times New Roman" w:eastAsia="Times New Roman" w:hAnsi="Times New Roman"/>
          <w:rtl/>
        </w:rPr>
        <w:t xml:space="preserve">بلغنا من نحو سنتين اشتغالكم ببردة البوصيري، وفيها من الشرك الأكبر ما لا يخفى، من ذلك قوله: </w:t>
      </w:r>
      <w:r w:rsidRPr="00042D4A">
        <w:rPr>
          <w:rFonts w:ascii="Times New Roman" w:eastAsia="Times New Roman" w:hAnsi="Times New Roman" w:hint="cs"/>
          <w:rtl/>
        </w:rPr>
        <w:t>(</w:t>
      </w:r>
      <w:r w:rsidRPr="00042D4A">
        <w:rPr>
          <w:rFonts w:ascii="Times New Roman" w:eastAsia="Times New Roman" w:hAnsi="Times New Roman"/>
          <w:rtl/>
        </w:rPr>
        <w:t>يا أكرم الخلق ما لي من ألوذ به سواك</w:t>
      </w:r>
      <w:r w:rsidRPr="00042D4A">
        <w:rPr>
          <w:rFonts w:ascii="Times New Roman" w:eastAsia="Times New Roman" w:hAnsi="Times New Roman" w:hint="cs"/>
          <w:rtl/>
        </w:rPr>
        <w:t>)</w:t>
      </w:r>
      <w:r w:rsidRPr="00042D4A">
        <w:rPr>
          <w:rFonts w:ascii="Times New Roman" w:eastAsia="Times New Roman" w:hAnsi="Times New Roman"/>
          <w:rtl/>
        </w:rPr>
        <w:t xml:space="preserve"> إلى آخر الأبيات، التي فيها طلب ثواب الدار الآخرة من النبي </w:t>
      </w:r>
      <w:r w:rsidRPr="00042D4A">
        <w:rPr>
          <w:rFonts w:ascii="Times New Roman" w:eastAsia="Times New Roman" w:hAnsi="Times New Roman"/>
        </w:rPr>
        <w:sym w:font="Abo-thar" w:char="F061"/>
      </w:r>
      <w:r w:rsidRPr="00042D4A">
        <w:rPr>
          <w:rFonts w:ascii="Times New Roman" w:eastAsia="Times New Roman" w:hAnsi="Times New Roman"/>
          <w:rtl/>
        </w:rPr>
        <w:t xml:space="preserve"> وحده</w:t>
      </w:r>
      <w:r w:rsidRPr="00042D4A">
        <w:rPr>
          <w:rFonts w:ascii="Times New Roman" w:eastAsia="Times New Roman" w:hAnsi="Times New Roman" w:hint="cs"/>
          <w:rtl/>
        </w:rPr>
        <w:t xml:space="preserve">، </w:t>
      </w:r>
      <w:r w:rsidRPr="00042D4A">
        <w:rPr>
          <w:rFonts w:ascii="Times New Roman" w:eastAsia="Times New Roman" w:hAnsi="Times New Roman"/>
          <w:rtl/>
        </w:rPr>
        <w:t xml:space="preserve">وكونه </w:t>
      </w:r>
      <w:r w:rsidRPr="00042D4A">
        <w:rPr>
          <w:rFonts w:ascii="Times New Roman" w:eastAsia="Times New Roman" w:hAnsi="Times New Roman"/>
        </w:rPr>
        <w:sym w:font="Abo-thar" w:char="F061"/>
      </w:r>
      <w:r w:rsidRPr="00042D4A">
        <w:rPr>
          <w:rFonts w:ascii="Times New Roman" w:eastAsia="Times New Roman" w:hAnsi="Times New Roman" w:hint="cs"/>
          <w:rtl/>
        </w:rPr>
        <w:t xml:space="preserve"> </w:t>
      </w:r>
      <w:r w:rsidRPr="00042D4A">
        <w:rPr>
          <w:rFonts w:ascii="Times New Roman" w:eastAsia="Times New Roman" w:hAnsi="Times New Roman"/>
          <w:rtl/>
        </w:rPr>
        <w:t>أفضل الأنبياء لا يلزم أن يختص دونهم بأمر نهى الله عنه عباده عموماً، وخصوصاً، بل هو مأمور أن ينهى عنه، ويتبرأ منه، كما تبرأ منه المسيح بن مريم في الآيات في آخر سورة المائدة، وكما تبرأت منه الملائكة في الآيات التي في سورة سبأ</w:t>
      </w:r>
      <w:r w:rsidRPr="00042D4A">
        <w:rPr>
          <w:rFonts w:ascii="Times New Roman" w:eastAsia="Times New Roman" w:hAnsi="Times New Roman" w:hint="cs"/>
          <w:rtl/>
        </w:rPr>
        <w:t xml:space="preserve">.. </w:t>
      </w:r>
      <w:r w:rsidRPr="00042D4A">
        <w:rPr>
          <w:rFonts w:ascii="Times New Roman" w:eastAsia="Times New Roman" w:hAnsi="Times New Roman"/>
          <w:rtl/>
        </w:rPr>
        <w:t>وأما اللياذ: فهو كالعياذ، سواء، فالعياذ لدفع الشر، واللياذ لجلب الخير، وحكى الإمام أحمد وغيره الإجماع على أنه لا يجوز العياذ إلا بالله، وأسمائه، وصفاته، وأما العياذ بغيره: فشرك، ولا فرق</w:t>
      </w:r>
      <w:r w:rsidRPr="00042D4A">
        <w:rPr>
          <w:rFonts w:ascii="Times New Roman" w:eastAsia="Times New Roman" w:hAnsi="Times New Roman" w:hint="cs"/>
          <w:rtl/>
        </w:rPr>
        <w:t>)</w:t>
      </w:r>
      <w:r w:rsidRPr="00B11855">
        <w:rPr>
          <w:rStyle w:val="af5"/>
          <w:rFonts w:ascii="mylotus" w:hAnsi="mylotus" w:cs="mylotus"/>
          <w:szCs w:val="20"/>
          <w:rtl/>
        </w:rPr>
        <w:t>(</w:t>
      </w:r>
      <w:r w:rsidRPr="00B11855">
        <w:rPr>
          <w:rStyle w:val="af5"/>
          <w:rFonts w:ascii="mylotus" w:hAnsi="mylotus" w:cs="mylotus"/>
          <w:szCs w:val="20"/>
          <w:rtl/>
        </w:rPr>
        <w:footnoteReference w:id="251"/>
      </w:r>
      <w:r w:rsidRPr="00B11855">
        <w:rPr>
          <w:rStyle w:val="af5"/>
          <w:rFonts w:ascii="mylotus" w:hAnsi="mylotus" w:cs="mylotus"/>
          <w:szCs w:val="20"/>
          <w:rtl/>
        </w:rPr>
        <w:t>)</w:t>
      </w:r>
      <w:r w:rsidRPr="00042D4A">
        <w:rPr>
          <w:rFonts w:ascii="Times New Roman" w:eastAsia="Times New Roman" w:hAnsi="Times New Roman" w:hint="cs"/>
          <w:rtl/>
        </w:rPr>
        <w:t xml:space="preserve"> </w:t>
      </w:r>
    </w:p>
    <w:p w14:paraId="5C9F626A" w14:textId="77777777" w:rsidR="00910EF3" w:rsidRPr="00910EF3" w:rsidRDefault="00910EF3" w:rsidP="00910EF3">
      <w:pPr>
        <w:widowControl w:val="0"/>
        <w:outlineLvl w:val="3"/>
        <w:rPr>
          <w:rFonts w:ascii="Arial" w:eastAsia="Calibri" w:hAnsi="Arial"/>
          <w:bCs/>
          <w:color w:val="000000"/>
          <w:kern w:val="32"/>
          <w:sz w:val="28"/>
          <w:rtl/>
        </w:rPr>
      </w:pPr>
      <w:bookmarkStart w:id="119" w:name="_Toc534558300"/>
      <w:bookmarkStart w:id="120" w:name="_Toc534691615"/>
      <w:bookmarkStart w:id="121" w:name="_Toc530364598"/>
      <w:bookmarkStart w:id="122" w:name="_Toc534558306"/>
      <w:r w:rsidRPr="00910EF3">
        <w:rPr>
          <w:rFonts w:ascii="Arial" w:eastAsia="Calibri" w:hAnsi="Arial" w:hint="cs"/>
          <w:bCs/>
          <w:color w:val="000000"/>
          <w:kern w:val="32"/>
          <w:sz w:val="28"/>
          <w:rtl/>
        </w:rPr>
        <w:t>3 ـ موقف السلف من التوسل والاستغاثة</w:t>
      </w:r>
      <w:r w:rsidRPr="00910EF3">
        <w:rPr>
          <w:rFonts w:ascii="Arial" w:eastAsia="Calibri" w:hAnsi="Arial"/>
          <w:bCs/>
          <w:color w:val="000000"/>
          <w:kern w:val="32"/>
          <w:sz w:val="28"/>
          <w:rtl/>
        </w:rPr>
        <w:t>:</w:t>
      </w:r>
      <w:bookmarkEnd w:id="119"/>
      <w:bookmarkEnd w:id="120"/>
    </w:p>
    <w:p w14:paraId="698F51C6"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 xml:space="preserve">لا تنهد المباني التكفيرية من خلال المصادر المقدسة من القرآن والسنة فقط، بل تنهد من </w:t>
      </w:r>
      <w:r w:rsidRPr="00910EF3">
        <w:rPr>
          <w:rFonts w:hint="cs"/>
          <w:kern w:val="32"/>
          <w:sz w:val="28"/>
          <w:rtl/>
          <w:lang w:val="fr-FR" w:eastAsia="fr-FR"/>
        </w:rPr>
        <w:lastRenderedPageBreak/>
        <w:t>طرف أولئك الذين يتصورون أنفسهم موالين لهم، ويصرخون كل حين بتلك الحروب ضد الأمة، وطوائفها بسببهم، مع أننا لو طبقنا عليهم معاييرهم في تكفير المسلمين بسبب التوسل والاستغاثة والقبورية، لوجدناها تنطبق عليهم، مثلما تنطبق على غيرهم.</w:t>
      </w:r>
    </w:p>
    <w:p w14:paraId="3A410DE5"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وسنذكر هنا نماذج عن ذلك من كبار الصحابة الذين يعتمدونهم:</w:t>
      </w:r>
    </w:p>
    <w:p w14:paraId="6CBED26B" w14:textId="77777777" w:rsidR="00910EF3" w:rsidRPr="00910EF3" w:rsidRDefault="00910EF3" w:rsidP="00910EF3">
      <w:pPr>
        <w:widowControl w:val="0"/>
        <w:outlineLvl w:val="4"/>
        <w:rPr>
          <w:rFonts w:ascii="Arial" w:eastAsia="Calibri" w:hAnsi="Arial"/>
          <w:bCs/>
          <w:kern w:val="32"/>
          <w:sz w:val="28"/>
          <w:rtl/>
        </w:rPr>
      </w:pPr>
      <w:bookmarkStart w:id="123" w:name="_Toc534558301"/>
      <w:bookmarkStart w:id="124" w:name="_Toc534691616"/>
      <w:r w:rsidRPr="00910EF3">
        <w:rPr>
          <w:rFonts w:ascii="Arial" w:eastAsia="Calibri" w:hAnsi="Arial" w:hint="cs"/>
          <w:bCs/>
          <w:kern w:val="32"/>
          <w:sz w:val="28"/>
          <w:rtl/>
        </w:rPr>
        <w:t>النموذج الأول:</w:t>
      </w:r>
      <w:bookmarkEnd w:id="123"/>
      <w:bookmarkEnd w:id="124"/>
    </w:p>
    <w:p w14:paraId="6F9B56F8"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ما روي عن ابن عمر، وهو من كبار الصحابة الذين نجد لهم حضورا قويا في كتب أصحاب الرؤية التكفيرية، ويستدلون به خصوصا على مدى حرصه على السنة.</w:t>
      </w:r>
    </w:p>
    <w:p w14:paraId="35644AED" w14:textId="77777777" w:rsidR="00910EF3" w:rsidRPr="00910EF3" w:rsidRDefault="00910EF3" w:rsidP="00910EF3">
      <w:pPr>
        <w:widowControl w:val="0"/>
        <w:tabs>
          <w:tab w:val="left" w:pos="1096"/>
        </w:tabs>
        <w:adjustRightInd w:val="0"/>
        <w:textAlignment w:val="baseline"/>
        <w:rPr>
          <w:kern w:val="32"/>
          <w:sz w:val="28"/>
          <w:rtl/>
          <w:lang w:eastAsia="fr-FR"/>
        </w:rPr>
      </w:pPr>
      <w:r w:rsidRPr="00910EF3">
        <w:rPr>
          <w:rFonts w:hint="cs"/>
          <w:kern w:val="32"/>
          <w:sz w:val="28"/>
          <w:rtl/>
          <w:lang w:val="fr-FR" w:eastAsia="fr-FR"/>
        </w:rPr>
        <w:t xml:space="preserve">ومع ذلك لو طبقنا عليه أحكامهم التكفيرية، فسنجدها تنطبق عليه مثلما تنطبق على غيره ممن يسمونهم قبوريين.. فقد </w:t>
      </w:r>
      <w:r w:rsidRPr="00910EF3">
        <w:rPr>
          <w:kern w:val="32"/>
          <w:sz w:val="28"/>
          <w:rtl/>
          <w:lang w:eastAsia="fr-FR"/>
        </w:rPr>
        <w:t xml:space="preserve">اشتهر ابن عمر بتتبعه للآثار </w:t>
      </w:r>
      <w:r w:rsidRPr="00910EF3">
        <w:rPr>
          <w:rFonts w:hint="cs"/>
          <w:kern w:val="32"/>
          <w:sz w:val="28"/>
          <w:rtl/>
          <w:lang w:eastAsia="fr-FR"/>
        </w:rPr>
        <w:t xml:space="preserve">النبوية وتبركه بها، وبحثه عنها، وقد أقر بهذا </w:t>
      </w:r>
      <w:r w:rsidRPr="00910EF3">
        <w:rPr>
          <w:kern w:val="32"/>
          <w:sz w:val="28"/>
          <w:rtl/>
          <w:lang w:eastAsia="fr-FR"/>
        </w:rPr>
        <w:t xml:space="preserve">ابن تيمية </w:t>
      </w:r>
      <w:r w:rsidRPr="00910EF3">
        <w:rPr>
          <w:rFonts w:hint="cs"/>
          <w:kern w:val="32"/>
          <w:sz w:val="28"/>
          <w:rtl/>
          <w:lang w:eastAsia="fr-FR"/>
        </w:rPr>
        <w:t>نفسه، وخطأه فيه، مع أنهم يمنعون غيرهم من تخطئة الصحابة أو نقدهم، يقول في مجموع الفتاوى: (</w:t>
      </w:r>
      <w:r w:rsidRPr="00910EF3">
        <w:rPr>
          <w:kern w:val="32"/>
          <w:sz w:val="28"/>
          <w:rtl/>
          <w:lang w:eastAsia="fr-FR"/>
        </w:rPr>
        <w:t xml:space="preserve">وكذلك ابن عمر كان يتحرى أن يسير مواضع سير النبي </w:t>
      </w:r>
      <w:r w:rsidRPr="00910EF3">
        <w:rPr>
          <w:kern w:val="32"/>
          <w:sz w:val="28"/>
          <w:lang w:eastAsia="fr-FR"/>
        </w:rPr>
        <w:sym w:font="Abo-thar" w:char="F061"/>
      </w:r>
      <w:r w:rsidRPr="00910EF3">
        <w:rPr>
          <w:rFonts w:hint="cs"/>
          <w:kern w:val="32"/>
          <w:sz w:val="28"/>
          <w:rtl/>
          <w:lang w:eastAsia="fr-FR"/>
        </w:rPr>
        <w:t xml:space="preserve"> </w:t>
      </w:r>
      <w:r w:rsidRPr="00910EF3">
        <w:rPr>
          <w:kern w:val="32"/>
          <w:sz w:val="28"/>
          <w:rtl/>
          <w:lang w:eastAsia="fr-FR"/>
        </w:rPr>
        <w:t xml:space="preserve">وينزل مواضع منزله ويتوضأ في السفر حيث رآه يتوضأ ويصب فضل مائه على شجرة صب عليها ونحو ذلك مما استحبه طائفة من العلماء ورأوه مستحبا ولم يستحب ذلك جمهور العلماء؛ كما لم يستحبه ولم يفعله أكابر الصحابة كأبي بكر وعمر وعثمان وعلي وابن مسعود ومعاذ بن جبل وغيرهم لم يفعلوا مثل ما فعل ابن عمر. ولو رأوه مستحبا لفعلوه كما كانوا يتحرون متابعته والاقتداء به. وذلك لأن المتابعة أن يفعل مثل ما فعل على الوجه الذي فعل فإذا فعل فعلا على وجه العبادة شرع لنا أن نفعله على وجه العبادة وإذا قصد تخصيص مكان أو زمان بالعبادة خصصناه بذلك كما كان يقصد أن يطوف حول الكعبة وأن يستلم الحجر الأسود وأن يصلي خلف المقام وكان يتحرى الصلاة عند أسطوانة مسجد المدينة وقصد الصعود على الصفا والمروة والدعاء والذكر هناك وكذلك عرفة ومزدلفة وغيرهما. وأما ما فعله بحكم الاتفاق ولم يقصده </w:t>
      </w:r>
      <w:r w:rsidRPr="00910EF3">
        <w:rPr>
          <w:rFonts w:hint="cs"/>
          <w:kern w:val="32"/>
          <w:sz w:val="28"/>
          <w:rtl/>
          <w:lang w:eastAsia="fr-FR"/>
        </w:rPr>
        <w:t>ـ</w:t>
      </w:r>
      <w:r w:rsidRPr="00910EF3">
        <w:rPr>
          <w:kern w:val="32"/>
          <w:sz w:val="28"/>
          <w:rtl/>
          <w:lang w:eastAsia="fr-FR"/>
        </w:rPr>
        <w:t xml:space="preserve"> مثل أن ينزل بمكان ويصلي فيه لكونه نزله لا قصدا لتخصيصه به بالصلاة والنزول </w:t>
      </w:r>
      <w:r w:rsidRPr="00910EF3">
        <w:rPr>
          <w:kern w:val="32"/>
          <w:sz w:val="28"/>
          <w:rtl/>
          <w:lang w:eastAsia="fr-FR"/>
        </w:rPr>
        <w:lastRenderedPageBreak/>
        <w:t xml:space="preserve">فيه </w:t>
      </w:r>
      <w:r w:rsidRPr="00910EF3">
        <w:rPr>
          <w:rFonts w:hint="cs"/>
          <w:kern w:val="32"/>
          <w:sz w:val="28"/>
          <w:rtl/>
          <w:lang w:eastAsia="fr-FR"/>
        </w:rPr>
        <w:t xml:space="preserve">ـ </w:t>
      </w:r>
      <w:r w:rsidRPr="00910EF3">
        <w:rPr>
          <w:kern w:val="32"/>
          <w:sz w:val="28"/>
          <w:rtl/>
          <w:lang w:eastAsia="fr-FR"/>
        </w:rPr>
        <w:t>فإذا قصدنا تخصيص ذلك المكان بالصلاة فيه أو النزول لم نكن متبعين بل هذا من البدع</w:t>
      </w:r>
      <w:r w:rsidRPr="00910EF3">
        <w:rPr>
          <w:rFonts w:hint="cs"/>
          <w:kern w:val="32"/>
          <w:sz w:val="28"/>
          <w:rtl/>
          <w:lang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52"/>
      </w:r>
      <w:r w:rsidRPr="00B11855">
        <w:rPr>
          <w:rStyle w:val="af5"/>
          <w:rFonts w:ascii="mylotus" w:hAnsi="mylotus" w:cs="mylotus"/>
          <w:szCs w:val="20"/>
          <w:rtl/>
        </w:rPr>
        <w:t>)</w:t>
      </w:r>
      <w:r w:rsidRPr="00910EF3">
        <w:rPr>
          <w:rFonts w:hint="cs"/>
          <w:kern w:val="32"/>
          <w:sz w:val="28"/>
          <w:rtl/>
          <w:lang w:eastAsia="fr-FR"/>
        </w:rPr>
        <w:t xml:space="preserve"> </w:t>
      </w:r>
    </w:p>
    <w:p w14:paraId="639B300D" w14:textId="77777777" w:rsidR="00910EF3" w:rsidRPr="00910EF3" w:rsidRDefault="00910EF3" w:rsidP="00910EF3">
      <w:pPr>
        <w:widowControl w:val="0"/>
        <w:tabs>
          <w:tab w:val="left" w:pos="1096"/>
        </w:tabs>
        <w:adjustRightInd w:val="0"/>
        <w:textAlignment w:val="baseline"/>
        <w:rPr>
          <w:kern w:val="32"/>
          <w:sz w:val="28"/>
          <w:rtl/>
          <w:lang w:eastAsia="fr-FR"/>
        </w:rPr>
      </w:pPr>
      <w:r w:rsidRPr="00910EF3">
        <w:rPr>
          <w:rFonts w:hint="cs"/>
          <w:kern w:val="32"/>
          <w:sz w:val="28"/>
          <w:rtl/>
          <w:lang w:eastAsia="fr-FR"/>
        </w:rPr>
        <w:t>إلى أن قال: (</w:t>
      </w:r>
      <w:r w:rsidRPr="00910EF3">
        <w:rPr>
          <w:kern w:val="32"/>
          <w:sz w:val="28"/>
          <w:rtl/>
          <w:lang w:eastAsia="fr-FR"/>
        </w:rPr>
        <w:t xml:space="preserve">ومن هذا وضع ابن عمر يده على مقعد النبي </w:t>
      </w:r>
      <w:r w:rsidRPr="00910EF3">
        <w:rPr>
          <w:kern w:val="32"/>
          <w:sz w:val="28"/>
          <w:lang w:eastAsia="fr-FR"/>
        </w:rPr>
        <w:sym w:font="Abo-thar" w:char="F061"/>
      </w:r>
      <w:r w:rsidRPr="00910EF3">
        <w:rPr>
          <w:rFonts w:hint="cs"/>
          <w:kern w:val="32"/>
          <w:sz w:val="28"/>
          <w:rtl/>
          <w:lang w:eastAsia="fr-FR"/>
        </w:rPr>
        <w:t xml:space="preserve"> </w:t>
      </w:r>
      <w:r w:rsidRPr="00910EF3">
        <w:rPr>
          <w:kern w:val="32"/>
          <w:sz w:val="28"/>
          <w:rtl/>
          <w:lang w:eastAsia="fr-FR"/>
        </w:rPr>
        <w:t>وتعريف ابن عباس بالبصرة وعمرو بن زاذان بالكوفة فإن هذا لما لم يكن</w:t>
      </w:r>
      <w:r w:rsidRPr="00910EF3">
        <w:rPr>
          <w:rFonts w:hint="cs"/>
          <w:kern w:val="32"/>
          <w:sz w:val="28"/>
          <w:rtl/>
          <w:lang w:eastAsia="fr-FR"/>
        </w:rPr>
        <w:t xml:space="preserve"> </w:t>
      </w:r>
      <w:r w:rsidRPr="00910EF3">
        <w:rPr>
          <w:kern w:val="32"/>
          <w:sz w:val="28"/>
          <w:rtl/>
          <w:lang w:eastAsia="fr-FR"/>
        </w:rPr>
        <w:t>مما يفعله سائر الصحابة</w:t>
      </w:r>
      <w:r w:rsidRPr="00910EF3">
        <w:rPr>
          <w:rFonts w:hint="cs"/>
          <w:kern w:val="32"/>
          <w:sz w:val="28"/>
          <w:rtl/>
          <w:lang w:eastAsia="fr-FR"/>
        </w:rPr>
        <w:t>،</w:t>
      </w:r>
      <w:r w:rsidRPr="00910EF3">
        <w:rPr>
          <w:kern w:val="32"/>
          <w:sz w:val="28"/>
          <w:rtl/>
          <w:lang w:eastAsia="fr-FR"/>
        </w:rPr>
        <w:t xml:space="preserve"> ولم يكن النبي </w:t>
      </w:r>
      <w:r w:rsidRPr="00910EF3">
        <w:rPr>
          <w:kern w:val="32"/>
          <w:sz w:val="28"/>
          <w:lang w:eastAsia="fr-FR"/>
        </w:rPr>
        <w:sym w:font="Abo-thar" w:char="F061"/>
      </w:r>
      <w:r w:rsidRPr="00910EF3">
        <w:rPr>
          <w:rFonts w:hint="cs"/>
          <w:kern w:val="32"/>
          <w:sz w:val="28"/>
          <w:rtl/>
          <w:lang w:eastAsia="fr-FR"/>
        </w:rPr>
        <w:t xml:space="preserve"> </w:t>
      </w:r>
      <w:r w:rsidRPr="00910EF3">
        <w:rPr>
          <w:kern w:val="32"/>
          <w:sz w:val="28"/>
          <w:rtl/>
          <w:lang w:eastAsia="fr-FR"/>
        </w:rPr>
        <w:t xml:space="preserve">شرعه لأمته؛ لم يمكن أن يقال هذا سنة مستحبة؛ بل غايته أن يقال: هذا مما ساغ فيه اجتهاد الصحابة أو مما لا ينكر على فاعله لأنه مما يسوغ فيه الاجتهاد لا لأنه سنة مستحبة سنها النبي </w:t>
      </w:r>
      <w:r w:rsidRPr="00910EF3">
        <w:rPr>
          <w:kern w:val="32"/>
          <w:sz w:val="28"/>
          <w:lang w:eastAsia="fr-FR"/>
        </w:rPr>
        <w:sym w:font="Abo-thar" w:char="F061"/>
      </w:r>
      <w:r w:rsidRPr="00910EF3">
        <w:rPr>
          <w:rFonts w:hint="cs"/>
          <w:kern w:val="32"/>
          <w:sz w:val="28"/>
          <w:rtl/>
          <w:lang w:eastAsia="fr-FR"/>
        </w:rPr>
        <w:t xml:space="preserve"> </w:t>
      </w:r>
      <w:r w:rsidRPr="00910EF3">
        <w:rPr>
          <w:kern w:val="32"/>
          <w:sz w:val="28"/>
          <w:rtl/>
          <w:lang w:eastAsia="fr-FR"/>
        </w:rPr>
        <w:t xml:space="preserve">لأمته أو يقال في التعريف: إنه لا بأس به أحيانا لعارض إذا لم يجعل سنة راتبة. وهكذا يقول أئمة العلم في هذا وأمثاله: تارة يكرهونه وتارة يسوغون فيه الاجتهاد وتارة يرخصون فيه إذا لم يتخذ سنة ولا يقول عالم بالسنة: إن هذه سنة مشروعة للمسلمين. فإن ذلك إنما يقال فيما شرعه رسول الله </w:t>
      </w:r>
      <w:r w:rsidRPr="00910EF3">
        <w:rPr>
          <w:kern w:val="32"/>
          <w:sz w:val="28"/>
          <w:lang w:eastAsia="fr-FR"/>
        </w:rPr>
        <w:sym w:font="Abo-thar" w:char="F061"/>
      </w:r>
      <w:r w:rsidRPr="00910EF3">
        <w:rPr>
          <w:rFonts w:hint="cs"/>
          <w:kern w:val="32"/>
          <w:sz w:val="28"/>
          <w:rtl/>
          <w:lang w:eastAsia="fr-FR"/>
        </w:rPr>
        <w:t xml:space="preserve"> </w:t>
      </w:r>
      <w:r w:rsidRPr="00910EF3">
        <w:rPr>
          <w:kern w:val="32"/>
          <w:sz w:val="28"/>
          <w:rtl/>
          <w:lang w:eastAsia="fr-FR"/>
        </w:rPr>
        <w:t>إذ ليس لغيره أن يسن ولا أن يشرع</w:t>
      </w:r>
      <w:r w:rsidRPr="00910EF3">
        <w:rPr>
          <w:rFonts w:hint="cs"/>
          <w:kern w:val="32"/>
          <w:sz w:val="28"/>
          <w:rtl/>
          <w:lang w:eastAsia="fr-FR"/>
        </w:rPr>
        <w:t>)</w:t>
      </w:r>
      <w:r w:rsidRPr="00910EF3">
        <w:rPr>
          <w:rFonts w:ascii="mylotus" w:hAnsi="mylotus"/>
          <w:kern w:val="32"/>
          <w:position w:val="6"/>
          <w:szCs w:val="20"/>
          <w:rtl/>
          <w:lang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253"/>
      </w:r>
      <w:r w:rsidRPr="00B11855">
        <w:rPr>
          <w:rStyle w:val="af5"/>
          <w:rFonts w:ascii="mylotus" w:hAnsi="mylotus" w:cs="mylotus"/>
          <w:szCs w:val="20"/>
          <w:rtl/>
        </w:rPr>
        <w:t>)</w:t>
      </w:r>
      <w:r w:rsidRPr="00910EF3">
        <w:rPr>
          <w:rFonts w:hint="cs"/>
          <w:kern w:val="32"/>
          <w:sz w:val="28"/>
          <w:rtl/>
          <w:lang w:eastAsia="fr-FR"/>
        </w:rPr>
        <w:t xml:space="preserve"> </w:t>
      </w:r>
    </w:p>
    <w:p w14:paraId="538F4747" w14:textId="77777777" w:rsidR="00910EF3" w:rsidRPr="00910EF3" w:rsidRDefault="00910EF3" w:rsidP="00910EF3">
      <w:pPr>
        <w:widowControl w:val="0"/>
        <w:tabs>
          <w:tab w:val="left" w:pos="1096"/>
        </w:tabs>
        <w:adjustRightInd w:val="0"/>
        <w:textAlignment w:val="baseline"/>
        <w:rPr>
          <w:kern w:val="32"/>
          <w:sz w:val="28"/>
          <w:rtl/>
          <w:lang w:eastAsia="fr-FR"/>
        </w:rPr>
      </w:pPr>
      <w:r w:rsidRPr="00910EF3">
        <w:rPr>
          <w:rFonts w:hint="cs"/>
          <w:kern w:val="32"/>
          <w:sz w:val="28"/>
          <w:rtl/>
          <w:lang w:eastAsia="fr-FR"/>
        </w:rPr>
        <w:t>وهذا النص كله رمي لابن عمر بالبدعة، وأنه لم يكن يعرف السنة، وأن غيره من الصحابة كانوا أعلم منه بذلك، مع أنه في مواضع أخرى، وخاصة في أحاديث الفتنة، والموقف من يزيد أو ترتيب الأفضلية بين الصحابة، يجعله أفقه الصحابة وأعلمهم.</w:t>
      </w:r>
    </w:p>
    <w:p w14:paraId="3AAE3F7E" w14:textId="77777777" w:rsidR="00910EF3" w:rsidRPr="00910EF3" w:rsidRDefault="00910EF3" w:rsidP="00910EF3">
      <w:pPr>
        <w:widowControl w:val="0"/>
        <w:tabs>
          <w:tab w:val="left" w:pos="1096"/>
        </w:tabs>
        <w:adjustRightInd w:val="0"/>
        <w:textAlignment w:val="baseline"/>
        <w:rPr>
          <w:kern w:val="32"/>
          <w:sz w:val="28"/>
          <w:rtl/>
          <w:lang w:eastAsia="fr-FR"/>
        </w:rPr>
      </w:pPr>
      <w:r w:rsidRPr="00910EF3">
        <w:rPr>
          <w:rFonts w:hint="cs"/>
          <w:kern w:val="32"/>
          <w:sz w:val="28"/>
          <w:rtl/>
          <w:lang w:eastAsia="fr-FR"/>
        </w:rPr>
        <w:t>ولم يكتف ابن عمر بتتبع الآثار النبوية والتبرك بها فقط، بل ورد عنه نص صريح بالاستغاثة، وهو ما يقلب كل المباني التي بنى عليها التكفيريون مواقفهم، ولهذا راحوا يستعملوا كل صنوف التأويلا لتأويل الرواية.</w:t>
      </w:r>
    </w:p>
    <w:p w14:paraId="49C6904D"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 xml:space="preserve">ونص الرواية كما ذكرها </w:t>
      </w:r>
      <w:r w:rsidRPr="00910EF3">
        <w:rPr>
          <w:kern w:val="32"/>
          <w:sz w:val="28"/>
          <w:rtl/>
          <w:lang w:val="fr-FR" w:eastAsia="fr-FR"/>
        </w:rPr>
        <w:t xml:space="preserve">البخاري في </w:t>
      </w:r>
      <w:r w:rsidRPr="00910EF3">
        <w:rPr>
          <w:rFonts w:hint="cs"/>
          <w:kern w:val="32"/>
          <w:sz w:val="28"/>
          <w:rtl/>
          <w:lang w:val="fr-FR" w:eastAsia="fr-FR"/>
        </w:rPr>
        <w:t>[</w:t>
      </w:r>
      <w:r w:rsidRPr="00910EF3">
        <w:rPr>
          <w:kern w:val="32"/>
          <w:sz w:val="28"/>
          <w:rtl/>
          <w:lang w:val="fr-FR" w:eastAsia="fr-FR"/>
        </w:rPr>
        <w:t>الأدب المفرد</w:t>
      </w:r>
      <w:r w:rsidRPr="00910EF3">
        <w:rPr>
          <w:rFonts w:hint="cs"/>
          <w:kern w:val="32"/>
          <w:sz w:val="28"/>
          <w:rtl/>
          <w:lang w:val="fr-FR" w:eastAsia="fr-FR"/>
        </w:rPr>
        <w:t>] هي</w:t>
      </w:r>
      <w:r w:rsidRPr="00910EF3">
        <w:rPr>
          <w:kern w:val="32"/>
          <w:sz w:val="28"/>
          <w:rtl/>
          <w:lang w:val="fr-FR" w:eastAsia="fr-FR"/>
        </w:rPr>
        <w:t>:</w:t>
      </w:r>
      <w:r w:rsidRPr="00910EF3">
        <w:rPr>
          <w:rFonts w:hint="cs"/>
          <w:kern w:val="32"/>
          <w:sz w:val="28"/>
          <w:rtl/>
          <w:lang w:val="fr-FR" w:eastAsia="fr-FR"/>
        </w:rPr>
        <w:t xml:space="preserve"> (</w:t>
      </w:r>
      <w:r w:rsidRPr="00910EF3">
        <w:rPr>
          <w:kern w:val="32"/>
          <w:sz w:val="28"/>
          <w:rtl/>
          <w:lang w:val="fr-FR" w:eastAsia="fr-FR"/>
        </w:rPr>
        <w:t>حدثنا أبو نعيم قال حدثنا سفيان عن أبي اسحق عن عبد الرحمن بن سعد قال: (خدرت رجل ابن عمر فقال له رجل: اذكر أحب الناس إليك فقال: يا محمد)</w:t>
      </w:r>
      <w:r w:rsidRPr="00910EF3">
        <w:rPr>
          <w:rFonts w:hint="cs"/>
          <w:kern w:val="32"/>
          <w:sz w:val="28"/>
          <w:rtl/>
          <w:lang w:val="fr-FR" w:eastAsia="fr-FR"/>
        </w:rPr>
        <w:t xml:space="preserve">، وما يزيد طين التكفيريين بلة، هو أن </w:t>
      </w:r>
      <w:r w:rsidRPr="00910EF3">
        <w:rPr>
          <w:kern w:val="32"/>
          <w:sz w:val="28"/>
          <w:rtl/>
          <w:lang w:val="fr-FR" w:eastAsia="fr-FR"/>
        </w:rPr>
        <w:t xml:space="preserve">البخاري </w:t>
      </w:r>
      <w:r w:rsidRPr="00910EF3">
        <w:rPr>
          <w:rFonts w:hint="cs"/>
          <w:kern w:val="32"/>
          <w:sz w:val="28"/>
          <w:rtl/>
          <w:lang w:val="fr-FR" w:eastAsia="fr-FR"/>
        </w:rPr>
        <w:t xml:space="preserve">وضع </w:t>
      </w:r>
      <w:r w:rsidRPr="00910EF3">
        <w:rPr>
          <w:kern w:val="32"/>
          <w:sz w:val="28"/>
          <w:rtl/>
          <w:lang w:val="fr-FR" w:eastAsia="fr-FR"/>
        </w:rPr>
        <w:lastRenderedPageBreak/>
        <w:t>هذا الحديث تحت عنوان: (باب ما يقول الرجل إذا خدرت رجله)</w:t>
      </w:r>
      <w:r w:rsidRPr="00B11855">
        <w:rPr>
          <w:rStyle w:val="af5"/>
          <w:rFonts w:ascii="mylotus" w:hAnsi="mylotus" w:cs="mylotus"/>
          <w:szCs w:val="20"/>
          <w:rtl/>
        </w:rPr>
        <w:t>(</w:t>
      </w:r>
      <w:r w:rsidRPr="00B11855">
        <w:rPr>
          <w:rStyle w:val="af5"/>
          <w:rFonts w:ascii="mylotus" w:hAnsi="mylotus" w:cs="mylotus"/>
          <w:szCs w:val="20"/>
          <w:rtl/>
        </w:rPr>
        <w:footnoteReference w:id="254"/>
      </w:r>
      <w:r w:rsidRPr="00B11855">
        <w:rPr>
          <w:rStyle w:val="af5"/>
          <w:rFonts w:ascii="mylotus" w:hAnsi="mylotus" w:cs="mylotus"/>
          <w:szCs w:val="20"/>
          <w:rtl/>
        </w:rPr>
        <w:t>)</w:t>
      </w:r>
      <w:r w:rsidRPr="00910EF3">
        <w:rPr>
          <w:rFonts w:hint="cs"/>
          <w:kern w:val="32"/>
          <w:sz w:val="28"/>
          <w:rtl/>
          <w:lang w:val="fr-FR" w:eastAsia="fr-FR"/>
        </w:rPr>
        <w:t xml:space="preserve"> </w:t>
      </w:r>
    </w:p>
    <w:p w14:paraId="619AB768"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 xml:space="preserve">بل إن </w:t>
      </w:r>
      <w:r w:rsidRPr="00910EF3">
        <w:rPr>
          <w:kern w:val="32"/>
          <w:sz w:val="28"/>
          <w:rtl/>
          <w:lang w:val="fr-FR" w:eastAsia="fr-FR"/>
        </w:rPr>
        <w:t xml:space="preserve">ابن تيمية </w:t>
      </w:r>
      <w:r w:rsidRPr="00910EF3">
        <w:rPr>
          <w:rFonts w:hint="cs"/>
          <w:kern w:val="32"/>
          <w:sz w:val="28"/>
          <w:rtl/>
          <w:lang w:val="fr-FR" w:eastAsia="fr-FR"/>
        </w:rPr>
        <w:t xml:space="preserve">نفسه ذكره </w:t>
      </w:r>
      <w:r w:rsidRPr="00910EF3">
        <w:rPr>
          <w:kern w:val="32"/>
          <w:sz w:val="28"/>
          <w:rtl/>
          <w:lang w:val="fr-FR" w:eastAsia="fr-FR"/>
        </w:rPr>
        <w:t xml:space="preserve">في </w:t>
      </w:r>
      <w:r w:rsidRPr="00910EF3">
        <w:rPr>
          <w:rFonts w:hint="cs"/>
          <w:kern w:val="32"/>
          <w:sz w:val="28"/>
          <w:rtl/>
          <w:lang w:val="fr-FR" w:eastAsia="fr-FR"/>
        </w:rPr>
        <w:t>كتابه [</w:t>
      </w:r>
      <w:r w:rsidRPr="00910EF3">
        <w:rPr>
          <w:kern w:val="32"/>
          <w:sz w:val="28"/>
          <w:rtl/>
          <w:lang w:val="fr-FR" w:eastAsia="fr-FR"/>
        </w:rPr>
        <w:t>الكلم الطيب</w:t>
      </w:r>
      <w:r w:rsidRPr="00910EF3">
        <w:rPr>
          <w:rFonts w:hint="cs"/>
          <w:kern w:val="32"/>
          <w:sz w:val="28"/>
          <w:rtl/>
          <w:lang w:val="fr-FR" w:eastAsia="fr-FR"/>
        </w:rPr>
        <w:t>]</w:t>
      </w:r>
      <w:r w:rsidRPr="00910EF3">
        <w:rPr>
          <w:kern w:val="32"/>
          <w:sz w:val="28"/>
          <w:rtl/>
          <w:lang w:val="fr-FR" w:eastAsia="fr-FR"/>
        </w:rPr>
        <w:t xml:space="preserve"> في فصل في الرجل إذا خدرت</w:t>
      </w:r>
      <w:r w:rsidRPr="00910EF3">
        <w:rPr>
          <w:rFonts w:hint="cs"/>
          <w:kern w:val="32"/>
          <w:sz w:val="28"/>
          <w:rtl/>
          <w:lang w:val="fr-FR" w:eastAsia="fr-FR"/>
        </w:rPr>
        <w:t>، فقال</w:t>
      </w:r>
      <w:r w:rsidRPr="00910EF3">
        <w:rPr>
          <w:kern w:val="32"/>
          <w:sz w:val="28"/>
          <w:rtl/>
          <w:lang w:val="fr-FR" w:eastAsia="fr-FR"/>
        </w:rPr>
        <w:t>: (عن الهيثم بن حنش قال: كنا عند عبد الله بن عمر فخدرت رجله فقال له رجل: اذكر أحب الناس إليك فقال: يا محمد فكأنما نشط من عقال</w:t>
      </w:r>
      <w:r w:rsidRPr="00910EF3">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55"/>
      </w:r>
      <w:r w:rsidRPr="00B11855">
        <w:rPr>
          <w:rStyle w:val="af5"/>
          <w:rFonts w:ascii="mylotus" w:hAnsi="mylotus" w:cs="mylotus"/>
          <w:szCs w:val="20"/>
          <w:rtl/>
        </w:rPr>
        <w:t>)</w:t>
      </w:r>
      <w:r w:rsidRPr="00910EF3">
        <w:rPr>
          <w:rFonts w:hint="cs"/>
          <w:kern w:val="32"/>
          <w:sz w:val="28"/>
          <w:rtl/>
          <w:lang w:val="fr-FR" w:eastAsia="fr-FR"/>
        </w:rPr>
        <w:t xml:space="preserve"> </w:t>
      </w:r>
    </w:p>
    <w:p w14:paraId="077AFE08"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 xml:space="preserve">وهكذا عنون </w:t>
      </w:r>
      <w:r w:rsidRPr="00910EF3">
        <w:rPr>
          <w:kern w:val="32"/>
          <w:sz w:val="28"/>
          <w:rtl/>
          <w:lang w:val="fr-FR" w:eastAsia="fr-FR"/>
        </w:rPr>
        <w:t xml:space="preserve">النووي </w:t>
      </w:r>
      <w:r w:rsidRPr="00910EF3">
        <w:rPr>
          <w:rFonts w:hint="cs"/>
          <w:kern w:val="32"/>
          <w:sz w:val="28"/>
          <w:rtl/>
          <w:lang w:val="fr-FR" w:eastAsia="fr-FR"/>
        </w:rPr>
        <w:t xml:space="preserve">للحديث </w:t>
      </w:r>
      <w:r w:rsidRPr="00910EF3">
        <w:rPr>
          <w:kern w:val="32"/>
          <w:sz w:val="28"/>
          <w:rtl/>
          <w:lang w:val="fr-FR" w:eastAsia="fr-FR"/>
        </w:rPr>
        <w:t xml:space="preserve">في </w:t>
      </w:r>
      <w:r w:rsidRPr="00910EF3">
        <w:rPr>
          <w:rFonts w:hint="cs"/>
          <w:kern w:val="32"/>
          <w:sz w:val="28"/>
          <w:rtl/>
          <w:lang w:val="fr-FR" w:eastAsia="fr-FR"/>
        </w:rPr>
        <w:t>[</w:t>
      </w:r>
      <w:r w:rsidRPr="00910EF3">
        <w:rPr>
          <w:kern w:val="32"/>
          <w:sz w:val="28"/>
          <w:rtl/>
          <w:lang w:val="fr-FR" w:eastAsia="fr-FR"/>
        </w:rPr>
        <w:t>الأذكار</w:t>
      </w:r>
      <w:r w:rsidRPr="00910EF3">
        <w:rPr>
          <w:rFonts w:hint="cs"/>
          <w:kern w:val="32"/>
          <w:sz w:val="28"/>
          <w:rtl/>
          <w:lang w:val="fr-FR" w:eastAsia="fr-FR"/>
        </w:rPr>
        <w:t>] [</w:t>
      </w:r>
      <w:r w:rsidRPr="00910EF3">
        <w:rPr>
          <w:kern w:val="32"/>
          <w:sz w:val="28"/>
          <w:rtl/>
          <w:lang w:val="fr-FR" w:eastAsia="fr-FR"/>
        </w:rPr>
        <w:t>باب ما يقول إذا خدرت رجله</w:t>
      </w:r>
      <w:r w:rsidRPr="00910EF3">
        <w:rPr>
          <w:rFonts w:hint="cs"/>
          <w:kern w:val="32"/>
          <w:sz w:val="28"/>
          <w:rtl/>
          <w:lang w:val="fr-FR" w:eastAsia="fr-FR"/>
        </w:rPr>
        <w:t>]، ثم قال: (</w:t>
      </w:r>
      <w:r w:rsidRPr="00910EF3">
        <w:rPr>
          <w:kern w:val="32"/>
          <w:sz w:val="28"/>
          <w:rtl/>
          <w:lang w:val="fr-FR" w:eastAsia="fr-FR"/>
        </w:rPr>
        <w:t>روينا في كتاب ابن السني عن الهيثم بن حنش قال: كنا عند عبد الله بن عمر فخدرت رجله فقال له رجل: اذكر أحب الناس إليك فقال: يا محمد</w:t>
      </w:r>
      <w:r w:rsidRPr="00910EF3">
        <w:rPr>
          <w:rFonts w:hint="cs"/>
          <w:kern w:val="32"/>
          <w:sz w:val="28"/>
          <w:rtl/>
          <w:lang w:val="fr-FR" w:eastAsia="fr-FR"/>
        </w:rPr>
        <w:t>،</w:t>
      </w:r>
      <w:r w:rsidRPr="00910EF3">
        <w:rPr>
          <w:kern w:val="32"/>
          <w:sz w:val="28"/>
          <w:rtl/>
          <w:lang w:val="fr-FR" w:eastAsia="fr-FR"/>
        </w:rPr>
        <w:t xml:space="preserve"> فكأنما نشط من عقال</w:t>
      </w:r>
      <w:r w:rsidRPr="00910EF3">
        <w:rPr>
          <w:rFonts w:hint="cs"/>
          <w:kern w:val="32"/>
          <w:sz w:val="28"/>
          <w:rtl/>
          <w:lang w:val="fr-FR" w:eastAsia="fr-FR"/>
        </w:rPr>
        <w:t xml:space="preserve">)، </w:t>
      </w:r>
      <w:r w:rsidRPr="00910EF3">
        <w:rPr>
          <w:kern w:val="32"/>
          <w:sz w:val="28"/>
          <w:rtl/>
          <w:lang w:val="fr-FR" w:eastAsia="fr-FR"/>
        </w:rPr>
        <w:t>ورويناه عن مجاهد قال</w:t>
      </w:r>
      <w:r w:rsidRPr="00910EF3">
        <w:rPr>
          <w:rFonts w:hint="cs"/>
          <w:kern w:val="32"/>
          <w:sz w:val="28"/>
          <w:rtl/>
          <w:lang w:val="fr-FR" w:eastAsia="fr-FR"/>
        </w:rPr>
        <w:t>:</w:t>
      </w:r>
      <w:r w:rsidRPr="00910EF3">
        <w:rPr>
          <w:kern w:val="32"/>
          <w:sz w:val="28"/>
          <w:rtl/>
          <w:lang w:val="fr-FR" w:eastAsia="fr-FR"/>
        </w:rPr>
        <w:t xml:space="preserve"> خدرت رجل رجل عند ابن عباس</w:t>
      </w:r>
      <w:r w:rsidRPr="00910EF3">
        <w:rPr>
          <w:rFonts w:hint="cs"/>
          <w:kern w:val="32"/>
          <w:sz w:val="28"/>
          <w:rtl/>
          <w:lang w:val="fr-FR" w:eastAsia="fr-FR"/>
        </w:rPr>
        <w:t>،</w:t>
      </w:r>
      <w:r w:rsidRPr="00910EF3">
        <w:rPr>
          <w:kern w:val="32"/>
          <w:sz w:val="28"/>
          <w:rtl/>
          <w:lang w:val="fr-FR" w:eastAsia="fr-FR"/>
        </w:rPr>
        <w:t xml:space="preserve"> فقال ابن عباس</w:t>
      </w:r>
      <w:r w:rsidRPr="00910EF3">
        <w:rPr>
          <w:rFonts w:hint="cs"/>
          <w:kern w:val="32"/>
          <w:sz w:val="28"/>
          <w:rtl/>
          <w:lang w:val="fr-FR" w:eastAsia="fr-FR"/>
        </w:rPr>
        <w:t>:</w:t>
      </w:r>
      <w:r w:rsidRPr="00910EF3">
        <w:rPr>
          <w:kern w:val="32"/>
          <w:sz w:val="28"/>
          <w:rtl/>
          <w:lang w:val="fr-FR" w:eastAsia="fr-FR"/>
        </w:rPr>
        <w:t xml:space="preserve"> اذكر أحب الناس إليك</w:t>
      </w:r>
      <w:r w:rsidRPr="00910EF3">
        <w:rPr>
          <w:rFonts w:hint="cs"/>
          <w:kern w:val="32"/>
          <w:sz w:val="28"/>
          <w:rtl/>
          <w:lang w:val="fr-FR" w:eastAsia="fr-FR"/>
        </w:rPr>
        <w:t>،</w:t>
      </w:r>
      <w:r w:rsidRPr="00910EF3">
        <w:rPr>
          <w:kern w:val="32"/>
          <w:sz w:val="28"/>
          <w:rtl/>
          <w:lang w:val="fr-FR" w:eastAsia="fr-FR"/>
        </w:rPr>
        <w:t xml:space="preserve"> فقال</w:t>
      </w:r>
      <w:r w:rsidRPr="00910EF3">
        <w:rPr>
          <w:rFonts w:hint="cs"/>
          <w:kern w:val="32"/>
          <w:sz w:val="28"/>
          <w:rtl/>
          <w:lang w:val="fr-FR" w:eastAsia="fr-FR"/>
        </w:rPr>
        <w:t>:</w:t>
      </w:r>
      <w:r w:rsidRPr="00910EF3">
        <w:rPr>
          <w:kern w:val="32"/>
          <w:sz w:val="28"/>
          <w:rtl/>
          <w:lang w:val="fr-FR" w:eastAsia="fr-FR"/>
        </w:rPr>
        <w:t xml:space="preserve"> محمد </w:t>
      </w:r>
      <w:r w:rsidRPr="00910EF3">
        <w:rPr>
          <w:kern w:val="32"/>
          <w:sz w:val="28"/>
          <w:lang w:val="fr-FR" w:eastAsia="fr-FR"/>
        </w:rPr>
        <w:sym w:font="Abo-thar" w:char="F061"/>
      </w:r>
      <w:r w:rsidRPr="00910EF3">
        <w:rPr>
          <w:rFonts w:hint="cs"/>
          <w:kern w:val="32"/>
          <w:sz w:val="28"/>
          <w:rtl/>
          <w:lang w:val="fr-FR" w:eastAsia="fr-FR"/>
        </w:rPr>
        <w:t xml:space="preserve"> </w:t>
      </w:r>
      <w:r w:rsidRPr="00910EF3">
        <w:rPr>
          <w:kern w:val="32"/>
          <w:sz w:val="28"/>
          <w:rtl/>
          <w:lang w:val="fr-FR" w:eastAsia="fr-FR"/>
        </w:rPr>
        <w:t>فذهب خدره</w:t>
      </w:r>
      <w:r w:rsidRPr="00910EF3">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56"/>
      </w:r>
      <w:r w:rsidRPr="00B11855">
        <w:rPr>
          <w:rStyle w:val="af5"/>
          <w:rFonts w:ascii="mylotus" w:hAnsi="mylotus" w:cs="mylotus"/>
          <w:szCs w:val="20"/>
          <w:rtl/>
        </w:rPr>
        <w:t>)</w:t>
      </w:r>
      <w:r w:rsidRPr="00910EF3">
        <w:rPr>
          <w:rFonts w:hint="cs"/>
          <w:kern w:val="32"/>
          <w:sz w:val="28"/>
          <w:rtl/>
          <w:lang w:val="fr-FR" w:eastAsia="fr-FR"/>
        </w:rPr>
        <w:t xml:space="preserve"> </w:t>
      </w:r>
    </w:p>
    <w:p w14:paraId="147025F1"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 xml:space="preserve">وهذا الحديث فيه نداء للنبي </w:t>
      </w:r>
      <w:r w:rsidRPr="00910EF3">
        <w:rPr>
          <w:rFonts w:hint="cs"/>
          <w:kern w:val="32"/>
          <w:sz w:val="28"/>
          <w:lang w:val="fr-FR" w:eastAsia="fr-FR"/>
        </w:rPr>
        <w:sym w:font="Abo-thar" w:char="F061"/>
      </w:r>
      <w:r w:rsidRPr="00910EF3">
        <w:rPr>
          <w:rFonts w:hint="cs"/>
          <w:kern w:val="32"/>
          <w:sz w:val="28"/>
          <w:rtl/>
          <w:lang w:val="fr-FR" w:eastAsia="fr-FR"/>
        </w:rPr>
        <w:t xml:space="preserve"> بعد وفاته [يا محمد]، ثم اعتبار لتأثير ذلك [</w:t>
      </w:r>
      <w:r w:rsidRPr="00910EF3">
        <w:rPr>
          <w:kern w:val="32"/>
          <w:sz w:val="28"/>
          <w:rtl/>
          <w:lang w:val="fr-FR" w:eastAsia="fr-FR"/>
        </w:rPr>
        <w:t>فكأنما نشط من عقال</w:t>
      </w:r>
      <w:r w:rsidRPr="00910EF3">
        <w:rPr>
          <w:rFonts w:hint="cs"/>
          <w:kern w:val="32"/>
          <w:sz w:val="28"/>
          <w:rtl/>
          <w:lang w:val="fr-FR" w:eastAsia="fr-FR"/>
        </w:rPr>
        <w:t xml:space="preserve">]، وهذا كله شرك في مبانيهم، لأن أفعال المستغيثين لا تتجاوز هذا، فهم يتصورون أنهم باستغاثتهم برسول الله </w:t>
      </w:r>
      <w:r w:rsidRPr="00910EF3">
        <w:rPr>
          <w:rFonts w:hint="cs"/>
          <w:kern w:val="32"/>
          <w:sz w:val="28"/>
          <w:lang w:val="fr-FR" w:eastAsia="fr-FR"/>
        </w:rPr>
        <w:sym w:font="Abo-thar" w:char="F061"/>
      </w:r>
      <w:r w:rsidRPr="00910EF3">
        <w:rPr>
          <w:rFonts w:hint="cs"/>
          <w:kern w:val="32"/>
          <w:sz w:val="28"/>
          <w:rtl/>
          <w:lang w:val="fr-FR" w:eastAsia="fr-FR"/>
        </w:rPr>
        <w:t xml:space="preserve"> ـ لمكانته العظيمة عند الله ـ سيحل كل عقال حصل لهم، سواء كان خدر رجل أو غيره.</w:t>
      </w:r>
    </w:p>
    <w:p w14:paraId="2D6C4866" w14:textId="77777777" w:rsidR="00910EF3" w:rsidRPr="00910EF3" w:rsidRDefault="00910EF3" w:rsidP="00910EF3">
      <w:pPr>
        <w:widowControl w:val="0"/>
        <w:outlineLvl w:val="4"/>
        <w:rPr>
          <w:rFonts w:ascii="Arial" w:eastAsia="Calibri" w:hAnsi="Arial"/>
          <w:bCs/>
          <w:kern w:val="32"/>
          <w:sz w:val="28"/>
          <w:rtl/>
          <w:lang w:val="fr-FR" w:eastAsia="fr-FR"/>
        </w:rPr>
      </w:pPr>
      <w:bookmarkStart w:id="125" w:name="_Toc534558302"/>
      <w:bookmarkStart w:id="126" w:name="_Toc534691617"/>
      <w:r w:rsidRPr="00910EF3">
        <w:rPr>
          <w:rFonts w:ascii="Arial" w:eastAsia="Calibri" w:hAnsi="Arial" w:hint="cs"/>
          <w:bCs/>
          <w:kern w:val="32"/>
          <w:sz w:val="28"/>
          <w:rtl/>
          <w:lang w:val="fr-FR" w:eastAsia="fr-FR"/>
        </w:rPr>
        <w:t>النموذج الثاني:</w:t>
      </w:r>
      <w:bookmarkEnd w:id="125"/>
      <w:bookmarkEnd w:id="126"/>
    </w:p>
    <w:p w14:paraId="2E222D39"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 xml:space="preserve">ما ورد من استغاثة الصحابة ومن بعدهم برسول الله </w:t>
      </w:r>
      <w:r w:rsidRPr="00910EF3">
        <w:rPr>
          <w:rFonts w:hint="cs"/>
          <w:kern w:val="32"/>
          <w:sz w:val="28"/>
          <w:lang w:val="fr-FR" w:eastAsia="fr-FR"/>
        </w:rPr>
        <w:sym w:font="Abo-thar" w:char="F061"/>
      </w:r>
      <w:r w:rsidRPr="00910EF3">
        <w:rPr>
          <w:rFonts w:hint="cs"/>
          <w:kern w:val="32"/>
          <w:sz w:val="28"/>
          <w:rtl/>
          <w:lang w:val="fr-FR" w:eastAsia="fr-FR"/>
        </w:rPr>
        <w:t xml:space="preserve"> بصيغة [يا محمداه]، وهي كثيرة جدا، وسنذكر هنا أمثلة عنها من روايات الطبري، وهو معتبر عند التكفيريين، لثناء ابن تيمية الكثير عليه.</w:t>
      </w:r>
    </w:p>
    <w:p w14:paraId="702DB813"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lastRenderedPageBreak/>
        <w:t>ومن تلك الروايات ما رواه في تأريخه للحرب مع مسيلمة الكذاب، وأن شعار الصحابة كان حينها [يا محمداه]، قال الطبري: (</w:t>
      </w:r>
      <w:r w:rsidRPr="00910EF3">
        <w:rPr>
          <w:kern w:val="32"/>
          <w:sz w:val="28"/>
          <w:rtl/>
          <w:lang w:val="fr-FR" w:eastAsia="fr-FR"/>
        </w:rPr>
        <w:t>ثم برز خالد، حتى إذا كان أمام الصف دعا إلى البراز وانتمى، وقال: أنا ابن الوليد العود، أنا ابن عامر وزيد! ونادى بشعارهم يومئذ، وكان شعارهم يومئذ: يا محمداه! فجعل لا يبرز له أحد إلا قتله</w:t>
      </w:r>
      <w:r w:rsidRPr="00910EF3">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57"/>
      </w:r>
      <w:r w:rsidRPr="00B11855">
        <w:rPr>
          <w:rStyle w:val="af5"/>
          <w:rFonts w:ascii="mylotus" w:hAnsi="mylotus" w:cs="mylotus"/>
          <w:szCs w:val="20"/>
          <w:rtl/>
        </w:rPr>
        <w:t>)</w:t>
      </w:r>
      <w:r w:rsidRPr="00910EF3">
        <w:rPr>
          <w:rFonts w:hint="cs"/>
          <w:kern w:val="32"/>
          <w:sz w:val="28"/>
          <w:rtl/>
          <w:lang w:val="fr-FR" w:eastAsia="fr-FR"/>
        </w:rPr>
        <w:t xml:space="preserve"> </w:t>
      </w:r>
    </w:p>
    <w:p w14:paraId="24FB9EF9"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 xml:space="preserve">ومنها ما رواه </w:t>
      </w:r>
      <w:r w:rsidRPr="00910EF3">
        <w:rPr>
          <w:kern w:val="32"/>
          <w:sz w:val="28"/>
          <w:rtl/>
          <w:lang w:val="fr-FR" w:eastAsia="fr-FR"/>
        </w:rPr>
        <w:t xml:space="preserve">عن عاصم بن عمر بن الخطاب، قال: قحط الناس زمان عمر عاما، فهزل المال، فقال أهل بيت من مزينة من أهل البادية لصاحبهم: قد بلغنا، فاذبح لنا شاة، قال: ليس فيهن شيء، فلم يزالوا به حتى ذبح لهم شاة، فسلخ عن عظم أحمر، فنادى: يا محمداه! فأري فيما يرى النائم ان رسول الله </w:t>
      </w:r>
      <w:r w:rsidRPr="00910EF3">
        <w:rPr>
          <w:kern w:val="32"/>
          <w:sz w:val="28"/>
          <w:lang w:val="fr-FR" w:eastAsia="fr-FR"/>
        </w:rPr>
        <w:sym w:font="Abo-thar" w:char="F061"/>
      </w:r>
      <w:r w:rsidRPr="00910EF3">
        <w:rPr>
          <w:rFonts w:hint="cs"/>
          <w:kern w:val="32"/>
          <w:sz w:val="28"/>
          <w:rtl/>
          <w:lang w:val="fr-FR" w:eastAsia="fr-FR"/>
        </w:rPr>
        <w:t xml:space="preserve"> </w:t>
      </w:r>
      <w:r w:rsidRPr="00910EF3">
        <w:rPr>
          <w:kern w:val="32"/>
          <w:sz w:val="28"/>
          <w:rtl/>
          <w:lang w:val="fr-FR" w:eastAsia="fr-FR"/>
        </w:rPr>
        <w:t>أتاه، فقال: أبشر بالحيا! ائت عمر فأقرئه مني السلام، وقل له: إن عهدي بك وأنت وفي العهد، شديد العقد، فالكيس الكيس يا عمر! فجاء حتى أتى باب عمر، فقال لغلامه:</w:t>
      </w:r>
      <w:r w:rsidRPr="00910EF3">
        <w:rPr>
          <w:rFonts w:hint="cs"/>
          <w:kern w:val="32"/>
          <w:sz w:val="28"/>
          <w:rtl/>
          <w:lang w:val="fr-FR" w:eastAsia="fr-FR"/>
        </w:rPr>
        <w:t xml:space="preserve"> </w:t>
      </w:r>
      <w:r w:rsidRPr="00910EF3">
        <w:rPr>
          <w:kern w:val="32"/>
          <w:sz w:val="28"/>
          <w:rtl/>
          <w:lang w:val="fr-FR" w:eastAsia="fr-FR"/>
        </w:rPr>
        <w:t xml:space="preserve">استاذن لرسول رسول الله </w:t>
      </w:r>
      <w:r w:rsidRPr="00910EF3">
        <w:rPr>
          <w:kern w:val="32"/>
          <w:sz w:val="28"/>
          <w:lang w:val="fr-FR" w:eastAsia="fr-FR"/>
        </w:rPr>
        <w:sym w:font="Abo-thar" w:char="F061"/>
      </w:r>
      <w:r w:rsidRPr="00910EF3">
        <w:rPr>
          <w:kern w:val="32"/>
          <w:sz w:val="28"/>
          <w:rtl/>
          <w:lang w:val="fr-FR" w:eastAsia="fr-FR"/>
        </w:rPr>
        <w:t>، فأتى عمر فأخبره، ففزع وقال:</w:t>
      </w:r>
      <w:r w:rsidRPr="00910EF3">
        <w:rPr>
          <w:rFonts w:hint="cs"/>
          <w:kern w:val="32"/>
          <w:sz w:val="28"/>
          <w:rtl/>
          <w:lang w:val="fr-FR" w:eastAsia="fr-FR"/>
        </w:rPr>
        <w:t xml:space="preserve"> </w:t>
      </w:r>
      <w:r w:rsidRPr="00910EF3">
        <w:rPr>
          <w:kern w:val="32"/>
          <w:sz w:val="28"/>
          <w:rtl/>
          <w:lang w:val="fr-FR" w:eastAsia="fr-FR"/>
        </w:rPr>
        <w:t>رأيت به مسا! قال: لا، قال: فأدخله، فدخل فأخبره الخبر، فخرج فنادى في الناس، وصعد المنبر، وقال: أنشدكم بالذي هداكم للإسلام، هل رأيتم مني شيئا تكرهونه! قالوا: اللهم لا، قالوا: ولم ذاك؟ فأخبرهم، ففطنوا ولم يفطن، فقالوا: إنما استبطأك في الاستسقاء، فاستسق بنا، فنادى في الناس، فقام فخطب فأوجز، ثم صلى ركعتين فأوجز، ثم قال</w:t>
      </w:r>
      <w:r w:rsidRPr="00910EF3">
        <w:rPr>
          <w:rFonts w:hint="cs"/>
          <w:kern w:val="32"/>
          <w:sz w:val="28"/>
          <w:rtl/>
          <w:lang w:val="fr-FR" w:eastAsia="fr-FR"/>
        </w:rPr>
        <w:t xml:space="preserve">: </w:t>
      </w:r>
      <w:r w:rsidRPr="00910EF3">
        <w:rPr>
          <w:kern w:val="32"/>
          <w:sz w:val="28"/>
          <w:rtl/>
          <w:lang w:val="fr-FR" w:eastAsia="fr-FR"/>
        </w:rPr>
        <w:t>ولا حول ولا قوة إلا بك، اللهم فاسقنا، وأحي العباد والبلاد!</w:t>
      </w:r>
      <w:r w:rsidRPr="00910EF3">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58"/>
      </w:r>
      <w:r w:rsidRPr="00B11855">
        <w:rPr>
          <w:rStyle w:val="af5"/>
          <w:rFonts w:ascii="mylotus" w:hAnsi="mylotus" w:cs="mylotus"/>
          <w:szCs w:val="20"/>
          <w:rtl/>
        </w:rPr>
        <w:t>)</w:t>
      </w:r>
      <w:r w:rsidRPr="00910EF3">
        <w:rPr>
          <w:rFonts w:hint="cs"/>
          <w:kern w:val="32"/>
          <w:sz w:val="28"/>
          <w:rtl/>
          <w:lang w:val="fr-FR" w:eastAsia="fr-FR"/>
        </w:rPr>
        <w:t xml:space="preserve"> </w:t>
      </w:r>
    </w:p>
    <w:p w14:paraId="640E89DA"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 xml:space="preserve">فهذا الحديث يدل على اشتهار تلك الصيغة في ذلك العهد، وأنه لم ينكر عليها أحد، وفيها دلالة صريحة على الاستغاثة برسول الله </w:t>
      </w:r>
      <w:r w:rsidRPr="00910EF3">
        <w:rPr>
          <w:rFonts w:hint="cs"/>
          <w:kern w:val="32"/>
          <w:sz w:val="28"/>
          <w:lang w:val="fr-FR" w:eastAsia="fr-FR"/>
        </w:rPr>
        <w:sym w:font="Abo-thar" w:char="F061"/>
      </w:r>
      <w:r w:rsidRPr="00910EF3">
        <w:rPr>
          <w:rFonts w:hint="cs"/>
          <w:kern w:val="32"/>
          <w:sz w:val="28"/>
          <w:rtl/>
          <w:lang w:val="fr-FR" w:eastAsia="fr-FR"/>
        </w:rPr>
        <w:t>، لأن الزمن كان زمن جدب، وهم يحتاجون إلى السقيا.</w:t>
      </w:r>
    </w:p>
    <w:p w14:paraId="1CCB5068"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وهكذا روى الطبري هذه الرواية عن زينب بنت الإمام علي، قال: (</w:t>
      </w:r>
      <w:r w:rsidRPr="00910EF3">
        <w:rPr>
          <w:kern w:val="32"/>
          <w:sz w:val="28"/>
          <w:rtl/>
          <w:lang w:val="fr-FR" w:eastAsia="fr-FR"/>
        </w:rPr>
        <w:t xml:space="preserve">قال: فما نسيت من </w:t>
      </w:r>
      <w:r w:rsidRPr="00910EF3">
        <w:rPr>
          <w:kern w:val="32"/>
          <w:sz w:val="28"/>
          <w:rtl/>
          <w:lang w:val="fr-FR" w:eastAsia="fr-FR"/>
        </w:rPr>
        <w:lastRenderedPageBreak/>
        <w:t xml:space="preserve">الأشياء لا </w:t>
      </w:r>
      <w:r w:rsidRPr="00910EF3">
        <w:rPr>
          <w:rFonts w:hint="cs"/>
          <w:kern w:val="32"/>
          <w:sz w:val="28"/>
          <w:rtl/>
          <w:lang w:val="fr-FR" w:eastAsia="fr-FR"/>
        </w:rPr>
        <w:t>أ</w:t>
      </w:r>
      <w:r w:rsidRPr="00910EF3">
        <w:rPr>
          <w:kern w:val="32"/>
          <w:sz w:val="28"/>
          <w:rtl/>
          <w:lang w:val="fr-FR" w:eastAsia="fr-FR"/>
        </w:rPr>
        <w:t>نس قول زينب ابنة فاطمة حين مرت بأخيها الحسين صريعا وهي تقول: يا محمداه، يا محمداه! صلى عليك ملائكة السماء، هذا الحسين بالعراء، مرمل بالدماء، مقطع الأعضاء، يا محمداه! وبناتك سبايا، وذريتك مقتلة، تسفي عليها الصبا قال: فأبكت والله كل عدو وصديق، قال: وقطف رءوس الباقين، فسرح باثنين وسبعين رأسا مع شمر بن ذي الجوشن وقيس بن الأشعث وعمرو بن الحجاج وعزرة بن قيس، فأقبلوا حتى قدموا بها على عبيد الله بن زياد</w:t>
      </w:r>
      <w:r w:rsidRPr="00910EF3">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59"/>
      </w:r>
      <w:r w:rsidRPr="00B11855">
        <w:rPr>
          <w:rStyle w:val="af5"/>
          <w:rFonts w:ascii="mylotus" w:hAnsi="mylotus" w:cs="mylotus"/>
          <w:szCs w:val="20"/>
          <w:rtl/>
        </w:rPr>
        <w:t>)</w:t>
      </w:r>
      <w:r w:rsidRPr="00910EF3">
        <w:rPr>
          <w:rFonts w:hint="cs"/>
          <w:kern w:val="32"/>
          <w:sz w:val="28"/>
          <w:rtl/>
          <w:lang w:val="fr-FR" w:eastAsia="fr-FR"/>
        </w:rPr>
        <w:t xml:space="preserve"> </w:t>
      </w:r>
    </w:p>
    <w:p w14:paraId="3ED861F3"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 xml:space="preserve">وهكذا ذكر نداءهم بتلك الاستغاثة أيام </w:t>
      </w:r>
      <w:r w:rsidRPr="00910EF3">
        <w:rPr>
          <w:kern w:val="32"/>
          <w:sz w:val="28"/>
          <w:rtl/>
          <w:lang w:val="fr-FR" w:eastAsia="fr-FR" w:bidi="ar"/>
        </w:rPr>
        <w:t>فتنة ابن الأشعث</w:t>
      </w:r>
      <w:r w:rsidRPr="00910EF3">
        <w:rPr>
          <w:rFonts w:hint="cs"/>
          <w:kern w:val="32"/>
          <w:sz w:val="28"/>
          <w:rtl/>
          <w:lang w:val="fr-FR" w:eastAsia="fr-FR" w:bidi="ar"/>
        </w:rPr>
        <w:t xml:space="preserve"> عام </w:t>
      </w:r>
      <w:r w:rsidRPr="00910EF3">
        <w:rPr>
          <w:kern w:val="32"/>
          <w:sz w:val="28"/>
          <w:rtl/>
          <w:lang w:val="fr-FR" w:eastAsia="fr-FR" w:bidi="ar"/>
        </w:rPr>
        <w:t>82 هـ،</w:t>
      </w:r>
      <w:r w:rsidRPr="00910EF3">
        <w:rPr>
          <w:rFonts w:hint="cs"/>
          <w:kern w:val="32"/>
          <w:sz w:val="28"/>
          <w:rtl/>
          <w:lang w:val="fr-FR" w:eastAsia="fr-FR" w:bidi="ar"/>
        </w:rPr>
        <w:t xml:space="preserve"> فقد قال الطبري: (</w:t>
      </w:r>
      <w:r w:rsidRPr="00910EF3">
        <w:rPr>
          <w:kern w:val="32"/>
          <w:sz w:val="28"/>
          <w:rtl/>
          <w:lang w:val="fr-FR" w:eastAsia="fr-FR" w:bidi="ar"/>
        </w:rPr>
        <w:t>وذكر ضمره بن ربيعه، عن ابى شوذب، أن عمال الحجاج كتبوا إليه:</w:t>
      </w:r>
      <w:r w:rsidRPr="00910EF3">
        <w:rPr>
          <w:rFonts w:hint="cs"/>
          <w:kern w:val="32"/>
          <w:sz w:val="28"/>
          <w:rtl/>
          <w:lang w:val="fr-FR" w:eastAsia="fr-FR" w:bidi="ar"/>
        </w:rPr>
        <w:t xml:space="preserve"> </w:t>
      </w:r>
      <w:r w:rsidRPr="00910EF3">
        <w:rPr>
          <w:kern w:val="32"/>
          <w:sz w:val="28"/>
          <w:rtl/>
          <w:lang w:val="fr-FR" w:eastAsia="fr-FR" w:bidi="ar"/>
        </w:rPr>
        <w:t>أن الخراج قد انكسر، وأن أهل الذمة قد أسلموا ولحقوا بالأمصار، فكتب إلى البصرة وغيرها أن من كان له أصل في قرية فليخرج إليها.فخرج الناس فعسكروا، فجعلوا يبكون وينادون: يا محمداه يا محمداه! وجعلوا لا يدرون أين يذهبون! فجعل قراء أهل البصرة يخرجون إليهم متقنعين فيبكون لما يسمعون منهم ويرون</w:t>
      </w:r>
      <w:r w:rsidRPr="00910EF3">
        <w:rPr>
          <w:rFonts w:hint="cs"/>
          <w:kern w:val="32"/>
          <w:sz w:val="28"/>
          <w:rtl/>
          <w:lang w:val="fr-FR" w:eastAsia="fr-FR" w:bidi="ar"/>
        </w:rPr>
        <w:t>)</w:t>
      </w:r>
      <w:r w:rsidRPr="00910EF3">
        <w:rPr>
          <w:rFonts w:ascii="mylotus" w:hAnsi="mylotus"/>
          <w:kern w:val="32"/>
          <w:position w:val="6"/>
          <w:szCs w:val="20"/>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260"/>
      </w:r>
      <w:r w:rsidRPr="00B11855">
        <w:rPr>
          <w:rStyle w:val="af5"/>
          <w:rFonts w:ascii="mylotus" w:hAnsi="mylotus" w:cs="mylotus"/>
          <w:szCs w:val="20"/>
          <w:rtl/>
        </w:rPr>
        <w:t>)</w:t>
      </w:r>
    </w:p>
    <w:p w14:paraId="0E327BA6" w14:textId="77777777" w:rsidR="00910EF3" w:rsidRPr="00910EF3" w:rsidRDefault="00910EF3" w:rsidP="00910EF3">
      <w:pPr>
        <w:widowControl w:val="0"/>
        <w:outlineLvl w:val="4"/>
        <w:rPr>
          <w:rFonts w:ascii="Arial" w:eastAsia="Calibri" w:hAnsi="Arial"/>
          <w:bCs/>
          <w:kern w:val="32"/>
          <w:sz w:val="28"/>
          <w:rtl/>
          <w:lang w:val="fr-FR" w:eastAsia="fr-FR"/>
        </w:rPr>
      </w:pPr>
      <w:bookmarkStart w:id="127" w:name="_Toc534558303"/>
      <w:bookmarkStart w:id="128" w:name="_Toc534691618"/>
      <w:r w:rsidRPr="00910EF3">
        <w:rPr>
          <w:rFonts w:ascii="Arial" w:eastAsia="Calibri" w:hAnsi="Arial" w:hint="cs"/>
          <w:bCs/>
          <w:kern w:val="32"/>
          <w:sz w:val="28"/>
          <w:rtl/>
          <w:lang w:val="fr-FR" w:eastAsia="fr-FR"/>
        </w:rPr>
        <w:t>النموذج الثالث:</w:t>
      </w:r>
      <w:bookmarkEnd w:id="127"/>
      <w:bookmarkEnd w:id="128"/>
    </w:p>
    <w:p w14:paraId="41BE5703"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 xml:space="preserve">ما روي أن </w:t>
      </w:r>
      <w:r w:rsidRPr="00910EF3">
        <w:rPr>
          <w:kern w:val="32"/>
          <w:sz w:val="28"/>
          <w:rtl/>
          <w:lang w:val="fr-FR" w:eastAsia="fr-FR"/>
        </w:rPr>
        <w:t xml:space="preserve">بلال بن الحارث المزني </w:t>
      </w:r>
      <w:r w:rsidRPr="00910EF3">
        <w:rPr>
          <w:rFonts w:hint="cs"/>
          <w:kern w:val="32"/>
          <w:sz w:val="28"/>
          <w:rtl/>
          <w:lang w:val="fr-FR" w:eastAsia="fr-FR"/>
        </w:rPr>
        <w:t xml:space="preserve">ـ وهو صحابي معروف ـ </w:t>
      </w:r>
      <w:r w:rsidRPr="00910EF3">
        <w:rPr>
          <w:kern w:val="32"/>
          <w:sz w:val="28"/>
          <w:rtl/>
          <w:lang w:val="fr-FR" w:eastAsia="fr-FR"/>
        </w:rPr>
        <w:t xml:space="preserve">جاء إلى قبر النبي </w:t>
      </w:r>
      <w:r w:rsidRPr="00910EF3">
        <w:rPr>
          <w:kern w:val="32"/>
          <w:sz w:val="28"/>
          <w:rtl/>
          <w:lang w:val="fr-FR" w:eastAsia="fr-FR"/>
        </w:rPr>
        <w:sym w:font="Abo-thar" w:char="F061"/>
      </w:r>
      <w:r w:rsidRPr="00910EF3">
        <w:rPr>
          <w:kern w:val="32"/>
          <w:sz w:val="28"/>
          <w:rtl/>
          <w:lang w:val="fr-FR" w:eastAsia="fr-FR"/>
        </w:rPr>
        <w:t xml:space="preserve"> فقال: يا رسول الله استسق لأمتك فإنهم قد هلكوا، فأتى الرجل في المنام فقيل له: (ائت عمـر)، ائت عمر فأقرئه السلام، وأخبره أنكم مسقيون وقل له: عليك الكيس، عليك الكيس، فأتى الرجل فأخبر عمر، فقال: يا رب ما آلو إلا ما عجزت عنه)</w:t>
      </w:r>
      <w:r w:rsidRPr="00B11855">
        <w:rPr>
          <w:rStyle w:val="af5"/>
          <w:rFonts w:ascii="mylotus" w:hAnsi="mylotus" w:cs="mylotus"/>
          <w:szCs w:val="20"/>
          <w:rtl/>
        </w:rPr>
        <w:t>(</w:t>
      </w:r>
      <w:r w:rsidRPr="00B11855">
        <w:rPr>
          <w:rStyle w:val="af5"/>
          <w:rFonts w:ascii="mylotus" w:hAnsi="mylotus" w:cs="mylotus"/>
          <w:szCs w:val="20"/>
          <w:rtl/>
        </w:rPr>
        <w:footnoteReference w:id="261"/>
      </w:r>
      <w:r w:rsidRPr="00B11855">
        <w:rPr>
          <w:rStyle w:val="af5"/>
          <w:rFonts w:ascii="mylotus" w:hAnsi="mylotus" w:cs="mylotus"/>
          <w:szCs w:val="20"/>
          <w:rtl/>
        </w:rPr>
        <w:t>)</w:t>
      </w:r>
      <w:r w:rsidRPr="00910EF3">
        <w:rPr>
          <w:kern w:val="32"/>
          <w:sz w:val="28"/>
          <w:rtl/>
          <w:lang w:val="fr-FR" w:eastAsia="fr-FR"/>
        </w:rPr>
        <w:t xml:space="preserve"> </w:t>
      </w:r>
    </w:p>
    <w:p w14:paraId="3E1CE169"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 xml:space="preserve">ومع وضوح هذا الحديث، إلا أن أصحاب الرؤية التكفيرية راحوا يردونه بعقولهم، وبمبانيهم التي هدمت كل شيء، ومن ذلك قول بعضهم: (هذا </w:t>
      </w:r>
      <w:r w:rsidRPr="00910EF3">
        <w:rPr>
          <w:kern w:val="32"/>
          <w:sz w:val="28"/>
          <w:rtl/>
          <w:lang w:val="fr-FR" w:eastAsia="fr-FR"/>
        </w:rPr>
        <w:t xml:space="preserve">مخالف لما ثبت في الشرع من </w:t>
      </w:r>
      <w:r w:rsidRPr="00910EF3">
        <w:rPr>
          <w:kern w:val="32"/>
          <w:sz w:val="28"/>
          <w:rtl/>
          <w:lang w:val="fr-FR" w:eastAsia="fr-FR"/>
        </w:rPr>
        <w:lastRenderedPageBreak/>
        <w:t xml:space="preserve">استحباب إقامة صلاة الاستسقاء لاستنزال الغيث من السماء، كما ورد ذلك في أحاديث كثيرة، وأخذ به جماهير الأئمة، بل هي مخالفة لما أفادته الآية من الدعاء والاستغفار، وهي قوله تعالى في سورة نوح: </w:t>
      </w:r>
      <w:r w:rsidR="00156DC8">
        <w:rPr>
          <w:rFonts w:cs="Times New Roman"/>
          <w:kern w:val="32"/>
          <w:sz w:val="28"/>
          <w:rtl/>
          <w:lang w:eastAsia="fr-FR"/>
        </w:rPr>
        <w:sym w:font="Abo-thar" w:char="F050"/>
      </w:r>
      <w:r w:rsidRPr="00910EF3">
        <w:rPr>
          <w:kern w:val="32"/>
          <w:sz w:val="28"/>
          <w:rtl/>
          <w:lang w:val="fr-FR" w:eastAsia="fr-FR"/>
        </w:rPr>
        <w:t>اسْتَغْفِرُوا رَبَّكُمْ إِنَّهُ كَانَ غَفَّارًا (10) يُرْسِلِ السَّمَاءَ عَلَيْكُمْ مِدْرَارًا (11) وَيُمْدِدْكُمْ بِأَمْوَالٍ وَبَنِينَ وَيَجْعَلْ لَكُمْ جَنَّاتٍ وَيَجْعَلْ لَكُمْ أَنْهَارًا</w:t>
      </w:r>
      <w:r w:rsidR="00156DC8">
        <w:rPr>
          <w:rFonts w:cs="Times New Roman" w:hint="cs"/>
          <w:kern w:val="32"/>
          <w:sz w:val="28"/>
          <w:rtl/>
          <w:lang w:val="fr-FR" w:eastAsia="fr-FR"/>
        </w:rPr>
        <w:sym w:font="Abo-thar" w:char="F04F"/>
      </w:r>
      <w:r w:rsidRPr="00910EF3">
        <w:rPr>
          <w:kern w:val="32"/>
          <w:sz w:val="28"/>
          <w:rtl/>
          <w:lang w:val="fr-FR" w:eastAsia="fr-FR"/>
        </w:rPr>
        <w:t xml:space="preserve"> [نوح: 10 - 12]</w:t>
      </w:r>
      <w:r w:rsidRPr="00910EF3">
        <w:rPr>
          <w:rFonts w:hint="cs"/>
          <w:kern w:val="32"/>
          <w:sz w:val="28"/>
          <w:rtl/>
          <w:lang w:val="fr-FR" w:eastAsia="fr-FR"/>
        </w:rPr>
        <w:t>.. و</w:t>
      </w:r>
      <w:r w:rsidRPr="00910EF3">
        <w:rPr>
          <w:kern w:val="32"/>
          <w:sz w:val="28"/>
          <w:rtl/>
          <w:lang w:val="fr-FR" w:eastAsia="fr-FR"/>
        </w:rPr>
        <w:t xml:space="preserve">هكذا كانت عادة السلف الصالح كلما أصابهم القحط أن يصلوا ويدعوا، ولم ينقل عن أحد منهم مطلقاً أنه التجأ إلى قبر النبي </w:t>
      </w:r>
      <w:r w:rsidRPr="00910EF3">
        <w:rPr>
          <w:kern w:val="32"/>
          <w:sz w:val="28"/>
          <w:lang w:val="fr-FR" w:eastAsia="fr-FR"/>
        </w:rPr>
        <w:sym w:font="Abo-thar" w:char="F061"/>
      </w:r>
      <w:r w:rsidRPr="00910EF3">
        <w:rPr>
          <w:kern w:val="32"/>
          <w:sz w:val="28"/>
          <w:rtl/>
          <w:lang w:val="fr-FR" w:eastAsia="fr-FR"/>
        </w:rPr>
        <w:t>، وطلب منه الدعاء للسقيا، ولو كان ذلك مشروعاً لفعلوه ولو مرة واحدة، فإذا لم يفعلوه دل ذلك على عدم مشروعية ما جاء في القصة</w:t>
      </w:r>
      <w:r w:rsidRPr="00910EF3">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62"/>
      </w:r>
      <w:r w:rsidRPr="00B11855">
        <w:rPr>
          <w:rStyle w:val="af5"/>
          <w:rFonts w:ascii="mylotus" w:hAnsi="mylotus" w:cs="mylotus"/>
          <w:szCs w:val="20"/>
          <w:rtl/>
        </w:rPr>
        <w:t>)</w:t>
      </w:r>
      <w:r w:rsidRPr="00910EF3">
        <w:rPr>
          <w:rFonts w:hint="cs"/>
          <w:kern w:val="32"/>
          <w:sz w:val="28"/>
          <w:rtl/>
          <w:lang w:val="fr-FR" w:eastAsia="fr-FR"/>
        </w:rPr>
        <w:t xml:space="preserve"> </w:t>
      </w:r>
    </w:p>
    <w:p w14:paraId="75005262" w14:textId="77777777" w:rsidR="00910EF3" w:rsidRPr="00910EF3" w:rsidRDefault="00910EF3" w:rsidP="00910EF3">
      <w:pPr>
        <w:widowControl w:val="0"/>
        <w:outlineLvl w:val="4"/>
        <w:rPr>
          <w:rFonts w:ascii="Arial" w:eastAsia="Calibri" w:hAnsi="Arial"/>
          <w:bCs/>
          <w:kern w:val="32"/>
          <w:sz w:val="28"/>
          <w:rtl/>
        </w:rPr>
      </w:pPr>
      <w:bookmarkStart w:id="129" w:name="_Toc534558304"/>
      <w:bookmarkStart w:id="130" w:name="_Toc534691619"/>
      <w:r w:rsidRPr="00910EF3">
        <w:rPr>
          <w:rFonts w:ascii="Arial" w:eastAsia="Calibri" w:hAnsi="Arial" w:hint="cs"/>
          <w:bCs/>
          <w:kern w:val="32"/>
          <w:sz w:val="28"/>
          <w:rtl/>
        </w:rPr>
        <w:t>النموذج الرابع:</w:t>
      </w:r>
      <w:bookmarkEnd w:id="129"/>
      <w:bookmarkEnd w:id="130"/>
    </w:p>
    <w:p w14:paraId="28656041"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 xml:space="preserve">ما </w:t>
      </w:r>
      <w:r w:rsidRPr="00910EF3">
        <w:rPr>
          <w:rFonts w:ascii="mylotus" w:hAnsi="mylotus"/>
          <w:kern w:val="32"/>
          <w:sz w:val="28"/>
          <w:rtl/>
          <w:lang w:val="fr-FR" w:eastAsia="fr-FR"/>
        </w:rPr>
        <w:t xml:space="preserve">رواه الدارمي تحت </w:t>
      </w:r>
      <w:r w:rsidRPr="00910EF3">
        <w:rPr>
          <w:rFonts w:ascii="mylotus" w:hAnsi="mylotus" w:hint="cs"/>
          <w:kern w:val="32"/>
          <w:sz w:val="28"/>
          <w:rtl/>
          <w:lang w:val="fr-FR" w:eastAsia="fr-FR"/>
        </w:rPr>
        <w:t>عنوان [</w:t>
      </w:r>
      <w:r w:rsidRPr="00910EF3">
        <w:rPr>
          <w:rFonts w:ascii="mylotus" w:hAnsi="mylotus"/>
          <w:kern w:val="32"/>
          <w:sz w:val="28"/>
          <w:rtl/>
          <w:lang w:val="fr-FR" w:eastAsia="fr-FR"/>
        </w:rPr>
        <w:t>ما أكرم الله تعالى نبيه بعد موته</w:t>
      </w:r>
      <w:r w:rsidRPr="00910EF3">
        <w:rPr>
          <w:rFonts w:ascii="mylotus" w:hAnsi="mylotus" w:hint="cs"/>
          <w:kern w:val="32"/>
          <w:sz w:val="28"/>
          <w:rtl/>
          <w:lang w:val="fr-FR" w:eastAsia="fr-FR"/>
        </w:rPr>
        <w:t>]</w:t>
      </w:r>
      <w:r w:rsidRPr="00910EF3">
        <w:rPr>
          <w:rFonts w:hint="cs"/>
          <w:kern w:val="32"/>
          <w:sz w:val="28"/>
          <w:rtl/>
          <w:lang w:val="fr-FR" w:eastAsia="fr-FR"/>
        </w:rPr>
        <w:t xml:space="preserve"> عن أبي </w:t>
      </w:r>
      <w:r w:rsidRPr="00910EF3">
        <w:rPr>
          <w:kern w:val="32"/>
          <w:sz w:val="28"/>
          <w:rtl/>
          <w:lang w:val="fr-FR" w:eastAsia="fr-FR"/>
        </w:rPr>
        <w:t xml:space="preserve">الجوزاء أوس بن عبد الله قال: (قحط أهل المدينة قحطا شديدا، فشكوا إلى عائشة فقالت: انظروا قبر النبى </w:t>
      </w:r>
      <w:r w:rsidRPr="00910EF3">
        <w:rPr>
          <w:kern w:val="32"/>
          <w:sz w:val="28"/>
          <w:lang w:val="fr-FR" w:eastAsia="fr-FR"/>
        </w:rPr>
        <w:sym w:font="Abo-thar" w:char="F061"/>
      </w:r>
      <w:r w:rsidRPr="00910EF3">
        <w:rPr>
          <w:rFonts w:hint="cs"/>
          <w:kern w:val="32"/>
          <w:sz w:val="28"/>
          <w:rtl/>
          <w:lang w:val="fr-FR" w:eastAsia="fr-FR"/>
        </w:rPr>
        <w:t xml:space="preserve">، </w:t>
      </w:r>
      <w:r w:rsidRPr="00910EF3">
        <w:rPr>
          <w:kern w:val="32"/>
          <w:sz w:val="28"/>
          <w:rtl/>
          <w:lang w:val="fr-FR" w:eastAsia="fr-FR"/>
        </w:rPr>
        <w:t>فاجعلوا منه كوى إلى السماء حتى لا يكون بينه وبين السماء سقف. قال: ففعلوا، فمطرنا مطرا حتى نبت العشب وسمنت الإبل، حتى تفتقت من الشحم، فسمى عام الفتق)</w:t>
      </w:r>
      <w:r w:rsidRPr="00B11855">
        <w:rPr>
          <w:rStyle w:val="af5"/>
          <w:rFonts w:ascii="mylotus" w:hAnsi="mylotus" w:cs="mylotus"/>
          <w:szCs w:val="20"/>
          <w:rtl/>
        </w:rPr>
        <w:t>(</w:t>
      </w:r>
      <w:r w:rsidRPr="00B11855">
        <w:rPr>
          <w:rStyle w:val="af5"/>
          <w:rFonts w:ascii="mylotus" w:hAnsi="mylotus" w:cs="mylotus"/>
          <w:szCs w:val="20"/>
          <w:rtl/>
        </w:rPr>
        <w:footnoteReference w:id="263"/>
      </w:r>
      <w:r w:rsidRPr="00B11855">
        <w:rPr>
          <w:rStyle w:val="af5"/>
          <w:rFonts w:ascii="mylotus" w:hAnsi="mylotus" w:cs="mylotus"/>
          <w:szCs w:val="20"/>
          <w:rtl/>
        </w:rPr>
        <w:t>)</w:t>
      </w:r>
      <w:r w:rsidRPr="00910EF3">
        <w:rPr>
          <w:rFonts w:hint="cs"/>
          <w:kern w:val="32"/>
          <w:sz w:val="28"/>
          <w:rtl/>
          <w:lang w:val="fr-FR" w:eastAsia="fr-FR"/>
        </w:rPr>
        <w:t xml:space="preserve"> </w:t>
      </w:r>
    </w:p>
    <w:p w14:paraId="542A71C2" w14:textId="77777777" w:rsidR="00910EF3" w:rsidRPr="00910EF3" w:rsidRDefault="00910EF3" w:rsidP="00910EF3">
      <w:pPr>
        <w:widowControl w:val="0"/>
        <w:tabs>
          <w:tab w:val="left" w:pos="1096"/>
        </w:tabs>
        <w:adjustRightInd w:val="0"/>
        <w:textAlignment w:val="baseline"/>
        <w:rPr>
          <w:rFonts w:ascii="mylotus" w:hAnsi="mylotus"/>
          <w:kern w:val="32"/>
          <w:sz w:val="28"/>
          <w:rtl/>
          <w:lang w:val="fr-FR" w:eastAsia="fr-FR"/>
        </w:rPr>
      </w:pPr>
      <w:r w:rsidRPr="00910EF3">
        <w:rPr>
          <w:rFonts w:ascii="mylotus" w:hAnsi="mylotus" w:hint="cs"/>
          <w:kern w:val="32"/>
          <w:sz w:val="28"/>
          <w:rtl/>
          <w:lang w:val="fr-FR" w:eastAsia="fr-FR"/>
        </w:rPr>
        <w:t xml:space="preserve">وهو من الأحاديث الدالة على لجوء الصحابة للنبي </w:t>
      </w:r>
      <w:r w:rsidRPr="00910EF3">
        <w:rPr>
          <w:rFonts w:ascii="mylotus" w:hAnsi="mylotus" w:hint="cs"/>
          <w:kern w:val="32"/>
          <w:sz w:val="28"/>
          <w:lang w:val="fr-FR" w:eastAsia="fr-FR"/>
        </w:rPr>
        <w:sym w:font="Abo-thar" w:char="F061"/>
      </w:r>
      <w:r w:rsidRPr="00910EF3">
        <w:rPr>
          <w:rFonts w:ascii="mylotus" w:hAnsi="mylotus" w:hint="cs"/>
          <w:kern w:val="32"/>
          <w:sz w:val="28"/>
          <w:rtl/>
          <w:lang w:val="fr-FR" w:eastAsia="fr-FR"/>
        </w:rPr>
        <w:t>، والاستغاثة به، وبطرق مختلفة، وهو لا يدل فقط على فعل عائشة، بل يدل على موافقة الصحابة لها.</w:t>
      </w:r>
    </w:p>
    <w:p w14:paraId="7B5AF8A3"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ascii="mylotus" w:hAnsi="mylotus" w:hint="cs"/>
          <w:kern w:val="32"/>
          <w:sz w:val="28"/>
          <w:rtl/>
          <w:lang w:val="fr-FR" w:eastAsia="fr-FR"/>
        </w:rPr>
        <w:t>وقد استعمل التكفيريون كل الوسائل لرده وتأويله، ومنها ما عبر عنه ابن تيمية بقوله: (</w:t>
      </w:r>
      <w:r w:rsidRPr="00910EF3">
        <w:rPr>
          <w:kern w:val="32"/>
          <w:sz w:val="28"/>
          <w:rtl/>
          <w:lang w:val="fr-FR" w:eastAsia="fr-FR"/>
        </w:rPr>
        <w:t xml:space="preserve">وما روي عن عائشة من فتح الكوة من قبره إلى السماء لينزل المطر فليس بصحيح، ولا يثبت إسناده، ومما يبين كذب هذا: أنه في مدة حياة عائشة لم يكن للبيت كوة بل كان باقيا كما كان على عهد النبي </w:t>
      </w:r>
      <w:r w:rsidRPr="00910EF3">
        <w:rPr>
          <w:kern w:val="32"/>
          <w:sz w:val="28"/>
          <w:lang w:val="fr-FR" w:eastAsia="fr-FR"/>
        </w:rPr>
        <w:sym w:font="Abo-thar" w:char="F061"/>
      </w:r>
      <w:r w:rsidRPr="00910EF3">
        <w:rPr>
          <w:kern w:val="32"/>
          <w:sz w:val="28"/>
          <w:rtl/>
          <w:lang w:val="fr-FR" w:eastAsia="fr-FR"/>
        </w:rPr>
        <w:t xml:space="preserve">، بعضه مسقوف، وبعضهم مكشوف، وكانت الشمس تنزل فيه، كما ثبت في </w:t>
      </w:r>
      <w:r w:rsidRPr="00910EF3">
        <w:rPr>
          <w:kern w:val="32"/>
          <w:sz w:val="28"/>
          <w:rtl/>
          <w:lang w:val="fr-FR" w:eastAsia="fr-FR"/>
        </w:rPr>
        <w:lastRenderedPageBreak/>
        <w:t xml:space="preserve">الصحيحين عن عائشة أن النبي </w:t>
      </w:r>
      <w:r w:rsidRPr="00910EF3">
        <w:rPr>
          <w:kern w:val="32"/>
          <w:sz w:val="28"/>
          <w:lang w:val="fr-FR" w:eastAsia="fr-FR"/>
        </w:rPr>
        <w:sym w:font="Abo-thar" w:char="F061"/>
      </w:r>
      <w:r w:rsidRPr="00910EF3">
        <w:rPr>
          <w:rFonts w:hint="cs"/>
          <w:kern w:val="32"/>
          <w:sz w:val="28"/>
          <w:rtl/>
          <w:lang w:val="fr-FR" w:eastAsia="fr-FR"/>
        </w:rPr>
        <w:t xml:space="preserve"> </w:t>
      </w:r>
      <w:r w:rsidRPr="00910EF3">
        <w:rPr>
          <w:kern w:val="32"/>
          <w:sz w:val="28"/>
          <w:rtl/>
          <w:lang w:val="fr-FR" w:eastAsia="fr-FR"/>
        </w:rPr>
        <w:t xml:space="preserve">كان يصلي العصر والشمس في حجرتها لم يظهر الفيء. بعد ولم تزل الحجرة كذلك حتى زاد الوليد بن عبد الملك في المسجد في إمارته لما زاد الحجر في مسجد الرسول </w:t>
      </w:r>
      <w:r w:rsidRPr="00910EF3">
        <w:rPr>
          <w:kern w:val="32"/>
          <w:sz w:val="28"/>
          <w:lang w:val="fr-FR" w:eastAsia="fr-FR"/>
        </w:rPr>
        <w:sym w:font="Abo-thar" w:char="F061"/>
      </w:r>
      <w:r w:rsidRPr="00910EF3">
        <w:rPr>
          <w:kern w:val="32"/>
          <w:sz w:val="28"/>
          <w:rtl/>
          <w:lang w:val="fr-FR" w:eastAsia="fr-FR"/>
        </w:rPr>
        <w:t>.. ومن حينئذ دخلت الحجرة النبوية في المسجد ثم إنه بنى حول حجرة عائشة التي فيها القبر جدارا عاليا وبعد ذلك جعلت الكوة لينزل منها من ينزل إذا احتيج إلى ذلك لأجل كنس أو تنظيف. وأما وجود الكوة في حياة عائشة فكذب بين</w:t>
      </w:r>
      <w:r w:rsidRPr="00910EF3">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64"/>
      </w:r>
      <w:r w:rsidRPr="00B11855">
        <w:rPr>
          <w:rStyle w:val="af5"/>
          <w:rFonts w:ascii="mylotus" w:hAnsi="mylotus" w:cs="mylotus"/>
          <w:szCs w:val="20"/>
          <w:rtl/>
        </w:rPr>
        <w:t>)</w:t>
      </w:r>
    </w:p>
    <w:p w14:paraId="6C018B42"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وهكذا راح يستعمل العقل الذي ينهى غيره عن استعماله في التعامل مع السنة النبوية، مع أن العقل نفسه يجيز لفتح الكوة وجوها كثيرة، غير التي ذكرها ابن تيمية.. ولكن التعامل المزاجي مع الدين جعلهم يقعون في كل التناقضات.</w:t>
      </w:r>
    </w:p>
    <w:p w14:paraId="12486189" w14:textId="77777777" w:rsidR="00910EF3" w:rsidRPr="00910EF3" w:rsidRDefault="00910EF3" w:rsidP="00910EF3">
      <w:pPr>
        <w:widowControl w:val="0"/>
        <w:outlineLvl w:val="4"/>
        <w:rPr>
          <w:rFonts w:ascii="Arial" w:eastAsia="Calibri" w:hAnsi="Arial"/>
          <w:bCs/>
          <w:kern w:val="32"/>
          <w:sz w:val="28"/>
          <w:rtl/>
        </w:rPr>
      </w:pPr>
      <w:bookmarkStart w:id="131" w:name="_Toc534558305"/>
      <w:bookmarkStart w:id="132" w:name="_Toc534691620"/>
      <w:r w:rsidRPr="00910EF3">
        <w:rPr>
          <w:rFonts w:ascii="Arial" w:eastAsia="Calibri" w:hAnsi="Arial" w:hint="cs"/>
          <w:bCs/>
          <w:kern w:val="32"/>
          <w:sz w:val="28"/>
          <w:rtl/>
        </w:rPr>
        <w:t>النموذج الخامس:</w:t>
      </w:r>
      <w:bookmarkEnd w:id="131"/>
      <w:bookmarkEnd w:id="132"/>
    </w:p>
    <w:p w14:paraId="7DD2704D"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kern w:val="32"/>
          <w:sz w:val="28"/>
          <w:rtl/>
          <w:lang w:val="fr-FR" w:eastAsia="fr-FR"/>
        </w:rPr>
        <w:t xml:space="preserve">ما ورد من الآثار الكثيرة على أن الصحابة كانوا يتوسلون برسول الله </w:t>
      </w:r>
      <w:r w:rsidRPr="00910EF3">
        <w:rPr>
          <w:kern w:val="32"/>
          <w:sz w:val="28"/>
          <w:lang w:val="fr-FR" w:eastAsia="fr-FR"/>
        </w:rPr>
        <w:sym w:font="Abo-thar" w:char="F061"/>
      </w:r>
      <w:r w:rsidRPr="00910EF3">
        <w:rPr>
          <w:kern w:val="32"/>
          <w:sz w:val="28"/>
          <w:rtl/>
          <w:lang w:val="fr-FR" w:eastAsia="fr-FR"/>
        </w:rPr>
        <w:t xml:space="preserve"> في حياته، وبعد مماته، ولو كان ذلك محرما أو بدعة أو شركا ما فعلوه، وابن تيمية يقر بذلك، بل إنه يبدع ويكفر من يتهمهم بذلك.</w:t>
      </w:r>
    </w:p>
    <w:p w14:paraId="0D2B2845"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kern w:val="32"/>
          <w:sz w:val="28"/>
          <w:rtl/>
          <w:lang w:val="fr-FR" w:eastAsia="fr-FR"/>
        </w:rPr>
        <w:t xml:space="preserve">ومن الأحاديث الدالة على توسلهم به </w:t>
      </w:r>
      <w:r w:rsidRPr="00910EF3">
        <w:rPr>
          <w:kern w:val="32"/>
          <w:sz w:val="28"/>
          <w:lang w:val="fr-FR" w:eastAsia="fr-FR"/>
        </w:rPr>
        <w:sym w:font="Abo-thar" w:char="F061"/>
      </w:r>
      <w:r w:rsidRPr="00910EF3">
        <w:rPr>
          <w:kern w:val="32"/>
          <w:sz w:val="28"/>
          <w:rtl/>
          <w:lang w:val="fr-FR" w:eastAsia="fr-FR"/>
        </w:rPr>
        <w:t xml:space="preserve"> في حياته الحديث الذي رواه البخاري وغيره، وهو أن عمر بن الخطاب كان إذا قُحطُوا استسقى بالعباس بن عبد المطلب، فقال: </w:t>
      </w:r>
      <w:r w:rsidRPr="00910EF3">
        <w:rPr>
          <w:rFonts w:hint="cs"/>
          <w:kern w:val="32"/>
          <w:sz w:val="28"/>
          <w:rtl/>
          <w:lang w:val="fr-FR" w:eastAsia="fr-FR"/>
        </w:rPr>
        <w:t>(</w:t>
      </w:r>
      <w:r w:rsidRPr="00910EF3">
        <w:rPr>
          <w:kern w:val="32"/>
          <w:sz w:val="28"/>
          <w:rtl/>
          <w:lang w:val="fr-FR" w:eastAsia="fr-FR"/>
        </w:rPr>
        <w:t>اللّهم إنّا كنّا نتوسّل إليك بنبينا فتسقينا، وإنّا نتوسّل إليك بعمّ نبينا فاسقنا، فيسقون</w:t>
      </w:r>
      <w:r w:rsidRPr="00910EF3">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65"/>
      </w:r>
      <w:r w:rsidRPr="00B11855">
        <w:rPr>
          <w:rStyle w:val="af5"/>
          <w:rFonts w:ascii="mylotus" w:hAnsi="mylotus" w:cs="mylotus"/>
          <w:szCs w:val="20"/>
          <w:rtl/>
        </w:rPr>
        <w:t>)</w:t>
      </w:r>
      <w:r w:rsidRPr="00910EF3">
        <w:rPr>
          <w:rFonts w:hint="cs"/>
          <w:kern w:val="32"/>
          <w:sz w:val="28"/>
          <w:rtl/>
          <w:lang w:val="fr-FR" w:eastAsia="fr-FR"/>
        </w:rPr>
        <w:t xml:space="preserve"> </w:t>
      </w:r>
    </w:p>
    <w:p w14:paraId="4BB4A0EE"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kern w:val="32"/>
          <w:sz w:val="28"/>
          <w:rtl/>
          <w:lang w:val="fr-FR" w:eastAsia="fr-FR"/>
        </w:rPr>
        <w:t>فالحديث يدلّ على أنّ إمام الناس في صلاة الاستسقاء عمر بن الخطاب</w:t>
      </w:r>
      <w:r w:rsidRPr="00910EF3">
        <w:rPr>
          <w:rFonts w:hint="cs"/>
          <w:kern w:val="32"/>
          <w:sz w:val="28"/>
          <w:rtl/>
          <w:lang w:val="fr-FR" w:eastAsia="fr-FR"/>
        </w:rPr>
        <w:t xml:space="preserve"> </w:t>
      </w:r>
      <w:r w:rsidRPr="00910EF3">
        <w:rPr>
          <w:kern w:val="32"/>
          <w:sz w:val="28"/>
          <w:rtl/>
          <w:lang w:val="fr-FR" w:eastAsia="fr-FR"/>
        </w:rPr>
        <w:t>كان هو الداعي، وأنّه كان يقول في دعائه ذلك القول: (إنّا كنّا نتوسّل إليك بنبيّنا فتسقينا وإنّا نتوسّل إليك بعم نبينا فاسقنا)</w:t>
      </w:r>
    </w:p>
    <w:p w14:paraId="6B8E9756"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 xml:space="preserve">وهذا يعني </w:t>
      </w:r>
      <w:r w:rsidRPr="00910EF3">
        <w:rPr>
          <w:kern w:val="32"/>
          <w:sz w:val="28"/>
          <w:rtl/>
          <w:lang w:val="fr-FR" w:eastAsia="fr-FR"/>
        </w:rPr>
        <w:t xml:space="preserve">أنّهم كانوا يتوسّلون بالنبيّ </w:t>
      </w:r>
      <w:r w:rsidRPr="00910EF3">
        <w:rPr>
          <w:kern w:val="32"/>
          <w:sz w:val="28"/>
          <w:lang w:val="fr-FR" w:eastAsia="fr-FR"/>
        </w:rPr>
        <w:sym w:font="Abo-thar" w:char="F061"/>
      </w:r>
      <w:r w:rsidRPr="00910EF3">
        <w:rPr>
          <w:rFonts w:hint="cs"/>
          <w:kern w:val="32"/>
          <w:sz w:val="28"/>
          <w:rtl/>
          <w:lang w:val="fr-FR" w:eastAsia="fr-FR"/>
        </w:rPr>
        <w:t xml:space="preserve"> </w:t>
      </w:r>
      <w:r w:rsidRPr="00910EF3">
        <w:rPr>
          <w:kern w:val="32"/>
          <w:sz w:val="28"/>
          <w:rtl/>
          <w:lang w:val="fr-FR" w:eastAsia="fr-FR"/>
        </w:rPr>
        <w:t xml:space="preserve">نفسه وبذاته وكرامته وقداسته لا بدعائه </w:t>
      </w:r>
      <w:r w:rsidRPr="00910EF3">
        <w:rPr>
          <w:kern w:val="32"/>
          <w:sz w:val="28"/>
          <w:rtl/>
          <w:lang w:val="fr-FR" w:eastAsia="fr-FR"/>
        </w:rPr>
        <w:sym w:font="Abo-thar" w:char="F061"/>
      </w:r>
      <w:r w:rsidRPr="00910EF3">
        <w:rPr>
          <w:kern w:val="32"/>
          <w:sz w:val="28"/>
          <w:rtl/>
          <w:lang w:val="fr-FR" w:eastAsia="fr-FR"/>
        </w:rPr>
        <w:t xml:space="preserve">، </w:t>
      </w:r>
      <w:r w:rsidRPr="00910EF3">
        <w:rPr>
          <w:kern w:val="32"/>
          <w:sz w:val="28"/>
          <w:rtl/>
          <w:lang w:val="fr-FR" w:eastAsia="fr-FR"/>
        </w:rPr>
        <w:lastRenderedPageBreak/>
        <w:t>وأنّهم يتوسّلـون الآن بشخـص العبـاس لا بدعائه، وعلى ذلك فتقدير كلمة (بدعائه) تخرّص على الغيب.</w:t>
      </w:r>
    </w:p>
    <w:p w14:paraId="5850A604" w14:textId="77777777" w:rsidR="00910EF3" w:rsidRPr="00910EF3" w:rsidRDefault="00910EF3" w:rsidP="00910EF3">
      <w:pPr>
        <w:widowControl w:val="0"/>
        <w:tabs>
          <w:tab w:val="left" w:pos="1096"/>
        </w:tabs>
        <w:adjustRightInd w:val="0"/>
        <w:textAlignment w:val="baseline"/>
        <w:rPr>
          <w:kern w:val="32"/>
          <w:sz w:val="28"/>
          <w:rtl/>
          <w:lang w:val="fr-FR" w:eastAsia="fr-FR"/>
        </w:rPr>
      </w:pPr>
      <w:r w:rsidRPr="00910EF3">
        <w:rPr>
          <w:rFonts w:hint="cs"/>
          <w:kern w:val="32"/>
          <w:sz w:val="28"/>
          <w:rtl/>
          <w:lang w:val="fr-FR" w:eastAsia="fr-FR"/>
        </w:rPr>
        <w:t xml:space="preserve">وقد اهتم ابن تيمية كثيرا بهذا الحديث، لأنه يخدم ما ذهب إليه في بدعية التوسل بالموتى، وغفل أنه يهدم مذهبه في التوسل بالذوات والأشخاص، لأن عمر ذكر أنهم كانوا يتوسلون بذات النبي </w:t>
      </w:r>
      <w:r w:rsidRPr="00910EF3">
        <w:rPr>
          <w:rFonts w:hint="cs"/>
          <w:kern w:val="32"/>
          <w:sz w:val="28"/>
          <w:lang w:val="fr-FR" w:eastAsia="fr-FR"/>
        </w:rPr>
        <w:sym w:font="Abo-thar" w:char="F061"/>
      </w:r>
      <w:r w:rsidRPr="00910EF3">
        <w:rPr>
          <w:rFonts w:hint="cs"/>
          <w:kern w:val="32"/>
          <w:sz w:val="28"/>
          <w:rtl/>
          <w:lang w:val="fr-FR" w:eastAsia="fr-FR"/>
        </w:rPr>
        <w:t xml:space="preserve">، لا بدعائه.. ولذلك إن ثبتت حياة النبي </w:t>
      </w:r>
      <w:r w:rsidRPr="00910EF3">
        <w:rPr>
          <w:rFonts w:hint="cs"/>
          <w:kern w:val="32"/>
          <w:sz w:val="28"/>
          <w:lang w:val="fr-FR" w:eastAsia="fr-FR"/>
        </w:rPr>
        <w:sym w:font="Abo-thar" w:char="F061"/>
      </w:r>
      <w:r w:rsidRPr="00910EF3">
        <w:rPr>
          <w:rFonts w:hint="cs"/>
          <w:kern w:val="32"/>
          <w:sz w:val="28"/>
          <w:rtl/>
          <w:lang w:val="fr-FR" w:eastAsia="fr-FR"/>
        </w:rPr>
        <w:t xml:space="preserve"> بعد موته، ثبت التوسل به مطلقا.</w:t>
      </w:r>
    </w:p>
    <w:p w14:paraId="28FDD753" w14:textId="77777777" w:rsidR="00910EF3" w:rsidRPr="00910EF3" w:rsidRDefault="00910EF3" w:rsidP="00910EF3">
      <w:pPr>
        <w:widowControl w:val="0"/>
        <w:tabs>
          <w:tab w:val="left" w:pos="1096"/>
        </w:tabs>
        <w:adjustRightInd w:val="0"/>
        <w:textAlignment w:val="baseline"/>
        <w:rPr>
          <w:kern w:val="32"/>
          <w:sz w:val="28"/>
          <w:rtl/>
          <w:lang w:val="fr-FR" w:eastAsia="fr-FR" w:bidi="ar"/>
        </w:rPr>
      </w:pPr>
      <w:r w:rsidRPr="00910EF3">
        <w:rPr>
          <w:rFonts w:hint="cs"/>
          <w:kern w:val="32"/>
          <w:sz w:val="28"/>
          <w:rtl/>
          <w:lang w:val="fr-FR" w:eastAsia="fr-FR"/>
        </w:rPr>
        <w:t xml:space="preserve">بالإضافة إلى هذا، فإن زعم ابن تيمية ـ بناء على هذه الرواية ـ بأن الصحابة مجمعون على حرمة التوسل بالنبي </w:t>
      </w:r>
      <w:r w:rsidRPr="00910EF3">
        <w:rPr>
          <w:rFonts w:hint="cs"/>
          <w:kern w:val="32"/>
          <w:sz w:val="28"/>
          <w:lang w:val="fr-FR" w:eastAsia="fr-FR"/>
        </w:rPr>
        <w:sym w:font="Abo-thar" w:char="F061"/>
      </w:r>
      <w:r w:rsidRPr="00910EF3">
        <w:rPr>
          <w:rFonts w:hint="cs"/>
          <w:kern w:val="32"/>
          <w:sz w:val="28"/>
          <w:rtl/>
          <w:lang w:val="fr-FR" w:eastAsia="fr-FR"/>
        </w:rPr>
        <w:t xml:space="preserve"> بعد وفاته تحكم لا دليل عليه، لأن </w:t>
      </w:r>
      <w:r w:rsidRPr="00910EF3">
        <w:rPr>
          <w:kern w:val="32"/>
          <w:sz w:val="28"/>
          <w:rtl/>
          <w:lang w:val="fr-FR" w:eastAsia="fr-FR" w:bidi="ar"/>
        </w:rPr>
        <w:t xml:space="preserve">هذا يمثل </w:t>
      </w:r>
      <w:r w:rsidRPr="00910EF3">
        <w:rPr>
          <w:rFonts w:hint="cs"/>
          <w:kern w:val="32"/>
          <w:sz w:val="28"/>
          <w:rtl/>
          <w:lang w:val="fr-FR" w:eastAsia="fr-FR" w:bidi="ar"/>
        </w:rPr>
        <w:t xml:space="preserve">رأي </w:t>
      </w:r>
      <w:r w:rsidRPr="00910EF3">
        <w:rPr>
          <w:kern w:val="32"/>
          <w:sz w:val="28"/>
          <w:rtl/>
          <w:lang w:val="fr-FR" w:eastAsia="fr-FR" w:bidi="ar"/>
        </w:rPr>
        <w:t xml:space="preserve">عمر بالتوسل بالحي، </w:t>
      </w:r>
      <w:r w:rsidRPr="00910EF3">
        <w:rPr>
          <w:rFonts w:hint="cs"/>
          <w:kern w:val="32"/>
          <w:sz w:val="28"/>
          <w:rtl/>
          <w:lang w:val="fr-FR" w:eastAsia="fr-FR" w:bidi="ar"/>
        </w:rPr>
        <w:t>و</w:t>
      </w:r>
      <w:r w:rsidRPr="00910EF3">
        <w:rPr>
          <w:kern w:val="32"/>
          <w:sz w:val="28"/>
          <w:rtl/>
          <w:lang w:val="fr-FR" w:eastAsia="fr-FR" w:bidi="ar"/>
        </w:rPr>
        <w:t>ليس فيه دلالة على حرمة التوسل بالميت</w:t>
      </w:r>
      <w:r w:rsidRPr="00910EF3">
        <w:rPr>
          <w:rFonts w:hint="cs"/>
          <w:kern w:val="32"/>
          <w:sz w:val="28"/>
          <w:rtl/>
          <w:lang w:val="fr-FR" w:eastAsia="fr-FR" w:bidi="ar"/>
        </w:rPr>
        <w:t>.</w:t>
      </w:r>
    </w:p>
    <w:p w14:paraId="2D3A45E6" w14:textId="77777777" w:rsidR="00910EF3" w:rsidRPr="00910EF3" w:rsidRDefault="00910EF3" w:rsidP="00910EF3">
      <w:pPr>
        <w:widowControl w:val="0"/>
        <w:tabs>
          <w:tab w:val="left" w:pos="1096"/>
        </w:tabs>
        <w:adjustRightInd w:val="0"/>
        <w:textAlignment w:val="baseline"/>
        <w:rPr>
          <w:kern w:val="32"/>
          <w:sz w:val="28"/>
          <w:rtl/>
          <w:lang w:val="fr-FR" w:eastAsia="fr-FR" w:bidi="ar"/>
        </w:rPr>
      </w:pPr>
      <w:r w:rsidRPr="00910EF3">
        <w:rPr>
          <w:rFonts w:hint="cs"/>
          <w:kern w:val="32"/>
          <w:sz w:val="28"/>
          <w:rtl/>
          <w:lang w:val="fr-FR" w:eastAsia="fr-FR" w:bidi="ar"/>
        </w:rPr>
        <w:t xml:space="preserve">بالإضافة إلى أنه </w:t>
      </w:r>
      <w:r w:rsidRPr="00910EF3">
        <w:rPr>
          <w:kern w:val="32"/>
          <w:sz w:val="28"/>
          <w:rtl/>
          <w:lang w:val="fr-FR" w:eastAsia="fr-FR" w:bidi="ar"/>
        </w:rPr>
        <w:t xml:space="preserve">إذا </w:t>
      </w:r>
      <w:r w:rsidRPr="00910EF3">
        <w:rPr>
          <w:rFonts w:hint="cs"/>
          <w:kern w:val="32"/>
          <w:sz w:val="28"/>
          <w:rtl/>
          <w:lang w:val="fr-FR" w:eastAsia="fr-FR" w:bidi="ar"/>
        </w:rPr>
        <w:t xml:space="preserve">صح أن رأي </w:t>
      </w:r>
      <w:r w:rsidRPr="00910EF3">
        <w:rPr>
          <w:kern w:val="32"/>
          <w:sz w:val="28"/>
          <w:rtl/>
          <w:lang w:val="fr-FR" w:eastAsia="fr-FR" w:bidi="ar"/>
        </w:rPr>
        <w:t xml:space="preserve">عمر </w:t>
      </w:r>
      <w:r w:rsidRPr="00910EF3">
        <w:rPr>
          <w:rFonts w:hint="cs"/>
          <w:kern w:val="32"/>
          <w:sz w:val="28"/>
          <w:rtl/>
          <w:lang w:val="fr-FR" w:eastAsia="fr-FR" w:bidi="ar"/>
        </w:rPr>
        <w:t xml:space="preserve">كان </w:t>
      </w:r>
      <w:r w:rsidRPr="00910EF3">
        <w:rPr>
          <w:kern w:val="32"/>
          <w:sz w:val="28"/>
          <w:rtl/>
          <w:lang w:val="fr-FR" w:eastAsia="fr-FR" w:bidi="ar"/>
        </w:rPr>
        <w:t>عدم صحة التوسل بالميت، فليس فيه دلالة على أن هذه هي قناعة كل الصحابة حتى المشاركين له في هذا الاستسقاء</w:t>
      </w:r>
      <w:r w:rsidRPr="00910EF3">
        <w:rPr>
          <w:rFonts w:hint="cs"/>
          <w:kern w:val="32"/>
          <w:sz w:val="28"/>
          <w:rtl/>
          <w:lang w:val="fr-FR" w:eastAsia="fr-FR" w:bidi="ar"/>
        </w:rPr>
        <w:t xml:space="preserve">؛ </w:t>
      </w:r>
      <w:r w:rsidRPr="00910EF3">
        <w:rPr>
          <w:kern w:val="32"/>
          <w:sz w:val="28"/>
          <w:rtl/>
          <w:lang w:val="fr-FR" w:eastAsia="fr-FR" w:bidi="ar"/>
        </w:rPr>
        <w:t>فإذا حمل إقرارهم قول عمر على أنه إجماع سكوتي يدل على صحة رأيه، فهو يدل على إقرارهم التوسل بالحي الذي تم بالفعل، ولا يدل على نفي التوسل بالميت.</w:t>
      </w:r>
    </w:p>
    <w:p w14:paraId="2F984B9E" w14:textId="77777777" w:rsidR="00910EF3" w:rsidRPr="00910EF3" w:rsidRDefault="00910EF3" w:rsidP="00910EF3">
      <w:pPr>
        <w:widowControl w:val="0"/>
        <w:tabs>
          <w:tab w:val="left" w:pos="1096"/>
        </w:tabs>
        <w:adjustRightInd w:val="0"/>
        <w:textAlignment w:val="baseline"/>
        <w:rPr>
          <w:kern w:val="32"/>
          <w:sz w:val="28"/>
          <w:rtl/>
          <w:lang w:val="fr-FR" w:eastAsia="fr-FR" w:bidi="ar"/>
        </w:rPr>
      </w:pPr>
      <w:r w:rsidRPr="00910EF3">
        <w:rPr>
          <w:rFonts w:hint="cs"/>
          <w:kern w:val="32"/>
          <w:sz w:val="28"/>
          <w:rtl/>
          <w:lang w:val="fr-FR" w:eastAsia="fr-FR" w:bidi="ar"/>
        </w:rPr>
        <w:t>و</w:t>
      </w:r>
      <w:r w:rsidRPr="00910EF3">
        <w:rPr>
          <w:kern w:val="32"/>
          <w:sz w:val="28"/>
          <w:rtl/>
          <w:lang w:val="fr-FR" w:eastAsia="fr-FR" w:bidi="ar"/>
        </w:rPr>
        <w:t xml:space="preserve">هذا </w:t>
      </w:r>
      <w:r w:rsidRPr="00910EF3">
        <w:rPr>
          <w:rFonts w:hint="cs"/>
          <w:kern w:val="32"/>
          <w:sz w:val="28"/>
          <w:rtl/>
          <w:lang w:val="fr-FR" w:eastAsia="fr-FR" w:bidi="ar"/>
        </w:rPr>
        <w:t xml:space="preserve">كله إذا اعتبرنا </w:t>
      </w:r>
      <w:r w:rsidRPr="00910EF3">
        <w:rPr>
          <w:kern w:val="32"/>
          <w:sz w:val="28"/>
          <w:rtl/>
          <w:lang w:val="fr-FR" w:eastAsia="fr-FR" w:bidi="ar"/>
        </w:rPr>
        <w:t xml:space="preserve">الإجماع السكوتي حجة، </w:t>
      </w:r>
      <w:r w:rsidRPr="00910EF3">
        <w:rPr>
          <w:rFonts w:hint="cs"/>
          <w:kern w:val="32"/>
          <w:sz w:val="28"/>
          <w:rtl/>
          <w:lang w:val="fr-FR" w:eastAsia="fr-FR" w:bidi="ar"/>
        </w:rPr>
        <w:t xml:space="preserve">وهو ليس كذلك، فقد </w:t>
      </w:r>
      <w:r w:rsidRPr="00910EF3">
        <w:rPr>
          <w:kern w:val="32"/>
          <w:sz w:val="28"/>
          <w:rtl/>
          <w:lang w:val="fr-FR" w:eastAsia="fr-FR" w:bidi="ar"/>
        </w:rPr>
        <w:t xml:space="preserve">أنكر </w:t>
      </w:r>
      <w:r w:rsidRPr="00910EF3">
        <w:rPr>
          <w:rFonts w:hint="cs"/>
          <w:kern w:val="32"/>
          <w:sz w:val="28"/>
          <w:rtl/>
          <w:lang w:val="fr-FR" w:eastAsia="fr-FR" w:bidi="ar"/>
        </w:rPr>
        <w:t xml:space="preserve">حجيته </w:t>
      </w:r>
      <w:r w:rsidRPr="00910EF3">
        <w:rPr>
          <w:kern w:val="32"/>
          <w:sz w:val="28"/>
          <w:rtl/>
          <w:lang w:val="fr-FR" w:eastAsia="fr-FR" w:bidi="ar"/>
        </w:rPr>
        <w:t>المالكية، وهو قول الشافعي، وداود الظاهري إمام</w:t>
      </w:r>
      <w:r w:rsidRPr="00910EF3">
        <w:rPr>
          <w:rFonts w:hint="cs"/>
          <w:kern w:val="32"/>
          <w:sz w:val="28"/>
          <w:rtl/>
          <w:lang w:val="fr-FR" w:eastAsia="fr-FR" w:bidi="ar"/>
        </w:rPr>
        <w:t xml:space="preserve"> </w:t>
      </w:r>
      <w:r w:rsidRPr="00910EF3">
        <w:rPr>
          <w:kern w:val="32"/>
          <w:sz w:val="28"/>
          <w:rtl/>
          <w:lang w:val="fr-FR" w:eastAsia="fr-FR" w:bidi="ar"/>
        </w:rPr>
        <w:t>الظاهرية، وإليه ذهب الآمدي، والفخر الرازي، والبيضاوي</w:t>
      </w:r>
      <w:r w:rsidRPr="00910EF3">
        <w:rPr>
          <w:rFonts w:hint="cs"/>
          <w:kern w:val="32"/>
          <w:sz w:val="28"/>
          <w:rtl/>
          <w:lang w:val="fr-FR" w:eastAsia="fr-FR" w:bidi="ar"/>
        </w:rPr>
        <w:t xml:space="preserve"> وغيرهم</w:t>
      </w:r>
      <w:r w:rsidRPr="00B11855">
        <w:rPr>
          <w:rStyle w:val="af5"/>
          <w:rFonts w:ascii="mylotus" w:hAnsi="mylotus" w:cs="mylotus"/>
          <w:szCs w:val="20"/>
          <w:rtl/>
        </w:rPr>
        <w:t>(</w:t>
      </w:r>
      <w:r w:rsidRPr="00B11855">
        <w:rPr>
          <w:rStyle w:val="af5"/>
          <w:rFonts w:ascii="mylotus" w:hAnsi="mylotus" w:cs="mylotus"/>
          <w:szCs w:val="20"/>
          <w:rtl/>
        </w:rPr>
        <w:footnoteReference w:id="266"/>
      </w:r>
      <w:r w:rsidRPr="00B11855">
        <w:rPr>
          <w:rStyle w:val="af5"/>
          <w:rFonts w:ascii="mylotus" w:hAnsi="mylotus" w:cs="mylotus"/>
          <w:szCs w:val="20"/>
          <w:rtl/>
        </w:rPr>
        <w:t>)</w:t>
      </w:r>
      <w:r w:rsidRPr="00910EF3">
        <w:rPr>
          <w:kern w:val="32"/>
          <w:sz w:val="28"/>
          <w:rtl/>
          <w:lang w:val="fr-FR" w:eastAsia="fr-FR" w:bidi="ar"/>
        </w:rPr>
        <w:t>.</w:t>
      </w:r>
    </w:p>
    <w:p w14:paraId="0099B5AF" w14:textId="77777777" w:rsidR="00910EF3" w:rsidRPr="00910EF3" w:rsidRDefault="00910EF3" w:rsidP="00DD19DF">
      <w:pPr>
        <w:widowControl w:val="0"/>
        <w:tabs>
          <w:tab w:val="left" w:pos="1096"/>
        </w:tabs>
        <w:adjustRightInd w:val="0"/>
        <w:textAlignment w:val="baseline"/>
      </w:pPr>
      <w:r w:rsidRPr="00910EF3">
        <w:rPr>
          <w:rFonts w:hint="cs"/>
          <w:kern w:val="32"/>
          <w:sz w:val="28"/>
          <w:rtl/>
          <w:lang w:val="fr-FR" w:eastAsia="fr-FR" w:bidi="ar"/>
        </w:rPr>
        <w:t>وقد قال</w:t>
      </w:r>
      <w:r w:rsidRPr="00910EF3">
        <w:rPr>
          <w:kern w:val="32"/>
          <w:sz w:val="28"/>
          <w:rtl/>
          <w:lang w:val="fr-FR" w:eastAsia="fr-FR" w:bidi="ar"/>
        </w:rPr>
        <w:t xml:space="preserve"> ابن حزم </w:t>
      </w:r>
      <w:r w:rsidRPr="00910EF3">
        <w:rPr>
          <w:rFonts w:hint="cs"/>
          <w:kern w:val="32"/>
          <w:sz w:val="28"/>
          <w:rtl/>
          <w:lang w:val="fr-FR" w:eastAsia="fr-FR" w:bidi="ar"/>
        </w:rPr>
        <w:t>منتقدا له</w:t>
      </w:r>
      <w:r w:rsidRPr="00910EF3">
        <w:rPr>
          <w:kern w:val="32"/>
          <w:sz w:val="28"/>
          <w:rtl/>
          <w:lang w:val="fr-FR" w:eastAsia="fr-FR" w:bidi="ar"/>
        </w:rPr>
        <w:t xml:space="preserve">: </w:t>
      </w:r>
      <w:r w:rsidRPr="00910EF3">
        <w:rPr>
          <w:rFonts w:hint="cs"/>
          <w:kern w:val="32"/>
          <w:sz w:val="28"/>
          <w:rtl/>
          <w:lang w:val="fr-FR" w:eastAsia="fr-FR" w:bidi="ar"/>
        </w:rPr>
        <w:t>(</w:t>
      </w:r>
      <w:r w:rsidRPr="00910EF3">
        <w:rPr>
          <w:kern w:val="32"/>
          <w:sz w:val="28"/>
          <w:rtl/>
          <w:lang w:val="fr-FR" w:eastAsia="fr-FR" w:bidi="ar"/>
        </w:rPr>
        <w:t xml:space="preserve">إن القول بمثل هذا الاجماع يعني إيجاب مخالفة أوامره </w:t>
      </w:r>
      <w:r w:rsidRPr="00910EF3">
        <w:rPr>
          <w:kern w:val="32"/>
          <w:sz w:val="28"/>
          <w:lang w:val="fr-FR" w:eastAsia="fr-FR" w:bidi="ar"/>
        </w:rPr>
        <w:sym w:font="Abo-thar" w:char="F061"/>
      </w:r>
      <w:r w:rsidRPr="00910EF3">
        <w:rPr>
          <w:rFonts w:hint="cs"/>
          <w:kern w:val="32"/>
          <w:sz w:val="28"/>
          <w:rtl/>
          <w:lang w:val="fr-FR" w:eastAsia="fr-FR" w:bidi="ar"/>
        </w:rPr>
        <w:t xml:space="preserve"> </w:t>
      </w:r>
      <w:r w:rsidRPr="00910EF3">
        <w:rPr>
          <w:kern w:val="32"/>
          <w:sz w:val="28"/>
          <w:rtl/>
          <w:lang w:val="fr-FR" w:eastAsia="fr-FR" w:bidi="ar"/>
        </w:rPr>
        <w:t>ما لم يجمع الناس عليها</w:t>
      </w:r>
      <w:r w:rsidRPr="00910EF3">
        <w:rPr>
          <w:rFonts w:hint="cs"/>
          <w:kern w:val="32"/>
          <w:sz w:val="28"/>
          <w:rtl/>
          <w:lang w:val="fr-FR" w:eastAsia="fr-FR" w:bidi="ar"/>
        </w:rPr>
        <w:t xml:space="preserve">، </w:t>
      </w:r>
      <w:r w:rsidRPr="00910EF3">
        <w:rPr>
          <w:kern w:val="32"/>
          <w:sz w:val="28"/>
          <w:rtl/>
          <w:lang w:val="fr-FR" w:eastAsia="fr-FR" w:bidi="ar"/>
        </w:rPr>
        <w:t>وهذا عين الباطل.. بل إذا تنازع الناس رددنا ذلك إلى ما افترض الله تعالى علينا الرد عليه من القرآن والسنة، ولا نراعي ما أجمعوا عليه مع وجود بيان السنة</w:t>
      </w:r>
      <w:r w:rsidRPr="00910EF3">
        <w:rPr>
          <w:rFonts w:hint="cs"/>
          <w:kern w:val="32"/>
          <w:sz w:val="28"/>
          <w:rtl/>
          <w:lang w:val="fr-FR" w:eastAsia="fr-FR" w:bidi="ar"/>
        </w:rPr>
        <w:t>)</w:t>
      </w:r>
      <w:r w:rsidRPr="00B11855">
        <w:rPr>
          <w:rStyle w:val="af5"/>
          <w:rFonts w:ascii="mylotus" w:hAnsi="mylotus" w:cs="mylotus"/>
          <w:szCs w:val="20"/>
          <w:rtl/>
        </w:rPr>
        <w:t>(</w:t>
      </w:r>
      <w:r w:rsidRPr="00B11855">
        <w:rPr>
          <w:rStyle w:val="af5"/>
          <w:rFonts w:ascii="mylotus" w:hAnsi="mylotus" w:cs="mylotus"/>
          <w:szCs w:val="20"/>
          <w:rtl/>
        </w:rPr>
        <w:footnoteReference w:id="267"/>
      </w:r>
      <w:r w:rsidRPr="00B11855">
        <w:rPr>
          <w:rStyle w:val="af5"/>
          <w:rFonts w:ascii="mylotus" w:hAnsi="mylotus" w:cs="mylotus"/>
          <w:szCs w:val="20"/>
          <w:rtl/>
        </w:rPr>
        <w:t>)</w:t>
      </w:r>
      <w:r w:rsidR="00DD19DF" w:rsidRPr="00910EF3">
        <w:rPr>
          <w:kern w:val="32"/>
          <w:sz w:val="28"/>
          <w:rtl/>
          <w:lang w:val="fr-FR" w:bidi="ar"/>
        </w:rPr>
        <w:t xml:space="preserve"> </w:t>
      </w:r>
    </w:p>
    <w:p w14:paraId="23DBA06A" w14:textId="77777777" w:rsidR="00AE4027" w:rsidRPr="00AE4027" w:rsidRDefault="00AE4027" w:rsidP="00156DC8">
      <w:pPr>
        <w:pStyle w:val="aaa1"/>
        <w:rPr>
          <w:rtl/>
        </w:rPr>
      </w:pPr>
      <w:bookmarkStart w:id="133" w:name="_Toc534691621"/>
      <w:r w:rsidRPr="00AE4027">
        <w:rPr>
          <w:rtl/>
        </w:rPr>
        <w:lastRenderedPageBreak/>
        <w:t>الفصل الثاني</w:t>
      </w:r>
      <w:bookmarkEnd w:id="121"/>
      <w:bookmarkEnd w:id="122"/>
      <w:bookmarkEnd w:id="133"/>
    </w:p>
    <w:p w14:paraId="3BA5D1EF" w14:textId="77777777" w:rsidR="00AE4027" w:rsidRPr="00156DC8" w:rsidRDefault="00AE4027" w:rsidP="00AE4027">
      <w:pPr>
        <w:widowControl w:val="0"/>
        <w:adjustRightInd w:val="0"/>
        <w:spacing w:before="240" w:after="240"/>
        <w:jc w:val="center"/>
        <w:textAlignment w:val="baseline"/>
        <w:outlineLvl w:val="0"/>
        <w:rPr>
          <w:rFonts w:ascii="Arial" w:eastAsia="Times New Roman" w:hAnsi="Arial"/>
          <w:b/>
          <w:bCs/>
          <w:color w:val="000000"/>
          <w:kern w:val="28"/>
          <w:sz w:val="40"/>
          <w:szCs w:val="36"/>
          <w:rtl/>
          <w:lang w:val="fr-FR" w:eastAsia="fr-FR"/>
        </w:rPr>
      </w:pPr>
      <w:bookmarkStart w:id="134" w:name="_Toc530364599"/>
      <w:bookmarkStart w:id="135" w:name="_Toc534558307"/>
      <w:bookmarkStart w:id="136" w:name="_Toc534691622"/>
      <w:r w:rsidRPr="00156DC8">
        <w:rPr>
          <w:rFonts w:ascii="Arial" w:eastAsia="Times New Roman" w:hAnsi="Arial"/>
          <w:b/>
          <w:bCs/>
          <w:color w:val="000000"/>
          <w:kern w:val="28"/>
          <w:sz w:val="40"/>
          <w:szCs w:val="36"/>
          <w:rtl/>
          <w:lang w:val="fr-FR" w:eastAsia="fr-FR"/>
        </w:rPr>
        <w:t>المزارات الدينية.. والمدارس الفقهية</w:t>
      </w:r>
      <w:bookmarkEnd w:id="134"/>
      <w:bookmarkEnd w:id="135"/>
      <w:bookmarkEnd w:id="136"/>
    </w:p>
    <w:p w14:paraId="6373917B" w14:textId="77777777" w:rsidR="00AE4027" w:rsidRPr="00AE4027" w:rsidRDefault="00AE4027" w:rsidP="00D367FD">
      <w:pPr>
        <w:widowControl w:val="0"/>
        <w:tabs>
          <w:tab w:val="left" w:pos="1096"/>
        </w:tabs>
        <w:adjustRightInd w:val="0"/>
        <w:textAlignment w:val="baseline"/>
        <w:rPr>
          <w:kern w:val="32"/>
          <w:sz w:val="28"/>
          <w:rtl/>
          <w:lang w:val="fr-FR" w:eastAsia="fr-FR"/>
        </w:rPr>
      </w:pPr>
      <w:r w:rsidRPr="00AE4027">
        <w:rPr>
          <w:kern w:val="32"/>
          <w:sz w:val="28"/>
          <w:rtl/>
          <w:lang w:val="fr-FR" w:eastAsia="fr-FR"/>
        </w:rPr>
        <w:t>من المناهج التي يعتمده</w:t>
      </w:r>
      <w:r w:rsidR="00D367FD">
        <w:rPr>
          <w:kern w:val="32"/>
          <w:sz w:val="28"/>
          <w:rtl/>
          <w:lang w:val="fr-FR" w:eastAsia="fr-FR"/>
        </w:rPr>
        <w:t>ا التيار السلفي في إقناع جمهوره</w:t>
      </w:r>
      <w:r w:rsidR="00D367FD">
        <w:rPr>
          <w:rFonts w:hint="cs"/>
          <w:kern w:val="32"/>
          <w:sz w:val="28"/>
          <w:rtl/>
          <w:lang w:val="fr-FR" w:eastAsia="fr-FR"/>
        </w:rPr>
        <w:t xml:space="preserve"> </w:t>
      </w:r>
      <w:r w:rsidRPr="00AE4027">
        <w:rPr>
          <w:kern w:val="32"/>
          <w:sz w:val="28"/>
          <w:rtl/>
          <w:lang w:val="fr-FR" w:eastAsia="fr-FR"/>
        </w:rPr>
        <w:t xml:space="preserve">إيراده لأقوال من يتبناهم من المشايخ من أمثال ابن تيمية وابن عبد الوهاب وابن باز وابن العثيمين وغيرهم من القدماء والمحدثين، وهو يطنب في ذلك لدرجة يتصور الكثير من العوام أن هذا هو إجماع الأمة، مع أن الكثير ممن يذكرهم لا يمكن تعدادهم في </w:t>
      </w:r>
      <w:r w:rsidR="00D367FD">
        <w:rPr>
          <w:rFonts w:hint="cs"/>
          <w:kern w:val="32"/>
          <w:sz w:val="28"/>
          <w:rtl/>
          <w:lang w:val="fr-FR" w:eastAsia="fr-FR"/>
        </w:rPr>
        <w:t>ال</w:t>
      </w:r>
      <w:r w:rsidRPr="00AE4027">
        <w:rPr>
          <w:kern w:val="32"/>
          <w:sz w:val="28"/>
          <w:rtl/>
          <w:lang w:val="fr-FR" w:eastAsia="fr-FR"/>
        </w:rPr>
        <w:t>طلبة؛ فكيف بتعدادهم في العلماء.</w:t>
      </w:r>
    </w:p>
    <w:p w14:paraId="63A10122" w14:textId="77777777" w:rsidR="00AE4027" w:rsidRDefault="00AE4027" w:rsidP="00D367FD">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فمحمد بن عبد الوهاب، وهو الزعيم الأكبر للسلفية في المسائل المتعلقة بالمزارات الدينية، ومن خلال الرسائل التي تركها لا يمكن اعتباره طالب علم، فضلا عن اعتباره فقيها أو عالما، وليس هذا قولنا، ولا شهادتنا، وإنما هي شهادة أقرب المقربين إليه. </w:t>
      </w:r>
    </w:p>
    <w:p w14:paraId="32B5734F" w14:textId="77777777" w:rsidR="00D367FD" w:rsidRPr="00AE4027" w:rsidRDefault="00D367FD" w:rsidP="00D367FD">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فقد ورد في </w:t>
      </w:r>
      <w:r w:rsidRPr="00D367FD">
        <w:rPr>
          <w:kern w:val="32"/>
          <w:sz w:val="28"/>
          <w:rtl/>
          <w:lang w:val="fr-FR" w:eastAsia="fr-FR"/>
        </w:rPr>
        <w:t xml:space="preserve">ترجمة والد محمد بن عبد الوهاب </w:t>
      </w:r>
      <w:r>
        <w:rPr>
          <w:rFonts w:hint="cs"/>
          <w:kern w:val="32"/>
          <w:sz w:val="28"/>
          <w:rtl/>
          <w:lang w:val="fr-FR" w:eastAsia="fr-FR"/>
        </w:rPr>
        <w:t xml:space="preserve">ذكر غضبه عليه بسبب عدم اهتمامه بالعلم، قال </w:t>
      </w:r>
      <w:r w:rsidRPr="00D367FD">
        <w:rPr>
          <w:kern w:val="32"/>
          <w:sz w:val="28"/>
          <w:rtl/>
          <w:lang w:val="fr-FR" w:eastAsia="fr-FR"/>
        </w:rPr>
        <w:t>محمد بن عبد الله بن حميد النجدي ثم المكي (المتوفى: 1295 هـ)</w:t>
      </w:r>
      <w:r>
        <w:rPr>
          <w:rFonts w:hint="cs"/>
          <w:kern w:val="32"/>
          <w:sz w:val="28"/>
          <w:rtl/>
          <w:lang w:val="fr-FR" w:eastAsia="fr-FR"/>
        </w:rPr>
        <w:t>،</w:t>
      </w:r>
      <w:r w:rsidRPr="00D367FD">
        <w:rPr>
          <w:rFonts w:hint="cs"/>
          <w:kern w:val="32"/>
          <w:sz w:val="28"/>
          <w:rtl/>
          <w:lang w:val="fr-FR" w:eastAsia="fr-FR"/>
        </w:rPr>
        <w:t xml:space="preserve"> </w:t>
      </w:r>
      <w:r>
        <w:rPr>
          <w:rFonts w:hint="cs"/>
          <w:kern w:val="32"/>
          <w:sz w:val="28"/>
          <w:rtl/>
          <w:lang w:val="fr-FR" w:eastAsia="fr-FR"/>
        </w:rPr>
        <w:t>صاحب كتاب [</w:t>
      </w:r>
      <w:r w:rsidRPr="00D367FD">
        <w:rPr>
          <w:kern w:val="32"/>
          <w:sz w:val="28"/>
          <w:rtl/>
          <w:lang w:val="fr-FR" w:eastAsia="fr-FR"/>
        </w:rPr>
        <w:t>السحب الوابلة على ضرائح الحنابلة</w:t>
      </w:r>
      <w:r>
        <w:rPr>
          <w:rFonts w:hint="cs"/>
          <w:kern w:val="32"/>
          <w:sz w:val="28"/>
          <w:rtl/>
          <w:lang w:val="fr-FR" w:eastAsia="fr-FR"/>
        </w:rPr>
        <w:t>]: (</w:t>
      </w:r>
      <w:r w:rsidRPr="00D367FD">
        <w:rPr>
          <w:kern w:val="32"/>
          <w:sz w:val="28"/>
          <w:rtl/>
          <w:lang w:val="fr-FR" w:eastAsia="fr-FR"/>
        </w:rPr>
        <w:t>وهو والد محمّد صاح</w:t>
      </w:r>
      <w:r>
        <w:rPr>
          <w:kern w:val="32"/>
          <w:sz w:val="28"/>
          <w:rtl/>
          <w:lang w:val="fr-FR" w:eastAsia="fr-FR"/>
        </w:rPr>
        <w:t>ب الدعوة التي انتشر شررها في ال</w:t>
      </w:r>
      <w:r>
        <w:rPr>
          <w:rFonts w:hint="cs"/>
          <w:kern w:val="32"/>
          <w:sz w:val="28"/>
          <w:rtl/>
          <w:lang w:val="fr-FR" w:eastAsia="fr-FR"/>
        </w:rPr>
        <w:t>آ</w:t>
      </w:r>
      <w:r w:rsidRPr="00D367FD">
        <w:rPr>
          <w:kern w:val="32"/>
          <w:sz w:val="28"/>
          <w:rtl/>
          <w:lang w:val="fr-FR" w:eastAsia="fr-FR"/>
        </w:rPr>
        <w:t xml:space="preserve">فاق، لكن بينهما تباين مع أن محمدًا لم يتظاهر بالدعوة إلا بعد موت والده، وأخبرني بعض من لقيته عن بعض أهل العلم عمّن عاصر الشيخ عبد الوهاب هذا أنه كان غضبان على ولده محمد لكونه لم يرض أن يشتغل بالفقه كأسلافه وأهل جهته ويتفرس فيه أن يحدث منه أمر، فكان يقول للناس: يا ما ترون من محمد من الشر، فقدّر الله أن صار ما صار، وكذلك ابنه سليمان أخو الشيخ محمد كان منافيًا له في دعوته ورد عليه ردًا جيدا بالآيات والآثار لكون المردود عليه لا يقبل سواهما ولا يلتفت إلى كلام عالم متقدمًا أو متأخرا كائنا من كان غير الشيخ تقي الدين بن تيمية وتلميذه ابن القيم فإنه يرى كلامهما نصّا لا يقبل التأويل ويصول به على الناس وإن </w:t>
      </w:r>
      <w:r w:rsidRPr="00D367FD">
        <w:rPr>
          <w:kern w:val="32"/>
          <w:sz w:val="28"/>
          <w:rtl/>
          <w:lang w:val="fr-FR" w:eastAsia="fr-FR"/>
        </w:rPr>
        <w:lastRenderedPageBreak/>
        <w:t xml:space="preserve">كان كلامهما على غير ما يفهم، وسمى الشيخ سليمان رده على أخيه </w:t>
      </w:r>
      <w:r>
        <w:rPr>
          <w:rFonts w:hint="cs"/>
          <w:kern w:val="32"/>
          <w:sz w:val="28"/>
          <w:rtl/>
          <w:lang w:val="fr-FR" w:eastAsia="fr-FR"/>
        </w:rPr>
        <w:t>[</w:t>
      </w:r>
      <w:r w:rsidRPr="00D367FD">
        <w:rPr>
          <w:kern w:val="32"/>
          <w:sz w:val="28"/>
          <w:rtl/>
          <w:lang w:val="fr-FR" w:eastAsia="fr-FR"/>
        </w:rPr>
        <w:t>فصل الخطاب في الرد على محمّد بن عبد الوهاب</w:t>
      </w:r>
      <w:r>
        <w:rPr>
          <w:rFonts w:hint="cs"/>
          <w:kern w:val="32"/>
          <w:sz w:val="28"/>
          <w:rtl/>
          <w:lang w:val="fr-FR" w:eastAsia="fr-FR"/>
        </w:rPr>
        <w:t>]</w:t>
      </w:r>
      <w:r w:rsidRPr="00D367FD">
        <w:rPr>
          <w:kern w:val="32"/>
          <w:sz w:val="28"/>
          <w:rtl/>
          <w:lang w:val="fr-FR" w:eastAsia="fr-FR"/>
        </w:rPr>
        <w:t xml:space="preserve"> وسلّمه الله من شرّه ومكره مع تلك الصولة الهائلة التي أرعبت الأباعد، فإنه كان إذا باينه أحد ورد عليه ولم يقدر على قتله مجاهرة يرسل إليه من يغتاله في فراشه أو في السوق ليلا لقوله بتكفير من خالفه واستحلاله قتله، وقيل إن مجنونًا كان في بلدة ومن عادته أن يضرب من واجهه ولو بالسلاح، فأمر محمدٌ أن يعطى سيفًا ويدخل على أخيه الشيخ سليمان وهو في المسجد وحده، فأدخل عليه فلما رءاه الشيخ سليمان خاف منه فرمى المجنون السيف من يده وصار يقول: يا سليمان لا تخف إنك من الآمنين ويكررها مرارا، ولا شك أن هذه من الكرامات</w:t>
      </w:r>
      <w:r>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68"/>
      </w:r>
      <w:r w:rsidRPr="00B11855">
        <w:rPr>
          <w:rStyle w:val="af5"/>
          <w:rFonts w:ascii="mylotus" w:hAnsi="mylotus" w:cs="mylotus"/>
          <w:szCs w:val="20"/>
          <w:rtl/>
        </w:rPr>
        <w:t>)</w:t>
      </w:r>
      <w:r>
        <w:rPr>
          <w:rFonts w:hint="cs"/>
          <w:kern w:val="32"/>
          <w:sz w:val="28"/>
          <w:rtl/>
          <w:lang w:val="fr-FR" w:eastAsia="fr-FR"/>
        </w:rPr>
        <w:t xml:space="preserve"> </w:t>
      </w:r>
    </w:p>
    <w:p w14:paraId="76155E22"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ولذلك فإن المنهج الذي يواجه به هذا التيار هو ذكر أقوال المحققين من العلماء من المذاهب الأربعة أو غيرها من المذاهب، والتي لها قيمة ووجود فاعل في المدارس والجامعات الإسلامية، والتي تعتبر كتبها مصادر للشريعة.</w:t>
      </w:r>
    </w:p>
    <w:p w14:paraId="2CC946A6" w14:textId="77777777" w:rsidR="00AE4027" w:rsidRPr="00AE4027" w:rsidRDefault="00AE4027" w:rsidP="00D367FD">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وقبل أن نذكر بعض تصريحات كبار فقهاء هذه المذاهب، نحب أن ننبه إلى أن من عادة </w:t>
      </w:r>
      <w:r w:rsidR="00D367FD">
        <w:rPr>
          <w:rFonts w:hint="cs"/>
          <w:kern w:val="32"/>
          <w:sz w:val="28"/>
          <w:rtl/>
          <w:lang w:val="fr-FR" w:eastAsia="fr-FR"/>
        </w:rPr>
        <w:t>التيار التكفيري</w:t>
      </w:r>
      <w:r w:rsidRPr="00AE4027">
        <w:rPr>
          <w:kern w:val="32"/>
          <w:sz w:val="28"/>
          <w:rtl/>
          <w:lang w:val="fr-FR" w:eastAsia="fr-FR"/>
        </w:rPr>
        <w:t xml:space="preserve"> أن يأتي بأقوال أخرى مناقضة لما يذكره مخالفوه، ونحن لا ننكر تلك الأقوال، ولا ندعو إلى إنكارها، أو التقليل من شأن أصحابها، وإنما نذكر له مقابل ما يطرحه من تصريحات وأقوال تصريحات وأقوال أخرى، وهو حينها بين أن يقبل بها؛ فيرجع عن رأيه، أو يقر بوجود خلاف في المسألة، والقاعدة في الخلاف الفقهي عدم الإنكار على المخالف، حتى لو لم يُستسغ دليله، لأن لكل فقيه حججه ومنهجه في الاستدلال.</w:t>
      </w:r>
    </w:p>
    <w:p w14:paraId="40A8115E"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وقد عبر عن هذه القاعدة كبار الفقهاء من المدرسة السنية، حتى أولئك الذين يعتبرهم السلفيون سلفا صالحا لهم؛ فقد قال يحيى بن سعيد الأنصاري وهو من كبار التابعين المعتبرين عند التيار السلفي: (ما برح المستفتون يُستفتَوْن، فيُحل هذا، ويُحرِّم هذا، فلا يرى المحرِّم أنَّ </w:t>
      </w:r>
      <w:r w:rsidRPr="00AE4027">
        <w:rPr>
          <w:kern w:val="32"/>
          <w:sz w:val="28"/>
          <w:rtl/>
          <w:lang w:val="fr-FR" w:eastAsia="fr-FR"/>
        </w:rPr>
        <w:lastRenderedPageBreak/>
        <w:t>المحلِّل هلك لتحليله، ولا يرى المحلِّل أن المحرِّم هلك لتحريمه)</w:t>
      </w:r>
      <w:r w:rsidRPr="00B11855">
        <w:rPr>
          <w:rStyle w:val="af5"/>
          <w:rFonts w:ascii="mylotus" w:hAnsi="mylotus" w:cs="mylotus"/>
          <w:szCs w:val="20"/>
          <w:rtl/>
        </w:rPr>
        <w:t>(</w:t>
      </w:r>
      <w:r w:rsidRPr="00B11855">
        <w:rPr>
          <w:rStyle w:val="af5"/>
          <w:rFonts w:ascii="mylotus" w:hAnsi="mylotus" w:cs="mylotus"/>
          <w:szCs w:val="20"/>
          <w:rtl/>
        </w:rPr>
        <w:footnoteReference w:id="269"/>
      </w:r>
      <w:r w:rsidRPr="00B11855">
        <w:rPr>
          <w:rStyle w:val="af5"/>
          <w:rFonts w:ascii="mylotus" w:hAnsi="mylotus" w:cs="mylotus"/>
          <w:szCs w:val="20"/>
          <w:rtl/>
        </w:rPr>
        <w:t>)</w:t>
      </w:r>
      <w:r w:rsidRPr="00AE4027">
        <w:rPr>
          <w:kern w:val="32"/>
          <w:sz w:val="28"/>
          <w:rtl/>
          <w:lang w:val="fr-FR" w:eastAsia="fr-FR"/>
        </w:rPr>
        <w:t xml:space="preserve"> </w:t>
      </w:r>
    </w:p>
    <w:p w14:paraId="0AAF0C6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ومثله قال سفيان الثوري، وهو من الذين يعتبرهم التيار السلفي من أئمته الكبار: (إذا رأيت الرجل يعمل العمل الذي قد اختُلف فيه وأنت ترى غيره فلا تنهه)</w:t>
      </w:r>
      <w:r w:rsidRPr="00B11855">
        <w:rPr>
          <w:rStyle w:val="af5"/>
          <w:rFonts w:ascii="mylotus" w:hAnsi="mylotus" w:cs="mylotus"/>
          <w:szCs w:val="20"/>
          <w:rtl/>
        </w:rPr>
        <w:t>(</w:t>
      </w:r>
      <w:r w:rsidRPr="00B11855">
        <w:rPr>
          <w:rStyle w:val="af5"/>
          <w:rFonts w:ascii="mylotus" w:hAnsi="mylotus" w:cs="mylotus"/>
          <w:szCs w:val="20"/>
          <w:rtl/>
        </w:rPr>
        <w:footnoteReference w:id="270"/>
      </w:r>
      <w:r w:rsidRPr="00B11855">
        <w:rPr>
          <w:rStyle w:val="af5"/>
          <w:rFonts w:ascii="mylotus" w:hAnsi="mylotus" w:cs="mylotus"/>
          <w:szCs w:val="20"/>
          <w:rtl/>
        </w:rPr>
        <w:t>)</w:t>
      </w:r>
      <w:r w:rsidRPr="00AE4027">
        <w:rPr>
          <w:kern w:val="32"/>
          <w:sz w:val="28"/>
          <w:rtl/>
          <w:lang w:val="fr-FR" w:eastAsia="fr-FR"/>
        </w:rPr>
        <w:t xml:space="preserve"> </w:t>
      </w:r>
    </w:p>
    <w:p w14:paraId="787CA429"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ومثله قال عطاء، وهو من أعيان المدرسة السلفية الأولى: (لا ينبغي لأحد أن يفتي الناس حتى يكون عالما باختلاف الناس، وإن لم يكن كذلك ردّ من العلم ما هو أوثق من الذي هو في يده)</w:t>
      </w:r>
      <w:r w:rsidRPr="00B11855">
        <w:rPr>
          <w:rStyle w:val="af5"/>
          <w:rFonts w:ascii="mylotus" w:hAnsi="mylotus" w:cs="mylotus"/>
          <w:szCs w:val="20"/>
          <w:rtl/>
        </w:rPr>
        <w:t>(</w:t>
      </w:r>
      <w:r w:rsidRPr="00B11855">
        <w:rPr>
          <w:rStyle w:val="af5"/>
          <w:rFonts w:ascii="mylotus" w:hAnsi="mylotus" w:cs="mylotus"/>
          <w:szCs w:val="20"/>
          <w:rtl/>
        </w:rPr>
        <w:footnoteReference w:id="271"/>
      </w:r>
      <w:r w:rsidRPr="00B11855">
        <w:rPr>
          <w:rStyle w:val="af5"/>
          <w:rFonts w:ascii="mylotus" w:hAnsi="mylotus" w:cs="mylotus"/>
          <w:szCs w:val="20"/>
          <w:rtl/>
        </w:rPr>
        <w:t>)</w:t>
      </w:r>
      <w:r w:rsidRPr="00AE4027">
        <w:rPr>
          <w:kern w:val="32"/>
          <w:sz w:val="28"/>
          <w:rtl/>
          <w:lang w:val="fr-FR" w:eastAsia="fr-FR"/>
        </w:rPr>
        <w:t>،</w:t>
      </w:r>
    </w:p>
    <w:p w14:paraId="60B2AEAE"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ومثله قال الموفق ابن قدامة المقدسي في المرجع الذي يعتمده التيار السلفي عند ذكره للأخلاق والآداب [الآداب الشرعية]: (لا ينبغي لأحد أن ينكر على غيره العمل بمذهبه؛فإنه لا إنكار على المجتهدات)</w:t>
      </w:r>
      <w:r w:rsidRPr="00B11855">
        <w:rPr>
          <w:rStyle w:val="af5"/>
          <w:rFonts w:ascii="mylotus" w:hAnsi="mylotus" w:cs="mylotus"/>
          <w:szCs w:val="20"/>
          <w:rtl/>
        </w:rPr>
        <w:t>(</w:t>
      </w:r>
      <w:r w:rsidRPr="00B11855">
        <w:rPr>
          <w:rStyle w:val="af5"/>
          <w:rFonts w:ascii="mylotus" w:hAnsi="mylotus" w:cs="mylotus"/>
          <w:szCs w:val="20"/>
          <w:rtl/>
        </w:rPr>
        <w:footnoteReference w:id="272"/>
      </w:r>
      <w:r w:rsidRPr="00B11855">
        <w:rPr>
          <w:rStyle w:val="af5"/>
          <w:rFonts w:ascii="mylotus" w:hAnsi="mylotus" w:cs="mylotus"/>
          <w:szCs w:val="20"/>
          <w:rtl/>
        </w:rPr>
        <w:t>)</w:t>
      </w:r>
      <w:r w:rsidRPr="00AE4027">
        <w:rPr>
          <w:kern w:val="32"/>
          <w:sz w:val="28"/>
          <w:rtl/>
          <w:lang w:val="fr-FR" w:eastAsia="fr-FR"/>
        </w:rPr>
        <w:t xml:space="preserve"> </w:t>
      </w:r>
    </w:p>
    <w:p w14:paraId="41E437BB"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وهكذا قال الغزالي، وهو من كبار أئمة الشافعية، بل له حضور في كل المذاهب الفقهية: (فكل ما هو محل الاجتهاد فلا حسبة فيه فليس للحنفي أن ينكر على الشافعي أكله الضب والضبع ومتروك التسمية، ولا للشافعي أن ينكر على الحنفي شربه النبيذ الذي ليس بمسكر وجلوسه في دار أخذها بشفعة الجوار إلى غير ذلك من مجاري الاجتهاد)</w:t>
      </w:r>
      <w:r w:rsidRPr="00B11855">
        <w:rPr>
          <w:rStyle w:val="af5"/>
          <w:rFonts w:ascii="mylotus" w:hAnsi="mylotus" w:cs="mylotus"/>
          <w:szCs w:val="20"/>
          <w:rtl/>
        </w:rPr>
        <w:t>(</w:t>
      </w:r>
      <w:r w:rsidRPr="00B11855">
        <w:rPr>
          <w:rStyle w:val="af5"/>
          <w:rFonts w:ascii="mylotus" w:hAnsi="mylotus" w:cs="mylotus"/>
          <w:szCs w:val="20"/>
          <w:rtl/>
        </w:rPr>
        <w:footnoteReference w:id="273"/>
      </w:r>
      <w:r w:rsidRPr="00B11855">
        <w:rPr>
          <w:rStyle w:val="af5"/>
          <w:rFonts w:ascii="mylotus" w:hAnsi="mylotus" w:cs="mylotus"/>
          <w:szCs w:val="20"/>
          <w:rtl/>
        </w:rPr>
        <w:t>)</w:t>
      </w:r>
      <w:r w:rsidRPr="00AE4027">
        <w:rPr>
          <w:kern w:val="32"/>
          <w:sz w:val="28"/>
          <w:rtl/>
          <w:lang w:val="fr-FR" w:eastAsia="fr-FR"/>
        </w:rPr>
        <w:t xml:space="preserve"> </w:t>
      </w:r>
    </w:p>
    <w:p w14:paraId="6B3AD7B3"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وقال أبو إسحاق الشيرازي، وهو من كبار أصوليي وفقهاء الشافعية: (الصحابة رضوان الله عليهم أجمعت على تسويغ الحكم بكل واحد من الأقاويل المختلف فيها، وإقرار </w:t>
      </w:r>
      <w:r w:rsidRPr="00AE4027">
        <w:rPr>
          <w:kern w:val="32"/>
          <w:sz w:val="28"/>
          <w:rtl/>
          <w:lang w:val="fr-FR" w:eastAsia="fr-FR"/>
        </w:rPr>
        <w:lastRenderedPageBreak/>
        <w:t>المخالفين على ما ذهبوا إليه من الأقاويل)</w:t>
      </w:r>
      <w:r w:rsidRPr="00B11855">
        <w:rPr>
          <w:rStyle w:val="af5"/>
          <w:rFonts w:ascii="mylotus" w:hAnsi="mylotus" w:cs="mylotus"/>
          <w:szCs w:val="20"/>
          <w:rtl/>
        </w:rPr>
        <w:t>(</w:t>
      </w:r>
      <w:r w:rsidRPr="00B11855">
        <w:rPr>
          <w:rStyle w:val="af5"/>
          <w:rFonts w:ascii="mylotus" w:hAnsi="mylotus" w:cs="mylotus"/>
          <w:szCs w:val="20"/>
          <w:rtl/>
        </w:rPr>
        <w:footnoteReference w:id="274"/>
      </w:r>
      <w:r w:rsidRPr="00B11855">
        <w:rPr>
          <w:rStyle w:val="af5"/>
          <w:rFonts w:ascii="mylotus" w:hAnsi="mylotus" w:cs="mylotus"/>
          <w:szCs w:val="20"/>
          <w:rtl/>
        </w:rPr>
        <w:t>)</w:t>
      </w:r>
    </w:p>
    <w:p w14:paraId="4B71D4E7"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وقال النووي، وهو من الشافعية الذين يستدل بهم السلفية كثيرا، خصوصا من شرحه على صحيح مسلم، والذي قال فيه: (العلماء إنما ينكرون ما أجمع عليه الأمة،أما المختلف فيه فلا إنكار فيه، لأنه على أحد المذهبين:كل مجتهد مصيب، وهذا هو المختار عند كثير من المحققين أو أكثرهم، وعلى المذهب الآخر: المصيب واحد، والمخطئ غير متعين لنا، والإثم مرفوع عنه، ولكن إن ندبه على جهة النصيحة إلى الخروج من الخلاف فهو حسن محبوب مندوب إلى فعله برفق، فإن العلماء متفقون على الحث على الخروج من الخلاف، إذا لم يلزم منه إخلال بسنة أو وقوع في خلاف آخر)</w:t>
      </w:r>
      <w:r w:rsidRPr="00B11855">
        <w:rPr>
          <w:rStyle w:val="af5"/>
          <w:rFonts w:ascii="mylotus" w:hAnsi="mylotus" w:cs="mylotus"/>
          <w:szCs w:val="20"/>
          <w:rtl/>
        </w:rPr>
        <w:t>(</w:t>
      </w:r>
      <w:r w:rsidRPr="00B11855">
        <w:rPr>
          <w:rStyle w:val="af5"/>
          <w:rFonts w:ascii="mylotus" w:hAnsi="mylotus" w:cs="mylotus"/>
          <w:szCs w:val="20"/>
          <w:rtl/>
        </w:rPr>
        <w:footnoteReference w:id="275"/>
      </w:r>
      <w:r w:rsidRPr="00B11855">
        <w:rPr>
          <w:rStyle w:val="af5"/>
          <w:rFonts w:ascii="mylotus" w:hAnsi="mylotus" w:cs="mylotus"/>
          <w:szCs w:val="20"/>
          <w:rtl/>
        </w:rPr>
        <w:t>)</w:t>
      </w:r>
      <w:r w:rsidRPr="00AE4027">
        <w:rPr>
          <w:kern w:val="32"/>
          <w:sz w:val="28"/>
          <w:rtl/>
          <w:lang w:val="fr-FR" w:eastAsia="fr-FR"/>
        </w:rPr>
        <w:t xml:space="preserve"> </w:t>
      </w:r>
    </w:p>
    <w:p w14:paraId="69018AE4"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وقال العز بن عبد السلام وهو الشافعي الذي جمع بين الفقه والأصول والمقاصد: (الإنكار مُتَعَلِّقٌ بما أُجْمِعَ على إيجابه أو تحريمه، فمن ترك ما اختلف في وجوبه، أو فعل ما اختُلِف في تحريمه؛ فإن قلَّد بعض العلماء في ذلك فلا إنكار عليه، إلا أن يقلده في مسألة ينقض الحكم في مثلها، فإن كان جاهلا لم يُنكر عليه، ولا بأس بإرشاده إلى الأصلح، وإنما لم ينكر عليه لأنه لم يرتكب محرما، فإنه لا يلزمه تقليد من قال بالتحريم ولا بالإيجاب)</w:t>
      </w:r>
      <w:r w:rsidRPr="00B11855">
        <w:rPr>
          <w:rStyle w:val="af5"/>
          <w:rFonts w:ascii="mylotus" w:hAnsi="mylotus" w:cs="mylotus"/>
          <w:szCs w:val="20"/>
          <w:rtl/>
        </w:rPr>
        <w:t>(</w:t>
      </w:r>
      <w:r w:rsidRPr="00B11855">
        <w:rPr>
          <w:rStyle w:val="af5"/>
          <w:rFonts w:ascii="mylotus" w:hAnsi="mylotus" w:cs="mylotus"/>
          <w:szCs w:val="20"/>
          <w:rtl/>
        </w:rPr>
        <w:footnoteReference w:id="276"/>
      </w:r>
      <w:r w:rsidRPr="00B11855">
        <w:rPr>
          <w:rStyle w:val="af5"/>
          <w:rFonts w:ascii="mylotus" w:hAnsi="mylotus" w:cs="mylotus"/>
          <w:szCs w:val="20"/>
          <w:rtl/>
        </w:rPr>
        <w:t>)</w:t>
      </w:r>
    </w:p>
    <w:p w14:paraId="7B3A3905"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وهذا هو قول جميع الصوفية، والذين تشكل طرقهم النسبة الأكبر في العالم الإسلامي، وفي فترات كثيرة من التاريخ، فقد </w:t>
      </w:r>
      <w:r w:rsidRPr="00AE4027">
        <w:rPr>
          <w:rFonts w:eastAsia="Calibri"/>
          <w:kern w:val="32"/>
          <w:sz w:val="28"/>
          <w:rtl/>
          <w:lang w:val="fr-FR" w:eastAsia="fr-FR"/>
        </w:rPr>
        <w:t>قال على لسانهم الشيخ ابن عليوة</w:t>
      </w:r>
      <w:r w:rsidRPr="00AE4027">
        <w:rPr>
          <w:rFonts w:eastAsia="Calibri"/>
          <w:kern w:val="32"/>
          <w:sz w:val="28"/>
          <w:rtl/>
          <w:lang w:val="fr-FR" w:eastAsia="fr-FR"/>
        </w:rPr>
        <w:fldChar w:fldCharType="begin"/>
      </w:r>
      <w:r w:rsidRPr="00AE4027">
        <w:rPr>
          <w:rFonts w:eastAsia="Calibri"/>
          <w:kern w:val="32"/>
          <w:sz w:val="28"/>
          <w:rtl/>
          <w:lang w:val="fr-FR" w:eastAsia="fr-FR"/>
        </w:rPr>
        <w:instrText xml:space="preserve"> </w:instrText>
      </w:r>
      <w:r w:rsidRPr="00AE4027">
        <w:rPr>
          <w:rFonts w:eastAsia="Calibri"/>
          <w:kern w:val="32"/>
          <w:sz w:val="28"/>
          <w:lang w:val="fr-FR" w:eastAsia="fr-FR"/>
        </w:rPr>
        <w:instrText>XE</w:instrText>
      </w:r>
      <w:r w:rsidRPr="00AE4027">
        <w:rPr>
          <w:rFonts w:eastAsia="Calibri"/>
          <w:kern w:val="32"/>
          <w:sz w:val="28"/>
          <w:rtl/>
          <w:lang w:val="fr-FR" w:eastAsia="fr-FR"/>
        </w:rPr>
        <w:instrText xml:space="preserve"> "فهرس الأعلام:عليوة" </w:instrText>
      </w:r>
      <w:r w:rsidRPr="00AE4027">
        <w:rPr>
          <w:rFonts w:eastAsia="Calibri"/>
          <w:kern w:val="32"/>
          <w:sz w:val="28"/>
          <w:rtl/>
          <w:lang w:val="fr-FR" w:eastAsia="fr-FR"/>
        </w:rPr>
        <w:fldChar w:fldCharType="end"/>
      </w:r>
      <w:r w:rsidRPr="00AE4027">
        <w:rPr>
          <w:kern w:val="32"/>
          <w:sz w:val="28"/>
          <w:rtl/>
          <w:lang w:val="fr-FR" w:eastAsia="fr-FR"/>
        </w:rPr>
        <w:t xml:space="preserve"> مخاطبا مخالفه الذي اعتبر ما يفعله من ممارسات صوفية ـ كالأوراد والخلوة وغيرها ـ نهيا عن المنكر: (وكلّ ذلك أصابك ولعلّه من عدم الفقه في دين الله، ولهذا اشترط </w:t>
      </w:r>
      <w:r w:rsidRPr="00AE4027">
        <w:rPr>
          <w:kern w:val="32"/>
          <w:sz w:val="28"/>
          <w:rtl/>
          <w:lang w:val="fr-FR" w:eastAsia="fr-FR"/>
        </w:rPr>
        <w:sym w:font="Abo-thar" w:char="F061"/>
      </w:r>
      <w:r w:rsidRPr="00AE4027">
        <w:rPr>
          <w:kern w:val="32"/>
          <w:sz w:val="28"/>
          <w:rtl/>
          <w:lang w:val="fr-FR" w:eastAsia="fr-FR"/>
        </w:rPr>
        <w:t xml:space="preserve"> في حق الآمر بالمعروف والناهي عن المنكر </w:t>
      </w:r>
      <w:r w:rsidRPr="00AE4027">
        <w:rPr>
          <w:kern w:val="32"/>
          <w:sz w:val="28"/>
          <w:rtl/>
          <w:lang w:val="fr-FR" w:eastAsia="fr-FR"/>
        </w:rPr>
        <w:lastRenderedPageBreak/>
        <w:t>أن يكون فقيها فيما يأمر به، فقيها فيما ينهى عنه، لئلا يأمر بمنكر وينهى عن معروف، ومن أجل ذلك تورّع أكابر العلماء عن القول في دين الله بغير نصّ صريح، أو ما هو كالصريح.. فإنّ من الحق عليك أن تنكر ما علمت إنكاره من الدين بالضرورة، وتأمر بما تحققت معروفيته من الدين بالضرورة، وتحسن الظنّ فيما تفرّع عن اجتهاد المجتهدين من أئمة الدين من الصوفيّة وغيرهم، أو ليس في علمك قد يوجد من المشتبه ما ثبت حرمته في مذهب وإباحته في آخر، أو ندبه في مذهب، وكراهيته في الآخر؟)</w:t>
      </w:r>
      <w:r w:rsidRPr="00B11855">
        <w:rPr>
          <w:rStyle w:val="af5"/>
          <w:rFonts w:ascii="mylotus" w:hAnsi="mylotus" w:cs="mylotus"/>
          <w:szCs w:val="20"/>
          <w:rtl/>
        </w:rPr>
        <w:t>(</w:t>
      </w:r>
      <w:r w:rsidRPr="00B11855">
        <w:rPr>
          <w:rStyle w:val="af5"/>
          <w:rFonts w:ascii="mylotus" w:hAnsi="mylotus" w:cs="mylotus"/>
          <w:szCs w:val="20"/>
          <w:rtl/>
        </w:rPr>
        <w:footnoteReference w:id="277"/>
      </w:r>
      <w:r w:rsidRPr="00B11855">
        <w:rPr>
          <w:rStyle w:val="af5"/>
          <w:rFonts w:ascii="mylotus" w:hAnsi="mylotus" w:cs="mylotus"/>
          <w:szCs w:val="20"/>
          <w:rtl/>
        </w:rPr>
        <w:t>)</w:t>
      </w:r>
    </w:p>
    <w:p w14:paraId="03AA801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وغيرها من الأقوال الكثيرة التي نجدها في كتب الفقه والأصول والحسبة، والتي لم يجادل فيها إلا التيار السلفي تعنتا وتكبرا، لتصوره أنه صاحب الحق المجرد.</w:t>
      </w:r>
    </w:p>
    <w:p w14:paraId="3F017F6C"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ولهذا نرى العلماء الذين يردون على التيار السلفي في موقفه من المزارات الدينية، يعتمدون هذا المنهج؛ فيذكرون الخلاف الوارد في المسألة، ويسردون أقوال الفقهاء وتصريحاتهم التي تدل على وقوع الخلاف، والذي يسوغ لكل مؤمن مقلد أن يتبع ما يشاء منها، لعدم قدرته على الاجتهاد.</w:t>
      </w:r>
    </w:p>
    <w:p w14:paraId="3782367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 الأمثلة على ذلك ما أورده </w:t>
      </w:r>
      <w:r w:rsidRPr="00AE4027">
        <w:rPr>
          <w:rFonts w:eastAsia="Calibri"/>
          <w:kern w:val="32"/>
          <w:sz w:val="28"/>
          <w:rtl/>
          <w:lang w:val="fr-FR" w:eastAsia="fr-FR"/>
        </w:rPr>
        <w:t>العلامة الحافظ المغربي أبو الفيض أحمد بن الصديق الغماري</w:t>
      </w:r>
      <w:r w:rsidRPr="00AE4027">
        <w:rPr>
          <w:rFonts w:eastAsia="Calibri"/>
          <w:kern w:val="32"/>
          <w:sz w:val="28"/>
          <w:rtl/>
          <w:lang w:val="fr-FR" w:eastAsia="fr-FR"/>
        </w:rPr>
        <w:fldChar w:fldCharType="begin"/>
      </w:r>
      <w:r w:rsidRPr="00AE4027">
        <w:rPr>
          <w:rFonts w:eastAsia="Calibri"/>
          <w:kern w:val="32"/>
          <w:sz w:val="28"/>
          <w:rtl/>
          <w:lang w:val="fr-FR" w:eastAsia="fr-FR"/>
        </w:rPr>
        <w:instrText xml:space="preserve"> </w:instrText>
      </w:r>
      <w:r w:rsidRPr="00AE4027">
        <w:rPr>
          <w:rFonts w:eastAsia="Calibri"/>
          <w:kern w:val="32"/>
          <w:sz w:val="28"/>
          <w:lang w:val="fr-FR" w:eastAsia="fr-FR"/>
        </w:rPr>
        <w:instrText>XE</w:instrText>
      </w:r>
      <w:r w:rsidRPr="00AE4027">
        <w:rPr>
          <w:rFonts w:eastAsia="Calibri"/>
          <w:kern w:val="32"/>
          <w:sz w:val="28"/>
          <w:rtl/>
          <w:lang w:val="fr-FR" w:eastAsia="fr-FR"/>
        </w:rPr>
        <w:instrText xml:space="preserve"> "فهرس الأعلام:الغماري" </w:instrText>
      </w:r>
      <w:r w:rsidRPr="00AE4027">
        <w:rPr>
          <w:rFonts w:eastAsia="Calibri"/>
          <w:kern w:val="32"/>
          <w:sz w:val="28"/>
          <w:rtl/>
          <w:lang w:val="fr-FR" w:eastAsia="fr-FR"/>
        </w:rPr>
        <w:fldChar w:fldCharType="end"/>
      </w:r>
      <w:r w:rsidRPr="00AE4027">
        <w:rPr>
          <w:kern w:val="32"/>
          <w:sz w:val="28"/>
          <w:rtl/>
          <w:lang w:val="fr-FR" w:eastAsia="fr-FR"/>
        </w:rPr>
        <w:t xml:space="preserve"> الحسني في رسالته التي خصصها لهذا، وعنوانها (إحياء المقبور من أدلة جواز بناء المساجد والقباب على القبور)، والذي أورد فيها كغيره من فقهاء ومحدثي الصوفية الخلاف الفقهي في هذه المسألة بشقيه المجيز وغير المجيز، ليذكروا للمخالف أن الأمر متسع للجميع، وأن الأمة لم تختلف في هذه المسألة إلا لكون النصوص الواردة فيها غير قطعية، أو معارضة بغيرها.</w:t>
      </w:r>
    </w:p>
    <w:p w14:paraId="1971349A" w14:textId="77777777" w:rsidR="00AE4027" w:rsidRPr="00110DB5" w:rsidRDefault="00AE4027" w:rsidP="00110DB5">
      <w:pPr>
        <w:pStyle w:val="aaac"/>
        <w:rPr>
          <w:rFonts w:ascii="mylotus" w:hAnsi="mylotus"/>
          <w:rtl/>
        </w:rPr>
      </w:pPr>
      <w:r w:rsidRPr="00110DB5">
        <w:rPr>
          <w:rFonts w:ascii="mylotus" w:hAnsi="mylotus"/>
          <w:rtl/>
        </w:rPr>
        <w:t xml:space="preserve">وليقول لهم كذلك: لا حرج عليكم أن لا تبنوا أو أن لا تزوروا، ولكن كل الحرج عليكم </w:t>
      </w:r>
      <w:r w:rsidRPr="00110DB5">
        <w:rPr>
          <w:rFonts w:ascii="mylotus" w:hAnsi="mylotus"/>
          <w:rtl/>
        </w:rPr>
        <w:lastRenderedPageBreak/>
        <w:t xml:space="preserve">أن تنكروا على من خالفكم لأن من أصول النهي عن المنكر أن يكون من المتفق عليه لا المختلف فيه. </w:t>
      </w:r>
    </w:p>
    <w:p w14:paraId="26FBAD99" w14:textId="77777777" w:rsidR="00AE4027" w:rsidRPr="00AE4027" w:rsidRDefault="00AE4027" w:rsidP="00110DB5">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بناء على هذا سنحاول هنا ذكر بعض تصريحات الفقهاء ومواقفهم من الأضرحة، </w:t>
      </w:r>
      <w:r w:rsidR="00D367FD">
        <w:rPr>
          <w:rFonts w:hint="cs"/>
          <w:kern w:val="32"/>
          <w:sz w:val="28"/>
          <w:rtl/>
          <w:lang w:val="fr-FR" w:eastAsia="fr-FR"/>
        </w:rPr>
        <w:t xml:space="preserve">وما يرتبط بها من التوسل والاستغاثة، </w:t>
      </w:r>
      <w:r w:rsidRPr="00AE4027">
        <w:rPr>
          <w:kern w:val="32"/>
          <w:sz w:val="28"/>
          <w:rtl/>
          <w:lang w:val="fr-FR" w:eastAsia="fr-FR"/>
        </w:rPr>
        <w:t xml:space="preserve">وقد اقتصرنا على المدارس السنية، لشهرة القول عن الشيعة، بل إجماعهم عليه، ولكونهم ليسوا معتبرين لدى </w:t>
      </w:r>
      <w:r w:rsidR="00110DB5">
        <w:rPr>
          <w:rFonts w:hint="cs"/>
          <w:kern w:val="32"/>
          <w:sz w:val="28"/>
          <w:rtl/>
          <w:lang w:val="fr-FR" w:eastAsia="fr-FR"/>
        </w:rPr>
        <w:t>أصحاب الرؤية</w:t>
      </w:r>
      <w:r w:rsidRPr="00AE4027">
        <w:rPr>
          <w:kern w:val="32"/>
          <w:sz w:val="28"/>
          <w:rtl/>
          <w:lang w:val="fr-FR" w:eastAsia="fr-FR"/>
        </w:rPr>
        <w:t xml:space="preserve"> </w:t>
      </w:r>
      <w:r w:rsidR="00110DB5">
        <w:rPr>
          <w:rFonts w:hint="cs"/>
          <w:kern w:val="32"/>
          <w:sz w:val="28"/>
          <w:rtl/>
          <w:lang w:val="fr-FR" w:eastAsia="fr-FR"/>
        </w:rPr>
        <w:t>التكفيرية</w:t>
      </w:r>
      <w:r w:rsidRPr="00AE4027">
        <w:rPr>
          <w:kern w:val="32"/>
          <w:sz w:val="28"/>
          <w:rtl/>
          <w:lang w:val="fr-FR" w:eastAsia="fr-FR"/>
        </w:rPr>
        <w:t xml:space="preserve">. </w:t>
      </w:r>
    </w:p>
    <w:p w14:paraId="203F7C28" w14:textId="77777777" w:rsidR="00AE4027" w:rsidRPr="00AE4027" w:rsidRDefault="00AE4027" w:rsidP="00AE4027">
      <w:pPr>
        <w:widowControl w:val="0"/>
        <w:outlineLvl w:val="2"/>
        <w:rPr>
          <w:rFonts w:ascii="Arial" w:eastAsia="Calibri" w:hAnsi="Arial"/>
          <w:b/>
          <w:bCs/>
          <w:sz w:val="26"/>
          <w:szCs w:val="32"/>
          <w:rtl/>
          <w:lang w:val="fr-FR" w:eastAsia="fr-FR"/>
        </w:rPr>
      </w:pPr>
      <w:bookmarkStart w:id="137" w:name="_Toc530364600"/>
      <w:bookmarkStart w:id="138" w:name="_Toc534558308"/>
      <w:bookmarkStart w:id="139" w:name="_Toc534691623"/>
      <w:r w:rsidRPr="00AE4027">
        <w:rPr>
          <w:rFonts w:ascii="Arial" w:eastAsia="Calibri" w:hAnsi="Arial"/>
          <w:b/>
          <w:bCs/>
          <w:sz w:val="26"/>
          <w:szCs w:val="32"/>
          <w:rtl/>
        </w:rPr>
        <w:t>أولا</w:t>
      </w:r>
      <w:r w:rsidR="00DD19DF">
        <w:rPr>
          <w:rFonts w:ascii="Arial" w:eastAsia="Calibri" w:hAnsi="Arial"/>
          <w:b/>
          <w:bCs/>
          <w:sz w:val="26"/>
          <w:szCs w:val="32"/>
          <w:rtl/>
        </w:rPr>
        <w:t xml:space="preserve"> </w:t>
      </w:r>
      <w:r w:rsidRPr="00AE4027">
        <w:rPr>
          <w:rFonts w:ascii="Arial" w:eastAsia="Calibri" w:hAnsi="Arial"/>
          <w:b/>
          <w:bCs/>
          <w:sz w:val="26"/>
          <w:szCs w:val="32"/>
          <w:rtl/>
        </w:rPr>
        <w:t>ـ موقف المدرسة الحنفية من المزارات الدينية:</w:t>
      </w:r>
      <w:bookmarkEnd w:id="137"/>
      <w:bookmarkEnd w:id="138"/>
      <w:bookmarkEnd w:id="139"/>
    </w:p>
    <w:p w14:paraId="3E8ADF80" w14:textId="77777777" w:rsidR="00AE4027" w:rsidRDefault="00AE4027" w:rsidP="002E6394">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تعتبر المدرسة الحنفية من أقدم المدارس الفقهية، وهي مثل غيرها من المدارس، تعتمد كتب المتأخرين سواء كانت متونا أو شروحا أو حواشي في تدريسها لهذا المذهب، وهي كلها تنص على مشروعية بناء المزارات الدينية وزيارتها، </w:t>
      </w:r>
      <w:r w:rsidR="00220D78">
        <w:rPr>
          <w:rFonts w:hint="cs"/>
          <w:kern w:val="32"/>
          <w:sz w:val="28"/>
          <w:rtl/>
          <w:lang w:val="fr-FR" w:eastAsia="fr-FR"/>
        </w:rPr>
        <w:t xml:space="preserve">وعلى مشروعية التوسل والاستغاثة، </w:t>
      </w:r>
      <w:r w:rsidRPr="00AE4027">
        <w:rPr>
          <w:kern w:val="32"/>
          <w:sz w:val="28"/>
          <w:rtl/>
          <w:lang w:val="fr-FR" w:eastAsia="fr-FR"/>
        </w:rPr>
        <w:t xml:space="preserve">وتختلف مع </w:t>
      </w:r>
      <w:r w:rsidR="002E6394">
        <w:rPr>
          <w:rFonts w:hint="cs"/>
          <w:kern w:val="32"/>
          <w:sz w:val="28"/>
          <w:rtl/>
          <w:lang w:val="fr-FR" w:eastAsia="fr-FR"/>
        </w:rPr>
        <w:t>أصحاب الرؤية التكفيرية</w:t>
      </w:r>
      <w:r w:rsidRPr="00AE4027">
        <w:rPr>
          <w:kern w:val="32"/>
          <w:sz w:val="28"/>
          <w:rtl/>
          <w:lang w:val="fr-FR" w:eastAsia="fr-FR"/>
        </w:rPr>
        <w:t xml:space="preserve"> في ذلك </w:t>
      </w:r>
      <w:r w:rsidR="00220D78">
        <w:rPr>
          <w:rFonts w:hint="cs"/>
          <w:kern w:val="32"/>
          <w:sz w:val="28"/>
          <w:rtl/>
          <w:lang w:val="fr-FR" w:eastAsia="fr-FR"/>
        </w:rPr>
        <w:t xml:space="preserve">كله </w:t>
      </w:r>
      <w:r w:rsidRPr="00AE4027">
        <w:rPr>
          <w:kern w:val="32"/>
          <w:sz w:val="28"/>
          <w:rtl/>
          <w:lang w:val="fr-FR" w:eastAsia="fr-FR"/>
        </w:rPr>
        <w:t>اختلافا شديدا.</w:t>
      </w:r>
    </w:p>
    <w:p w14:paraId="70AD0A96" w14:textId="77777777" w:rsidR="00220D78" w:rsidRDefault="00220D78" w:rsidP="002E6394">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وسنذكر هنا نماذج </w:t>
      </w:r>
      <w:r w:rsidR="002E6394">
        <w:rPr>
          <w:rFonts w:hint="cs"/>
          <w:kern w:val="32"/>
          <w:sz w:val="28"/>
          <w:rtl/>
          <w:lang w:val="fr-FR" w:eastAsia="fr-FR"/>
        </w:rPr>
        <w:t xml:space="preserve">عن </w:t>
      </w:r>
      <w:r>
        <w:rPr>
          <w:rFonts w:hint="cs"/>
          <w:kern w:val="32"/>
          <w:sz w:val="28"/>
          <w:rtl/>
          <w:lang w:val="fr-FR" w:eastAsia="fr-FR"/>
        </w:rPr>
        <w:t>كلا الأمرين، لتكون برهانا للتكفيريين للذين يتصورون أن كل الأمة معهم، مع أنهم شواذ عنها، وأحكامهم التكفيرية تجري عليها جميعا.</w:t>
      </w:r>
    </w:p>
    <w:p w14:paraId="397C1B92" w14:textId="77777777" w:rsidR="00220D78" w:rsidRPr="00AE4027" w:rsidRDefault="00220D78" w:rsidP="00220D78">
      <w:pPr>
        <w:pStyle w:val="aaa4"/>
        <w:rPr>
          <w:rtl/>
          <w:lang w:val="fr-FR" w:eastAsia="fr-FR"/>
        </w:rPr>
      </w:pPr>
      <w:bookmarkStart w:id="140" w:name="_Toc534558309"/>
      <w:bookmarkStart w:id="141" w:name="_Toc534691624"/>
      <w:r>
        <w:rPr>
          <w:rFonts w:hint="cs"/>
          <w:rtl/>
          <w:lang w:val="fr-FR" w:eastAsia="fr-FR"/>
        </w:rPr>
        <w:t>1 ـ موقف المدرسة الحنفية من زيارة الأضرحة:</w:t>
      </w:r>
      <w:bookmarkEnd w:id="140"/>
      <w:bookmarkEnd w:id="141"/>
    </w:p>
    <w:p w14:paraId="693A8C46" w14:textId="77777777" w:rsidR="002E6394" w:rsidRDefault="002E6394" w:rsidP="002E6394">
      <w:pPr>
        <w:widowControl w:val="0"/>
        <w:tabs>
          <w:tab w:val="left" w:pos="1096"/>
        </w:tabs>
        <w:adjustRightInd w:val="0"/>
        <w:textAlignment w:val="baseline"/>
        <w:rPr>
          <w:kern w:val="32"/>
          <w:sz w:val="28"/>
          <w:rtl/>
          <w:lang w:val="fr-FR" w:eastAsia="fr-FR"/>
        </w:rPr>
      </w:pPr>
      <w:r>
        <w:rPr>
          <w:rFonts w:hint="cs"/>
          <w:kern w:val="32"/>
          <w:sz w:val="28"/>
          <w:rtl/>
          <w:lang w:val="fr-FR" w:eastAsia="fr-FR"/>
        </w:rPr>
        <w:t>من خلال العودة لكل المصادر التي يعتمدها الحنفية في تدريسهم أو فتاواهم، نجد إجماعهم على مشروعية زيارة الأضرحة، وأنها من المستحبات، والأعمال الصالحة.</w:t>
      </w:r>
    </w:p>
    <w:p w14:paraId="06244A47" w14:textId="77777777" w:rsidR="00AE4027" w:rsidRPr="00AE4027" w:rsidRDefault="002E6394" w:rsidP="002E6394">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ومن </w:t>
      </w:r>
      <w:r w:rsidR="00AE4027" w:rsidRPr="00AE4027">
        <w:rPr>
          <w:kern w:val="32"/>
          <w:sz w:val="28"/>
          <w:rtl/>
          <w:lang w:val="fr-FR" w:eastAsia="fr-FR"/>
        </w:rPr>
        <w:t>الأمثلة عن</w:t>
      </w:r>
      <w:r>
        <w:rPr>
          <w:rFonts w:hint="cs"/>
          <w:kern w:val="32"/>
          <w:sz w:val="28"/>
          <w:rtl/>
          <w:lang w:val="fr-FR" w:eastAsia="fr-FR"/>
        </w:rPr>
        <w:t xml:space="preserve"> ذلك</w:t>
      </w:r>
      <w:r w:rsidR="00AE4027" w:rsidRPr="00AE4027">
        <w:rPr>
          <w:kern w:val="32"/>
          <w:sz w:val="28"/>
          <w:rtl/>
          <w:lang w:val="fr-FR" w:eastAsia="fr-FR"/>
        </w:rPr>
        <w:t xml:space="preserve"> ما كتبه العلامة كمال الدين محمد بن عبد الواحد السيواسي المعروف بابن الهمام (المتوفى: 861هـ) في كتابه الذي يعتبر من المراجع الكبرى في الفقه الحنفي، وهو [فتح القدير للعاجز الفقير]، وهو شرح على كتاب [الهداية في شرح البداية]</w:t>
      </w:r>
      <w:r w:rsidR="00AE4027" w:rsidRPr="00B11855">
        <w:rPr>
          <w:rStyle w:val="af5"/>
          <w:rFonts w:ascii="mylotus" w:hAnsi="mylotus" w:cs="mylotus"/>
          <w:szCs w:val="20"/>
          <w:rtl/>
        </w:rPr>
        <w:t>(</w:t>
      </w:r>
      <w:r w:rsidR="00AE4027" w:rsidRPr="00B11855">
        <w:rPr>
          <w:rStyle w:val="af5"/>
          <w:rFonts w:ascii="mylotus" w:hAnsi="mylotus" w:cs="mylotus"/>
          <w:szCs w:val="20"/>
          <w:rtl/>
        </w:rPr>
        <w:footnoteReference w:id="278"/>
      </w:r>
      <w:r w:rsidR="00AE4027" w:rsidRPr="00B11855">
        <w:rPr>
          <w:rStyle w:val="af5"/>
          <w:rFonts w:ascii="mylotus" w:hAnsi="mylotus" w:cs="mylotus"/>
          <w:szCs w:val="20"/>
          <w:rtl/>
        </w:rPr>
        <w:t>)</w:t>
      </w:r>
      <w:r w:rsidR="00AE4027" w:rsidRPr="00AE4027">
        <w:rPr>
          <w:kern w:val="32"/>
          <w:sz w:val="28"/>
          <w:rtl/>
          <w:lang w:val="fr-FR" w:eastAsia="fr-FR"/>
        </w:rPr>
        <w:t xml:space="preserve"> للمرغيناني </w:t>
      </w:r>
      <w:r w:rsidR="00AE4027" w:rsidRPr="00AE4027">
        <w:rPr>
          <w:kern w:val="32"/>
          <w:sz w:val="28"/>
          <w:rtl/>
          <w:lang w:val="fr-FR" w:eastAsia="fr-FR"/>
        </w:rPr>
        <w:lastRenderedPageBreak/>
        <w:t xml:space="preserve">الحنفي (511 </w:t>
      </w:r>
      <w:r w:rsidR="00AE4027" w:rsidRPr="00AE4027">
        <w:rPr>
          <w:rFonts w:ascii="Sakkal Majalla" w:hAnsi="Sakkal Majalla" w:cs="Sakkal Majalla"/>
          <w:kern w:val="32"/>
          <w:sz w:val="28"/>
          <w:rtl/>
          <w:lang w:val="fr-FR" w:eastAsia="fr-FR"/>
        </w:rPr>
        <w:t>–</w:t>
      </w:r>
      <w:r w:rsidR="00AE4027" w:rsidRPr="00AE4027">
        <w:rPr>
          <w:kern w:val="32"/>
          <w:sz w:val="28"/>
          <w:rtl/>
          <w:lang w:val="fr-FR" w:eastAsia="fr-FR"/>
        </w:rPr>
        <w:t xml:space="preserve"> 593 </w:t>
      </w:r>
      <w:r w:rsidR="00AE4027" w:rsidRPr="00AE4027">
        <w:rPr>
          <w:rFonts w:ascii="mylotus" w:hAnsi="mylotus"/>
          <w:kern w:val="32"/>
          <w:sz w:val="28"/>
          <w:rtl/>
          <w:lang w:val="fr-FR" w:eastAsia="fr-FR"/>
        </w:rPr>
        <w:t>هـ</w:t>
      </w:r>
      <w:r w:rsidR="00AE4027" w:rsidRPr="00AE4027">
        <w:rPr>
          <w:kern w:val="32"/>
          <w:sz w:val="28"/>
          <w:rtl/>
          <w:lang w:val="fr-FR" w:eastAsia="fr-FR"/>
        </w:rPr>
        <w:t>)</w:t>
      </w:r>
    </w:p>
    <w:p w14:paraId="39422809"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وقد ورد في هذا المرجع الذي لا يزال يدرس إلى الآن في المدارس الحنفية عند حديثه عن زيارة قبر النبي </w:t>
      </w:r>
      <w:r w:rsidRPr="00AE4027">
        <w:rPr>
          <w:kern w:val="32"/>
          <w:sz w:val="28"/>
          <w:rtl/>
          <w:lang w:val="fr-FR" w:eastAsia="fr-FR"/>
        </w:rPr>
        <w:sym w:font="Abo-thar" w:char="F061"/>
      </w:r>
      <w:r w:rsidRPr="00AE4027">
        <w:rPr>
          <w:kern w:val="32"/>
          <w:sz w:val="28"/>
          <w:rtl/>
          <w:lang w:val="fr-FR" w:eastAsia="fr-FR"/>
        </w:rPr>
        <w:t xml:space="preserve">: (قال مشايخنا رحمهم الله تعالى: من أفضل المندوبات، وفي مناسك الفارسي وشرح المختار: أنها قريبة من الوجوب لمن له سعة، هذا والحج إن كان فرضا فالأحسن أن يبدأ به ثم يثني بالزيارة، وإن كان تطوعا كان بالخيار، فإذا نوى زيارة القبر فلينو معه زيارة المسجد.. والأولى فيما يقع عند العبد الضعيف تجريد النية لزيارة قبر النبي </w:t>
      </w:r>
      <w:r w:rsidRPr="00AE4027">
        <w:rPr>
          <w:kern w:val="32"/>
          <w:sz w:val="28"/>
          <w:rtl/>
          <w:lang w:val="fr-FR" w:eastAsia="fr-FR"/>
        </w:rPr>
        <w:sym w:font="Abo-thar" w:char="F061"/>
      </w:r>
      <w:r w:rsidRPr="00AE4027">
        <w:rPr>
          <w:kern w:val="32"/>
          <w:sz w:val="28"/>
          <w:rtl/>
          <w:lang w:val="fr-FR" w:eastAsia="fr-FR"/>
        </w:rPr>
        <w:t xml:space="preserve"> ثم إذا حصل له إذا قدم زيارة المسجد أو يستفتح فضل الله سبحانه في مرة وأخرى ينويهما فيها لأن في ذلك زيادة تعظيمه </w:t>
      </w:r>
      <w:r w:rsidRPr="00AE4027">
        <w:rPr>
          <w:kern w:val="32"/>
          <w:sz w:val="28"/>
          <w:rtl/>
          <w:lang w:val="fr-FR" w:eastAsia="fr-FR"/>
        </w:rPr>
        <w:sym w:font="Abo-thar" w:char="F061"/>
      </w:r>
      <w:r w:rsidRPr="00AE4027">
        <w:rPr>
          <w:kern w:val="32"/>
          <w:sz w:val="28"/>
          <w:rtl/>
          <w:lang w:val="fr-FR" w:eastAsia="fr-FR"/>
        </w:rPr>
        <w:t xml:space="preserve"> وإجلاله ويوافق ظاهر ما ذكرناه من قوله عليه الصلاة السلام: لا تعمله حاجة إلا زيارتي)</w:t>
      </w:r>
      <w:r w:rsidRPr="00B11855">
        <w:rPr>
          <w:rStyle w:val="af5"/>
          <w:rFonts w:ascii="mylotus" w:hAnsi="mylotus" w:cs="mylotus"/>
          <w:szCs w:val="20"/>
          <w:rtl/>
        </w:rPr>
        <w:t>(</w:t>
      </w:r>
      <w:r w:rsidRPr="00B11855">
        <w:rPr>
          <w:rStyle w:val="af5"/>
          <w:rFonts w:ascii="mylotus" w:hAnsi="mylotus" w:cs="mylotus"/>
          <w:szCs w:val="20"/>
          <w:rtl/>
        </w:rPr>
        <w:footnoteReference w:id="279"/>
      </w:r>
      <w:r w:rsidRPr="00B11855">
        <w:rPr>
          <w:rStyle w:val="af5"/>
          <w:rFonts w:ascii="mylotus" w:hAnsi="mylotus" w:cs="mylotus"/>
          <w:szCs w:val="20"/>
          <w:rtl/>
        </w:rPr>
        <w:t>)</w:t>
      </w:r>
      <w:r w:rsidRPr="00AE4027">
        <w:rPr>
          <w:kern w:val="32"/>
          <w:sz w:val="28"/>
          <w:rtl/>
          <w:lang w:val="fr-FR" w:eastAsia="fr-FR"/>
        </w:rPr>
        <w:t xml:space="preserve"> </w:t>
      </w:r>
    </w:p>
    <w:p w14:paraId="3A06BB7C"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وهكذا ورد في حاشية الطحطاوي على [مراقي الفلاح]، والذي هو شرح لمتن [نور الإيضاح]، وهو من المتون المعتمدة في المذهب الحنفي، الذي وضعه الشيخ حسن الشرنبلالي (994 - 1069 هـ)، والذي لقي قبولا كبيرا بين فقهاء الحنفية، لأنه يذكر في الغالب ظاهر الرواية عند الحنفية، وقد وقد شرحه في [مراقي الفلاح]، وقام أحمد بن محمد بن إسماعيل الطحطاوي الحنفي (توفي 1231 هـ) بوضع حاشية عليه، وقد قال فيها: (زيارة النبي </w:t>
      </w:r>
      <w:r w:rsidRPr="00AE4027">
        <w:rPr>
          <w:kern w:val="32"/>
          <w:sz w:val="28"/>
          <w:rtl/>
          <w:lang w:val="fr-FR" w:eastAsia="fr-FR"/>
        </w:rPr>
        <w:sym w:font="Abo-thar" w:char="F061"/>
      </w:r>
      <w:r w:rsidRPr="00AE4027">
        <w:rPr>
          <w:kern w:val="32"/>
          <w:sz w:val="28"/>
          <w:rtl/>
          <w:lang w:val="fr-FR" w:eastAsia="fr-FR"/>
        </w:rPr>
        <w:t xml:space="preserve"> قالوا: إن كان الحج فرضا قدمه عليه، وإلا تخير والأولى في الزيارة تجريد النية لزيارة قبره </w:t>
      </w:r>
      <w:r w:rsidRPr="00AE4027">
        <w:rPr>
          <w:kern w:val="32"/>
          <w:sz w:val="28"/>
          <w:rtl/>
          <w:lang w:val="fr-FR" w:eastAsia="fr-FR"/>
        </w:rPr>
        <w:sym w:font="Abo-thar" w:char="F061"/>
      </w:r>
      <w:r w:rsidRPr="00AE4027">
        <w:rPr>
          <w:kern w:val="32"/>
          <w:sz w:val="28"/>
          <w:rtl/>
          <w:lang w:val="fr-FR" w:eastAsia="fr-FR"/>
        </w:rPr>
        <w:t xml:space="preserve"> وقيل: ينوي زيارة المسجد أيضا نهر، لأنه من المساجد الثلاث التي تشد إليها الرحال)</w:t>
      </w:r>
      <w:r w:rsidRPr="00B11855">
        <w:rPr>
          <w:rStyle w:val="af5"/>
          <w:rFonts w:ascii="mylotus" w:hAnsi="mylotus" w:cs="mylotus"/>
          <w:szCs w:val="20"/>
          <w:rtl/>
        </w:rPr>
        <w:t>(</w:t>
      </w:r>
      <w:r w:rsidRPr="00B11855">
        <w:rPr>
          <w:rStyle w:val="af5"/>
          <w:rFonts w:ascii="mylotus" w:hAnsi="mylotus" w:cs="mylotus"/>
          <w:szCs w:val="20"/>
          <w:rtl/>
        </w:rPr>
        <w:footnoteReference w:id="280"/>
      </w:r>
      <w:r w:rsidRPr="00B11855">
        <w:rPr>
          <w:rStyle w:val="af5"/>
          <w:rFonts w:ascii="mylotus" w:hAnsi="mylotus" w:cs="mylotus"/>
          <w:szCs w:val="20"/>
          <w:rtl/>
        </w:rPr>
        <w:t>)</w:t>
      </w:r>
      <w:r w:rsidRPr="00AE4027">
        <w:rPr>
          <w:kern w:val="32"/>
          <w:sz w:val="28"/>
          <w:rtl/>
          <w:lang w:val="fr-FR" w:eastAsia="fr-FR"/>
        </w:rPr>
        <w:t xml:space="preserve"> </w:t>
      </w:r>
    </w:p>
    <w:p w14:paraId="2F535233" w14:textId="77777777" w:rsid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وهكذا ورد في [حاشية رد المحتار على الدر المختار شرح تنوير الأبصار]، أو ما يطلق عليه اختصارا [حاشية ابن عابدين] لصاحبها محمد أمين بن عمر بن عبد العزيز عابدين </w:t>
      </w:r>
      <w:r w:rsidRPr="00AE4027">
        <w:rPr>
          <w:kern w:val="32"/>
          <w:sz w:val="28"/>
          <w:rtl/>
          <w:lang w:val="fr-FR" w:eastAsia="fr-FR"/>
        </w:rPr>
        <w:lastRenderedPageBreak/>
        <w:t>الدمشقي الحنفي (المتوفى: 1252هـ)، وهي من أهم مراجع الفقه الحنفي، وقد قال عند ذكر زيارة شهداء أحد: (استفيد منه ندب الزيارة وإن بعد محلها، وهل تندب الرحلة لها كما اعتيد من الرحلة إلى زيارة خليل الرحمن وأهله وأولاده وزيارة السيد البدوي وغيره من الأكابر الكرام لم أر من صرح به من أئمتنا، ومنع منه بعض أئمة الشافعية إلا لزيارته قياسا على منع الرحلة لغير المساجد الثلاث ورده الغزالي)</w:t>
      </w:r>
      <w:r w:rsidRPr="00B11855">
        <w:rPr>
          <w:rStyle w:val="af5"/>
          <w:rFonts w:ascii="mylotus" w:hAnsi="mylotus" w:cs="mylotus"/>
          <w:szCs w:val="20"/>
          <w:rtl/>
        </w:rPr>
        <w:t>(</w:t>
      </w:r>
      <w:r w:rsidRPr="00B11855">
        <w:rPr>
          <w:rStyle w:val="af5"/>
          <w:rFonts w:ascii="mylotus" w:hAnsi="mylotus" w:cs="mylotus"/>
          <w:szCs w:val="20"/>
          <w:rtl/>
        </w:rPr>
        <w:footnoteReference w:id="281"/>
      </w:r>
      <w:r w:rsidRPr="00B11855">
        <w:rPr>
          <w:rStyle w:val="af5"/>
          <w:rFonts w:ascii="mylotus" w:hAnsi="mylotus" w:cs="mylotus"/>
          <w:szCs w:val="20"/>
          <w:rtl/>
        </w:rPr>
        <w:t>)</w:t>
      </w:r>
      <w:r w:rsidRPr="00AE4027">
        <w:rPr>
          <w:kern w:val="32"/>
          <w:sz w:val="28"/>
          <w:rtl/>
          <w:lang w:val="fr-FR" w:eastAsia="fr-FR"/>
        </w:rPr>
        <w:t xml:space="preserve"> </w:t>
      </w:r>
    </w:p>
    <w:p w14:paraId="2A853350"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ولهذا نجد كل علماء الحنفية تصدوا لدعوة ابن تيمية في تبديع زيارة رسول الله </w:t>
      </w:r>
      <w:r w:rsidRPr="00AE4027">
        <w:rPr>
          <w:kern w:val="32"/>
          <w:sz w:val="28"/>
          <w:rtl/>
          <w:lang w:val="fr-FR" w:eastAsia="fr-FR"/>
        </w:rPr>
        <w:sym w:font="Abo-thar" w:char="F061"/>
      </w:r>
      <w:r w:rsidRPr="00AE4027">
        <w:rPr>
          <w:kern w:val="32"/>
          <w:sz w:val="28"/>
          <w:rtl/>
          <w:lang w:val="fr-FR" w:eastAsia="fr-FR"/>
        </w:rPr>
        <w:t xml:space="preserve">، واعتبروه مبتدعا بذلك، ومنهم الشيخ محمد بن محمد العلاء البخاري الحنفي (779هـ - 841هـ)، الذي ورد في ترجمته أنه (كان يُسأل عن مقالات ابن تيمية التي انفرد بها فيجيب بما ظهر له من الخطأ، وينفر عنه قلبه إلى أن استحكم ذلك عليه فصرّح بتبديعه ثم تكفيره، ثم صار يُصرح في مجلسه أن من أطلق على ابن تيمية أنه شيخ الإسلام فهو بهذا الإطـلاق كافـر واشتهر ذلك..) </w:t>
      </w:r>
      <w:r w:rsidRPr="00B11855">
        <w:rPr>
          <w:rStyle w:val="af5"/>
          <w:rFonts w:ascii="mylotus" w:hAnsi="mylotus" w:cs="mylotus"/>
          <w:szCs w:val="20"/>
          <w:rtl/>
        </w:rPr>
        <w:t>(</w:t>
      </w:r>
      <w:r w:rsidRPr="00B11855">
        <w:rPr>
          <w:rStyle w:val="af5"/>
          <w:rFonts w:ascii="mylotus" w:hAnsi="mylotus" w:cs="mylotus"/>
          <w:szCs w:val="20"/>
          <w:rtl/>
        </w:rPr>
        <w:footnoteReference w:id="282"/>
      </w:r>
      <w:r w:rsidRPr="00B11855">
        <w:rPr>
          <w:rStyle w:val="af5"/>
          <w:rFonts w:ascii="mylotus" w:hAnsi="mylotus" w:cs="mylotus"/>
          <w:szCs w:val="20"/>
          <w:rtl/>
        </w:rPr>
        <w:t>)</w:t>
      </w:r>
      <w:r w:rsidRPr="00AE4027">
        <w:rPr>
          <w:kern w:val="32"/>
          <w:sz w:val="28"/>
          <w:rtl/>
          <w:lang w:val="fr-FR" w:eastAsia="fr-FR"/>
        </w:rPr>
        <w:t xml:space="preserve"> </w:t>
      </w:r>
    </w:p>
    <w:p w14:paraId="530E5429"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ومنهم الشيخ أبو الحسنات محمد عبدالحي اللكنوي الحنفي (1264 - 1304 هـ) الذي قال في كتابه (إبـراز الغي الواقـع): (أقول: مسألة زيارة خير الأنام </w:t>
      </w:r>
      <w:r w:rsidRPr="00AE4027">
        <w:rPr>
          <w:kern w:val="32"/>
          <w:sz w:val="28"/>
          <w:rtl/>
          <w:lang w:val="fr-FR" w:eastAsia="fr-FR"/>
        </w:rPr>
        <w:sym w:font="Abo-thar" w:char="F061"/>
      </w:r>
      <w:r w:rsidRPr="00AE4027">
        <w:rPr>
          <w:kern w:val="32"/>
          <w:sz w:val="28"/>
          <w:rtl/>
          <w:lang w:val="fr-FR" w:eastAsia="fr-FR"/>
        </w:rPr>
        <w:t xml:space="preserve"> كلام ابن تيمية فيها من أفاحش الكلام، فإنه يحرم السفر لزيارة قبر الرسول </w:t>
      </w:r>
      <w:r w:rsidRPr="00AE4027">
        <w:rPr>
          <w:kern w:val="32"/>
          <w:sz w:val="28"/>
          <w:rtl/>
          <w:lang w:val="fr-FR" w:eastAsia="fr-FR"/>
        </w:rPr>
        <w:sym w:font="Abo-thar" w:char="F061"/>
      </w:r>
      <w:r w:rsidRPr="00AE4027">
        <w:rPr>
          <w:kern w:val="32"/>
          <w:sz w:val="28"/>
          <w:rtl/>
          <w:lang w:val="fr-FR" w:eastAsia="fr-FR"/>
        </w:rPr>
        <w:t xml:space="preserve"> ويجعله معصية ويحرم نفس زيارة القبر النبوي أيضاً، ويجعلها غير مقدورة وغير مشروعة وممتنعة، ويحكم على الأحاديث الواردة في الترغيب إليها كلها موضوعة من حسن بعضها، أو لعلمي أن علم ابن تيمية أكثر من عقله، ونظره أكبر من فهمه، وقد شدّدّ عليه بسبب كلامه في هذه المسألة علماء عصره بالنكير، وأوجبوا </w:t>
      </w:r>
      <w:r w:rsidRPr="00AE4027">
        <w:rPr>
          <w:kern w:val="32"/>
          <w:sz w:val="28"/>
          <w:rtl/>
          <w:lang w:val="fr-FR" w:eastAsia="fr-FR"/>
        </w:rPr>
        <w:lastRenderedPageBreak/>
        <w:t xml:space="preserve">عليه التعزيـر..) </w:t>
      </w:r>
      <w:r w:rsidRPr="00B11855">
        <w:rPr>
          <w:rStyle w:val="af5"/>
          <w:rFonts w:ascii="mylotus" w:hAnsi="mylotus" w:cs="mylotus"/>
          <w:szCs w:val="20"/>
          <w:rtl/>
        </w:rPr>
        <w:t>(</w:t>
      </w:r>
      <w:r w:rsidRPr="00B11855">
        <w:rPr>
          <w:rStyle w:val="af5"/>
          <w:rFonts w:ascii="mylotus" w:hAnsi="mylotus" w:cs="mylotus"/>
          <w:szCs w:val="20"/>
          <w:rtl/>
        </w:rPr>
        <w:footnoteReference w:id="283"/>
      </w:r>
      <w:r w:rsidRPr="00B11855">
        <w:rPr>
          <w:rStyle w:val="af5"/>
          <w:rFonts w:ascii="mylotus" w:hAnsi="mylotus" w:cs="mylotus"/>
          <w:szCs w:val="20"/>
          <w:rtl/>
        </w:rPr>
        <w:t>)</w:t>
      </w:r>
      <w:r w:rsidRPr="00AE4027">
        <w:rPr>
          <w:kern w:val="32"/>
          <w:sz w:val="28"/>
          <w:rtl/>
          <w:lang w:val="fr-FR" w:eastAsia="fr-FR"/>
        </w:rPr>
        <w:t xml:space="preserve"> </w:t>
      </w:r>
    </w:p>
    <w:p w14:paraId="67BF8966" w14:textId="77777777" w:rsid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ومنهم مفتي الديار المصرية وشيخ حنفية عصره الشيخ محمد بخيت المطيـعي الحنفي (1271 هـ - 1354 هـ)، الذي قال في كتابه (تطهير الفؤاد من دنس الاعتقاد): (ولما أن تظاهر قوم في هذا العصر بتقليد ابن تيمية في عقائده الكاسدة وتعضيد أقواله الفاسدة وبثها بين العامة والخاصة، واستعانوا على ذلك بطبع كتابه المسمى بالواسطية ونشره، وقد اشتمل هذا الكتاب على كثير مما ابتدعه ابن تيمية مخالفاً في ذلك الكتاب والسنة وجماعة المسلمين فأيقظوا فتنة كانت نائمة)</w:t>
      </w:r>
      <w:r w:rsidRPr="00B11855">
        <w:rPr>
          <w:rStyle w:val="af5"/>
          <w:rFonts w:ascii="mylotus" w:hAnsi="mylotus" w:cs="mylotus"/>
          <w:szCs w:val="20"/>
          <w:rtl/>
        </w:rPr>
        <w:t>(</w:t>
      </w:r>
      <w:r w:rsidRPr="00B11855">
        <w:rPr>
          <w:rStyle w:val="af5"/>
          <w:rFonts w:ascii="mylotus" w:hAnsi="mylotus" w:cs="mylotus"/>
          <w:szCs w:val="20"/>
          <w:rtl/>
        </w:rPr>
        <w:footnoteReference w:id="284"/>
      </w:r>
      <w:r w:rsidRPr="00B11855">
        <w:rPr>
          <w:rStyle w:val="af5"/>
          <w:rFonts w:ascii="mylotus" w:hAnsi="mylotus" w:cs="mylotus"/>
          <w:szCs w:val="20"/>
          <w:rtl/>
        </w:rPr>
        <w:t>)</w:t>
      </w:r>
    </w:p>
    <w:p w14:paraId="3A070C76" w14:textId="77777777" w:rsidR="00220D78" w:rsidRPr="00AE4027" w:rsidRDefault="00220D78" w:rsidP="00220D78">
      <w:pPr>
        <w:pStyle w:val="aaa4"/>
        <w:rPr>
          <w:rtl/>
          <w:lang w:val="fr-FR" w:eastAsia="fr-FR"/>
        </w:rPr>
      </w:pPr>
      <w:bookmarkStart w:id="142" w:name="_Toc534558310"/>
      <w:bookmarkStart w:id="143" w:name="_Toc534691625"/>
      <w:r>
        <w:rPr>
          <w:rFonts w:hint="cs"/>
          <w:rtl/>
          <w:lang w:val="fr-FR" w:eastAsia="fr-FR"/>
        </w:rPr>
        <w:t>2 ـ موقف المدرسة الحنفية من التوسل والاستغاثة:</w:t>
      </w:r>
      <w:bookmarkEnd w:id="142"/>
      <w:bookmarkEnd w:id="143"/>
    </w:p>
    <w:p w14:paraId="3B75CEC1" w14:textId="77777777" w:rsidR="001A5D65" w:rsidRDefault="001A5D65" w:rsidP="002E6394">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هذا ما ورد بخصوص الزيارة، وهي عادة تتضمن التوسل والاستغاثة، أما ما ورد عنهم حول التوسل، فكل كتبهم مشحونة به، وسنذكر هنا أمثلة </w:t>
      </w:r>
      <w:r w:rsidR="002E6394">
        <w:rPr>
          <w:rFonts w:hint="cs"/>
          <w:kern w:val="32"/>
          <w:sz w:val="28"/>
          <w:rtl/>
          <w:lang w:val="fr-FR" w:eastAsia="fr-FR"/>
        </w:rPr>
        <w:t>من</w:t>
      </w:r>
      <w:r>
        <w:rPr>
          <w:rFonts w:hint="cs"/>
          <w:kern w:val="32"/>
          <w:sz w:val="28"/>
          <w:rtl/>
          <w:lang w:val="fr-FR" w:eastAsia="fr-FR"/>
        </w:rPr>
        <w:t xml:space="preserve"> أمهات كتب الحنفية، وكيف يتوسل أصحابها برسول الله </w:t>
      </w:r>
      <w:r>
        <w:rPr>
          <w:rFonts w:hint="cs"/>
          <w:kern w:val="32"/>
          <w:sz w:val="28"/>
          <w:lang w:val="fr-FR" w:eastAsia="fr-FR"/>
        </w:rPr>
        <w:sym w:font="Abo-thar" w:char="F061"/>
      </w:r>
      <w:r>
        <w:rPr>
          <w:rFonts w:hint="cs"/>
          <w:kern w:val="32"/>
          <w:sz w:val="28"/>
          <w:rtl/>
          <w:lang w:val="fr-FR" w:eastAsia="fr-FR"/>
        </w:rPr>
        <w:t>.</w:t>
      </w:r>
    </w:p>
    <w:p w14:paraId="31898B52" w14:textId="77777777" w:rsidR="0042332E" w:rsidRDefault="0042332E" w:rsidP="002E6394">
      <w:pPr>
        <w:pStyle w:val="aaac"/>
        <w:rPr>
          <w:rtl/>
        </w:rPr>
      </w:pPr>
      <w:r>
        <w:rPr>
          <w:rFonts w:hint="cs"/>
          <w:rtl/>
        </w:rPr>
        <w:t xml:space="preserve">1. </w:t>
      </w:r>
      <w:r w:rsidR="002E6394" w:rsidRPr="002E6394">
        <w:rPr>
          <w:rtl/>
        </w:rPr>
        <w:t>أبو بكر محمد بن أبي إسحاق بن إبراهيم بن يعقوب الكلاباذي البخاري الحنفي (المتوفى: 380هـ)</w:t>
      </w:r>
      <w:r w:rsidR="002E6394" w:rsidRPr="002E6394">
        <w:rPr>
          <w:rFonts w:hint="cs"/>
          <w:rtl/>
        </w:rPr>
        <w:t xml:space="preserve"> </w:t>
      </w:r>
      <w:r w:rsidR="00DF3D62">
        <w:rPr>
          <w:rFonts w:hint="cs"/>
          <w:rtl/>
        </w:rPr>
        <w:t xml:space="preserve">الذي قال </w:t>
      </w:r>
      <w:r>
        <w:rPr>
          <w:rFonts w:hint="cs"/>
          <w:rtl/>
        </w:rPr>
        <w:t>في كتابه [</w:t>
      </w:r>
      <w:r>
        <w:rPr>
          <w:rtl/>
        </w:rPr>
        <w:t>التعرف لمذهب أهل التصوف</w:t>
      </w:r>
      <w:r>
        <w:rPr>
          <w:rFonts w:hint="cs"/>
          <w:rtl/>
        </w:rPr>
        <w:t>]</w:t>
      </w:r>
      <w:r>
        <w:rPr>
          <w:rtl/>
        </w:rPr>
        <w:t xml:space="preserve">: </w:t>
      </w:r>
      <w:r>
        <w:rPr>
          <w:rFonts w:hint="cs"/>
          <w:rtl/>
        </w:rPr>
        <w:t>(</w:t>
      </w:r>
      <w:r>
        <w:rPr>
          <w:rtl/>
        </w:rPr>
        <w:t>وبالله أستعين</w:t>
      </w:r>
      <w:r w:rsidR="002E6394">
        <w:rPr>
          <w:rFonts w:hint="cs"/>
          <w:rtl/>
        </w:rPr>
        <w:t>،</w:t>
      </w:r>
      <w:r>
        <w:rPr>
          <w:rtl/>
        </w:rPr>
        <w:t xml:space="preserve"> وعليه أتوكل</w:t>
      </w:r>
      <w:r w:rsidR="002E6394">
        <w:rPr>
          <w:rFonts w:hint="cs"/>
          <w:rtl/>
        </w:rPr>
        <w:t>،</w:t>
      </w:r>
      <w:r>
        <w:rPr>
          <w:rtl/>
        </w:rPr>
        <w:t xml:space="preserve"> وعلى نبيه أصلي وبه أتوسل ولا حول ولا قوة إلا بالله العلي العظيم</w:t>
      </w:r>
      <w:r>
        <w:rPr>
          <w:rFonts w:hint="cs"/>
          <w:rtl/>
        </w:rPr>
        <w:t>)</w:t>
      </w:r>
      <w:r w:rsidRPr="00B11855">
        <w:rPr>
          <w:rStyle w:val="af5"/>
          <w:rFonts w:ascii="mylotus" w:hAnsi="mylotus" w:cs="mylotus"/>
          <w:szCs w:val="20"/>
          <w:rtl/>
        </w:rPr>
        <w:t xml:space="preserve"> </w:t>
      </w:r>
      <w:r w:rsidR="00540070" w:rsidRPr="00B11855">
        <w:rPr>
          <w:rStyle w:val="af5"/>
          <w:rFonts w:ascii="mylotus" w:hAnsi="mylotus" w:cs="mylotus"/>
          <w:szCs w:val="20"/>
          <w:rtl/>
        </w:rPr>
        <w:t>(</w:t>
      </w:r>
      <w:r w:rsidRPr="00B11855">
        <w:rPr>
          <w:rStyle w:val="af5"/>
          <w:rFonts w:ascii="mylotus" w:hAnsi="mylotus" w:cs="mylotus"/>
          <w:szCs w:val="20"/>
          <w:rtl/>
        </w:rPr>
        <w:footnoteReference w:id="285"/>
      </w:r>
      <w:r w:rsidR="00540070" w:rsidRPr="00B11855">
        <w:rPr>
          <w:rStyle w:val="af5"/>
          <w:rFonts w:ascii="mylotus" w:hAnsi="mylotus" w:cs="mylotus"/>
          <w:szCs w:val="20"/>
          <w:rtl/>
        </w:rPr>
        <w:t>)</w:t>
      </w:r>
    </w:p>
    <w:p w14:paraId="04B28E07" w14:textId="77777777" w:rsidR="0042332E" w:rsidRDefault="0042332E" w:rsidP="002E6394">
      <w:pPr>
        <w:pStyle w:val="aaac"/>
        <w:rPr>
          <w:rtl/>
        </w:rPr>
      </w:pPr>
      <w:r>
        <w:rPr>
          <w:rFonts w:hint="cs"/>
          <w:rtl/>
        </w:rPr>
        <w:t xml:space="preserve">2. </w:t>
      </w:r>
      <w:r w:rsidR="002E6394" w:rsidRPr="002E6394">
        <w:rPr>
          <w:rtl/>
        </w:rPr>
        <w:t>عمر بن أحمد بن هبة الله بن أبي جرادة العقيلي، كمال الدين ابن العديم (المتوفى: 660هـ)</w:t>
      </w:r>
      <w:r w:rsidR="002E6394">
        <w:rPr>
          <w:rFonts w:hint="cs"/>
          <w:rtl/>
        </w:rPr>
        <w:t>، الذي قال في بعض كتبه</w:t>
      </w:r>
      <w:r>
        <w:rPr>
          <w:rtl/>
        </w:rPr>
        <w:t xml:space="preserve">: </w:t>
      </w:r>
      <w:r>
        <w:rPr>
          <w:rFonts w:hint="cs"/>
          <w:rtl/>
        </w:rPr>
        <w:t>(</w:t>
      </w:r>
      <w:r>
        <w:rPr>
          <w:rtl/>
        </w:rPr>
        <w:t>ببركة سيد المرسلين وأهل بيته</w:t>
      </w:r>
      <w:r>
        <w:rPr>
          <w:rFonts w:hint="cs"/>
          <w:rtl/>
        </w:rPr>
        <w:t>)</w:t>
      </w:r>
      <w:r w:rsidRPr="00B11855">
        <w:rPr>
          <w:rStyle w:val="af5"/>
          <w:rFonts w:ascii="mylotus" w:hAnsi="mylotus" w:cs="mylotus"/>
          <w:szCs w:val="20"/>
          <w:rtl/>
        </w:rPr>
        <w:t xml:space="preserve"> </w:t>
      </w:r>
      <w:r w:rsidR="00540070" w:rsidRPr="00B11855">
        <w:rPr>
          <w:rStyle w:val="af5"/>
          <w:rFonts w:ascii="mylotus" w:hAnsi="mylotus" w:cs="mylotus"/>
          <w:szCs w:val="20"/>
          <w:rtl/>
        </w:rPr>
        <w:t>(</w:t>
      </w:r>
      <w:r w:rsidRPr="00B11855">
        <w:rPr>
          <w:rStyle w:val="af5"/>
          <w:rFonts w:ascii="mylotus" w:hAnsi="mylotus" w:cs="mylotus"/>
          <w:szCs w:val="20"/>
          <w:rtl/>
        </w:rPr>
        <w:footnoteReference w:id="286"/>
      </w:r>
      <w:r w:rsidR="00540070" w:rsidRPr="00B11855">
        <w:rPr>
          <w:rStyle w:val="af5"/>
          <w:rFonts w:ascii="mylotus" w:hAnsi="mylotus" w:cs="mylotus"/>
          <w:szCs w:val="20"/>
          <w:rtl/>
        </w:rPr>
        <w:t>)</w:t>
      </w:r>
    </w:p>
    <w:p w14:paraId="50FF4FB9" w14:textId="77777777" w:rsidR="0042332E" w:rsidRDefault="0042332E" w:rsidP="002E6394">
      <w:pPr>
        <w:pStyle w:val="aaac"/>
        <w:rPr>
          <w:rtl/>
        </w:rPr>
      </w:pPr>
      <w:r>
        <w:rPr>
          <w:rFonts w:hint="cs"/>
          <w:rtl/>
        </w:rPr>
        <w:t xml:space="preserve">3. </w:t>
      </w:r>
      <w:r>
        <w:rPr>
          <w:rtl/>
        </w:rPr>
        <w:t xml:space="preserve">مجد الدين الموصلي الحنفي </w:t>
      </w:r>
      <w:r w:rsidR="00B11855">
        <w:rPr>
          <w:rtl/>
        </w:rPr>
        <w:t xml:space="preserve">(المتوفى: </w:t>
      </w:r>
      <w:r>
        <w:rPr>
          <w:rtl/>
        </w:rPr>
        <w:t>683 ه</w:t>
      </w:r>
      <w:r>
        <w:rPr>
          <w:rFonts w:hint="cs"/>
          <w:rtl/>
        </w:rPr>
        <w:t>ـ</w:t>
      </w:r>
      <w:r>
        <w:rPr>
          <w:rtl/>
        </w:rPr>
        <w:t xml:space="preserve">) صاحب </w:t>
      </w:r>
      <w:r>
        <w:rPr>
          <w:rFonts w:hint="cs"/>
          <w:rtl/>
        </w:rPr>
        <w:t>[</w:t>
      </w:r>
      <w:r>
        <w:rPr>
          <w:rtl/>
        </w:rPr>
        <w:t xml:space="preserve">الاختيار فيما يقال عند زيارة </w:t>
      </w:r>
      <w:r>
        <w:rPr>
          <w:rtl/>
        </w:rPr>
        <w:lastRenderedPageBreak/>
        <w:t xml:space="preserve">النبي </w:t>
      </w:r>
      <w:r>
        <w:sym w:font="Abo-thar" w:char="F061"/>
      </w:r>
      <w:r>
        <w:rPr>
          <w:rFonts w:hint="cs"/>
          <w:rtl/>
        </w:rPr>
        <w:t>]</w:t>
      </w:r>
      <w:r w:rsidR="002E6394">
        <w:rPr>
          <w:rFonts w:hint="cs"/>
          <w:rtl/>
        </w:rPr>
        <w:t>، والذي أورد فيه هذا الدعاء</w:t>
      </w:r>
      <w:r>
        <w:rPr>
          <w:rFonts w:hint="cs"/>
          <w:rtl/>
        </w:rPr>
        <w:t>: (</w:t>
      </w:r>
      <w:r>
        <w:rPr>
          <w:rtl/>
        </w:rPr>
        <w:t>جئناك من بلاد شاسعة والاستشفاع بك إلى ربنا</w:t>
      </w:r>
      <w:r w:rsidR="00DD19DF">
        <w:rPr>
          <w:rtl/>
        </w:rPr>
        <w:t>.</w:t>
      </w:r>
      <w:r>
        <w:rPr>
          <w:rFonts w:hint="cs"/>
          <w:rtl/>
        </w:rPr>
        <w:t xml:space="preserve">. </w:t>
      </w:r>
      <w:r>
        <w:rPr>
          <w:rtl/>
        </w:rPr>
        <w:t>ثم يقول</w:t>
      </w:r>
      <w:r w:rsidR="00DD19DF">
        <w:rPr>
          <w:rtl/>
        </w:rPr>
        <w:t>:</w:t>
      </w:r>
      <w:r>
        <w:rPr>
          <w:rtl/>
        </w:rPr>
        <w:t xml:space="preserve"> مستشفعين بنبيك إليك</w:t>
      </w:r>
      <w:r>
        <w:rPr>
          <w:rFonts w:hint="cs"/>
          <w:rtl/>
        </w:rPr>
        <w:t>)</w:t>
      </w:r>
      <w:r>
        <w:rPr>
          <w:rtl/>
        </w:rPr>
        <w:t xml:space="preserve"> ومثله في حاشية الطحطاوي </w:t>
      </w:r>
      <w:r w:rsidR="00B11855">
        <w:rPr>
          <w:rtl/>
        </w:rPr>
        <w:t xml:space="preserve">(المتوفى: </w:t>
      </w:r>
      <w:r>
        <w:rPr>
          <w:rtl/>
        </w:rPr>
        <w:t>1231هـ) على الدر المختار.</w:t>
      </w:r>
    </w:p>
    <w:p w14:paraId="6DA25A59" w14:textId="77777777" w:rsidR="0042332E" w:rsidRDefault="0042332E" w:rsidP="002E6394">
      <w:pPr>
        <w:pStyle w:val="aaac"/>
        <w:rPr>
          <w:rtl/>
        </w:rPr>
      </w:pPr>
      <w:r>
        <w:rPr>
          <w:rFonts w:hint="cs"/>
          <w:rtl/>
        </w:rPr>
        <w:t xml:space="preserve">4. </w:t>
      </w:r>
      <w:r w:rsidR="002E6394" w:rsidRPr="002E6394">
        <w:rPr>
          <w:rtl/>
        </w:rPr>
        <w:t>عثمان بن علي بن محجن البارعي، فخر الدين الزيلعي الحنفي (المتوفى: 743 هـ)</w:t>
      </w:r>
      <w:r w:rsidR="00DD19DF">
        <w:rPr>
          <w:rtl/>
        </w:rPr>
        <w:t>،</w:t>
      </w:r>
      <w:r w:rsidR="002E6394">
        <w:rPr>
          <w:rFonts w:hint="cs"/>
          <w:rtl/>
        </w:rPr>
        <w:t xml:space="preserve"> والذي قال </w:t>
      </w:r>
      <w:r>
        <w:rPr>
          <w:rtl/>
        </w:rPr>
        <w:t xml:space="preserve">في </w:t>
      </w:r>
      <w:r>
        <w:rPr>
          <w:rFonts w:hint="cs"/>
          <w:rtl/>
        </w:rPr>
        <w:t>[</w:t>
      </w:r>
      <w:r>
        <w:rPr>
          <w:rtl/>
        </w:rPr>
        <w:t>تبيين الحقائق شرح كنز الدقائق</w:t>
      </w:r>
      <w:r>
        <w:rPr>
          <w:rFonts w:hint="cs"/>
          <w:rtl/>
        </w:rPr>
        <w:t>]</w:t>
      </w:r>
      <w:r>
        <w:rPr>
          <w:rtl/>
        </w:rPr>
        <w:t xml:space="preserve">: </w:t>
      </w:r>
      <w:r>
        <w:rPr>
          <w:rFonts w:hint="cs"/>
          <w:rtl/>
        </w:rPr>
        <w:t>(</w:t>
      </w:r>
      <w:r>
        <w:rPr>
          <w:rtl/>
        </w:rPr>
        <w:t>هذا ما ظهر لكاتبه بلغه الله مقاصده بمحمد وآله</w:t>
      </w:r>
      <w:r>
        <w:rPr>
          <w:rFonts w:hint="cs"/>
          <w:rtl/>
        </w:rPr>
        <w:t>)</w:t>
      </w:r>
      <w:r w:rsidRPr="00B11855">
        <w:rPr>
          <w:rStyle w:val="af5"/>
          <w:rFonts w:ascii="mylotus" w:hAnsi="mylotus" w:cs="mylotus"/>
          <w:szCs w:val="20"/>
          <w:rtl/>
        </w:rPr>
        <w:t xml:space="preserve"> </w:t>
      </w:r>
      <w:r w:rsidR="00540070" w:rsidRPr="00B11855">
        <w:rPr>
          <w:rStyle w:val="af5"/>
          <w:rFonts w:ascii="mylotus" w:hAnsi="mylotus" w:cs="mylotus"/>
          <w:szCs w:val="20"/>
          <w:rtl/>
        </w:rPr>
        <w:t>(</w:t>
      </w:r>
      <w:r w:rsidRPr="00B11855">
        <w:rPr>
          <w:rStyle w:val="af5"/>
          <w:rFonts w:ascii="mylotus" w:hAnsi="mylotus" w:cs="mylotus"/>
          <w:szCs w:val="20"/>
          <w:rtl/>
        </w:rPr>
        <w:footnoteReference w:id="287"/>
      </w:r>
      <w:r w:rsidR="00540070" w:rsidRPr="00B11855">
        <w:rPr>
          <w:rStyle w:val="af5"/>
          <w:rFonts w:ascii="mylotus" w:hAnsi="mylotus" w:cs="mylotus"/>
          <w:szCs w:val="20"/>
          <w:rtl/>
        </w:rPr>
        <w:t>)</w:t>
      </w:r>
    </w:p>
    <w:p w14:paraId="087108FD" w14:textId="77777777" w:rsidR="0042332E" w:rsidRDefault="0042332E" w:rsidP="002E6394">
      <w:pPr>
        <w:pStyle w:val="aaac"/>
        <w:rPr>
          <w:rtl/>
        </w:rPr>
      </w:pPr>
      <w:r>
        <w:rPr>
          <w:rFonts w:hint="cs"/>
          <w:rtl/>
        </w:rPr>
        <w:t xml:space="preserve">5. </w:t>
      </w:r>
      <w:r w:rsidR="002E6394" w:rsidRPr="002E6394">
        <w:rPr>
          <w:rtl/>
        </w:rPr>
        <w:t>علي بن محمد بن علي الزين الشريف الجرجاني (المتوفى: 816هـ)</w:t>
      </w:r>
      <w:r w:rsidR="002E6394">
        <w:rPr>
          <w:rFonts w:hint="cs"/>
          <w:rtl/>
        </w:rPr>
        <w:t xml:space="preserve">، والذي قال </w:t>
      </w:r>
      <w:r>
        <w:rPr>
          <w:rtl/>
        </w:rPr>
        <w:t>في أوائل حاشية على (المطالع</w:t>
      </w:r>
      <w:r w:rsidR="00DD19DF">
        <w:rPr>
          <w:rtl/>
        </w:rPr>
        <w:t>)</w:t>
      </w:r>
      <w:r>
        <w:rPr>
          <w:rtl/>
        </w:rPr>
        <w:t xml:space="preserve"> عند بيان الشارح وجه الصلاة على النبي </w:t>
      </w:r>
      <w:r>
        <w:sym w:font="Abo-thar" w:char="F061"/>
      </w:r>
      <w:r>
        <w:rPr>
          <w:rFonts w:hint="cs"/>
          <w:rtl/>
        </w:rPr>
        <w:t xml:space="preserve"> </w:t>
      </w:r>
      <w:r>
        <w:rPr>
          <w:rtl/>
        </w:rPr>
        <w:t>في أوائل الكتب</w:t>
      </w:r>
      <w:r w:rsidR="00DD19DF">
        <w:rPr>
          <w:rtl/>
        </w:rPr>
        <w:t>،</w:t>
      </w:r>
      <w:r>
        <w:rPr>
          <w:rtl/>
        </w:rPr>
        <w:t xml:space="preserve"> ووجه الحاجة إلى التوسل بهم في الاستفاضة</w:t>
      </w:r>
      <w:r w:rsidR="00DD19DF">
        <w:rPr>
          <w:rtl/>
        </w:rPr>
        <w:t>:</w:t>
      </w:r>
      <w:r>
        <w:rPr>
          <w:rtl/>
        </w:rPr>
        <w:t xml:space="preserve"> </w:t>
      </w:r>
      <w:r>
        <w:rPr>
          <w:rFonts w:hint="cs"/>
          <w:rtl/>
        </w:rPr>
        <w:t>(</w:t>
      </w:r>
      <w:r>
        <w:rPr>
          <w:rtl/>
        </w:rPr>
        <w:t>فإن قيل هذا التوسل إنما يتصور إذا كانوا متعلقين بالأبدان</w:t>
      </w:r>
      <w:r w:rsidR="00DD19DF">
        <w:rPr>
          <w:rtl/>
        </w:rPr>
        <w:t>،</w:t>
      </w:r>
      <w:r>
        <w:rPr>
          <w:rtl/>
        </w:rPr>
        <w:t xml:space="preserve"> وأما إذا تجردوا عنها فلا</w:t>
      </w:r>
      <w:r w:rsidR="00DD19DF">
        <w:rPr>
          <w:rtl/>
        </w:rPr>
        <w:t>،</w:t>
      </w:r>
      <w:r>
        <w:rPr>
          <w:rtl/>
        </w:rPr>
        <w:t xml:space="preserve"> إذ لا وجهة مقتضية للمناسبة</w:t>
      </w:r>
      <w:r w:rsidR="00DD19DF">
        <w:rPr>
          <w:rtl/>
        </w:rPr>
        <w:t>.</w:t>
      </w:r>
      <w:r>
        <w:rPr>
          <w:rtl/>
        </w:rPr>
        <w:t xml:space="preserve"> قلنا يكفيه أنهم كانوا متعلقين بها متوجهين إلى تكميل النفوس الناقصة بهمة عالية</w:t>
      </w:r>
      <w:r w:rsidR="00DD19DF">
        <w:rPr>
          <w:rtl/>
        </w:rPr>
        <w:t>،</w:t>
      </w:r>
      <w:r>
        <w:rPr>
          <w:rtl/>
        </w:rPr>
        <w:t xml:space="preserve"> فإن أثر ذلك باق فيهم، وكذلك كانت زيارة مراقدهم معدة لفيضان أنوار كثيرة منهم على الزائرين كما يشاهده</w:t>
      </w:r>
      <w:r w:rsidR="00DD19DF">
        <w:rPr>
          <w:rtl/>
        </w:rPr>
        <w:t>،</w:t>
      </w:r>
      <w:r>
        <w:rPr>
          <w:rtl/>
        </w:rPr>
        <w:t xml:space="preserve"> أصحاب البصائر</w:t>
      </w:r>
      <w:r>
        <w:rPr>
          <w:rFonts w:hint="cs"/>
          <w:rtl/>
        </w:rPr>
        <w:t>)</w:t>
      </w:r>
      <w:r w:rsidR="002E6394" w:rsidRPr="00B11855">
        <w:rPr>
          <w:rStyle w:val="af5"/>
          <w:rFonts w:ascii="mylotus" w:hAnsi="mylotus" w:cs="mylotus"/>
          <w:szCs w:val="20"/>
          <w:rtl/>
        </w:rPr>
        <w:t>(</w:t>
      </w:r>
      <w:r w:rsidR="002E6394" w:rsidRPr="00B11855">
        <w:rPr>
          <w:rStyle w:val="af5"/>
          <w:rFonts w:ascii="mylotus" w:hAnsi="mylotus" w:cs="mylotus"/>
          <w:szCs w:val="20"/>
          <w:rtl/>
        </w:rPr>
        <w:footnoteReference w:id="288"/>
      </w:r>
      <w:r w:rsidR="002E6394" w:rsidRPr="00B11855">
        <w:rPr>
          <w:rStyle w:val="af5"/>
          <w:rFonts w:ascii="mylotus" w:hAnsi="mylotus" w:cs="mylotus"/>
          <w:szCs w:val="20"/>
          <w:rtl/>
        </w:rPr>
        <w:t>)</w:t>
      </w:r>
      <w:r w:rsidR="002E6394">
        <w:rPr>
          <w:rFonts w:hint="cs"/>
          <w:rtl/>
        </w:rPr>
        <w:t xml:space="preserve"> </w:t>
      </w:r>
    </w:p>
    <w:p w14:paraId="737280BD" w14:textId="77777777" w:rsidR="0042332E" w:rsidRDefault="0042332E" w:rsidP="002E6394">
      <w:pPr>
        <w:pStyle w:val="aaac"/>
        <w:rPr>
          <w:rtl/>
        </w:rPr>
      </w:pPr>
      <w:r>
        <w:rPr>
          <w:rFonts w:hint="cs"/>
          <w:rtl/>
        </w:rPr>
        <w:t xml:space="preserve">6. </w:t>
      </w:r>
      <w:r w:rsidR="002E6394" w:rsidRPr="002E6394">
        <w:rPr>
          <w:rtl/>
        </w:rPr>
        <w:t xml:space="preserve">أبو محمد محمود بن أحمد بن موسى بن أحمد بن حسين الغيتابى الحنفى بدر الدين العينى (المتوفى: 855هـ) </w:t>
      </w:r>
      <w:r w:rsidR="002E6394">
        <w:rPr>
          <w:rFonts w:hint="cs"/>
          <w:rtl/>
        </w:rPr>
        <w:t xml:space="preserve">الذي قال </w:t>
      </w:r>
      <w:r>
        <w:rPr>
          <w:rtl/>
        </w:rPr>
        <w:t xml:space="preserve">في </w:t>
      </w:r>
      <w:r>
        <w:rPr>
          <w:rFonts w:hint="cs"/>
          <w:rtl/>
        </w:rPr>
        <w:t>[</w:t>
      </w:r>
      <w:r>
        <w:rPr>
          <w:rtl/>
        </w:rPr>
        <w:t>عمدة القاري شرح صحيح البخاري</w:t>
      </w:r>
      <w:r>
        <w:rPr>
          <w:rFonts w:hint="cs"/>
          <w:rtl/>
        </w:rPr>
        <w:t>]</w:t>
      </w:r>
      <w:r>
        <w:rPr>
          <w:rtl/>
        </w:rPr>
        <w:t xml:space="preserve">: </w:t>
      </w:r>
      <w:r>
        <w:rPr>
          <w:rFonts w:hint="cs"/>
          <w:rtl/>
        </w:rPr>
        <w:t>(</w:t>
      </w:r>
      <w:r>
        <w:rPr>
          <w:rtl/>
        </w:rPr>
        <w:t>فها نحن نشرع في المقصود بعون الملك المعبود ونسأله الإعانة على الاختتام متوسلا بالنبي خير الأنام وآله وصحبه الكرام</w:t>
      </w:r>
      <w:r>
        <w:rPr>
          <w:rFonts w:hint="cs"/>
          <w:rtl/>
        </w:rPr>
        <w:t>)</w:t>
      </w:r>
      <w:r w:rsidRPr="00B11855">
        <w:rPr>
          <w:rStyle w:val="af5"/>
          <w:rFonts w:ascii="mylotus" w:hAnsi="mylotus" w:cs="mylotus"/>
          <w:szCs w:val="20"/>
          <w:rtl/>
        </w:rPr>
        <w:t>(</w:t>
      </w:r>
      <w:r w:rsidRPr="00B11855">
        <w:rPr>
          <w:rStyle w:val="af5"/>
          <w:rFonts w:ascii="mylotus" w:hAnsi="mylotus" w:cs="mylotus"/>
          <w:szCs w:val="20"/>
          <w:rtl/>
        </w:rPr>
        <w:footnoteReference w:id="289"/>
      </w:r>
      <w:r w:rsidRPr="00B11855">
        <w:rPr>
          <w:rStyle w:val="af5"/>
          <w:rFonts w:ascii="mylotus" w:hAnsi="mylotus" w:cs="mylotus"/>
          <w:szCs w:val="20"/>
          <w:rtl/>
        </w:rPr>
        <w:t>)</w:t>
      </w:r>
      <w:r>
        <w:rPr>
          <w:rFonts w:hint="cs"/>
          <w:rtl/>
        </w:rPr>
        <w:t xml:space="preserve"> </w:t>
      </w:r>
    </w:p>
    <w:p w14:paraId="0AC1C0A9" w14:textId="77777777" w:rsidR="0042332E" w:rsidRDefault="0042332E" w:rsidP="0042332E">
      <w:pPr>
        <w:pStyle w:val="aaac"/>
        <w:rPr>
          <w:rtl/>
        </w:rPr>
      </w:pPr>
      <w:r>
        <w:rPr>
          <w:rtl/>
        </w:rPr>
        <w:t xml:space="preserve">وقال: (فيه التبرك بمصلى الصالحين ومساجد الفاضلين وفيه أن من دعا من الصلحاء إلى شيء يتبرك به منه فله أن يجيب إليه إذا أمن العجب وفيه الوفاء بالعهد وفيه صلاة النافلة في </w:t>
      </w:r>
      <w:r>
        <w:rPr>
          <w:rtl/>
        </w:rPr>
        <w:lastRenderedPageBreak/>
        <w:t>جماعة بالنهار وفيه إكرام العلماء إذا دعوا إلى شيء بالطعام وشبهه</w:t>
      </w:r>
      <w:r>
        <w:rPr>
          <w:rFonts w:hint="cs"/>
          <w:rtl/>
        </w:rPr>
        <w:t>)</w:t>
      </w:r>
      <w:r w:rsidRPr="00B11855">
        <w:rPr>
          <w:rStyle w:val="af5"/>
          <w:rFonts w:ascii="mylotus" w:hAnsi="mylotus" w:cs="mylotus"/>
          <w:szCs w:val="20"/>
          <w:rtl/>
        </w:rPr>
        <w:t>(</w:t>
      </w:r>
      <w:r w:rsidRPr="00B11855">
        <w:rPr>
          <w:rStyle w:val="af5"/>
          <w:rFonts w:ascii="mylotus" w:hAnsi="mylotus" w:cs="mylotus"/>
          <w:szCs w:val="20"/>
          <w:rtl/>
        </w:rPr>
        <w:footnoteReference w:id="290"/>
      </w:r>
      <w:r w:rsidRPr="00B11855">
        <w:rPr>
          <w:rStyle w:val="af5"/>
          <w:rFonts w:ascii="mylotus" w:hAnsi="mylotus" w:cs="mylotus"/>
          <w:szCs w:val="20"/>
          <w:rtl/>
        </w:rPr>
        <w:t>)</w:t>
      </w:r>
      <w:r w:rsidR="00DD19DF">
        <w:rPr>
          <w:rFonts w:hint="cs"/>
          <w:rtl/>
        </w:rPr>
        <w:t xml:space="preserve"> </w:t>
      </w:r>
    </w:p>
    <w:p w14:paraId="4608B962" w14:textId="77777777" w:rsidR="00321EA0" w:rsidRPr="00321EA0" w:rsidRDefault="00321EA0" w:rsidP="002E6394">
      <w:pPr>
        <w:widowControl w:val="0"/>
        <w:tabs>
          <w:tab w:val="left" w:pos="1096"/>
        </w:tabs>
        <w:adjustRightInd w:val="0"/>
        <w:textAlignment w:val="baseline"/>
        <w:rPr>
          <w:kern w:val="32"/>
          <w:sz w:val="28"/>
          <w:rtl/>
          <w:lang w:val="fr-FR" w:eastAsia="fr-FR"/>
        </w:rPr>
      </w:pPr>
      <w:r w:rsidRPr="00321EA0">
        <w:rPr>
          <w:rFonts w:hint="cs"/>
          <w:kern w:val="32"/>
          <w:sz w:val="28"/>
          <w:rtl/>
          <w:lang w:val="fr-FR" w:eastAsia="fr-FR"/>
        </w:rPr>
        <w:t xml:space="preserve">7. </w:t>
      </w:r>
      <w:r w:rsidR="002E6394" w:rsidRPr="002E6394">
        <w:rPr>
          <w:kern w:val="32"/>
          <w:sz w:val="28"/>
          <w:rtl/>
          <w:lang w:val="fr-FR" w:eastAsia="fr-FR"/>
        </w:rPr>
        <w:t>كمال الدين محمد بن عبد الواحد السيواسي المعروف بابن الهمام (المتوفى: 861هـ)</w:t>
      </w:r>
      <w:r w:rsidR="002E6394" w:rsidRPr="002E6394">
        <w:rPr>
          <w:rFonts w:hint="cs"/>
          <w:kern w:val="32"/>
          <w:sz w:val="28"/>
          <w:rtl/>
          <w:lang w:val="fr-FR" w:eastAsia="fr-FR"/>
        </w:rPr>
        <w:t xml:space="preserve"> </w:t>
      </w:r>
      <w:r w:rsidR="002E6394">
        <w:rPr>
          <w:rFonts w:hint="cs"/>
          <w:kern w:val="32"/>
          <w:sz w:val="28"/>
          <w:rtl/>
          <w:lang w:val="fr-FR" w:eastAsia="fr-FR"/>
        </w:rPr>
        <w:t xml:space="preserve">الذي قال </w:t>
      </w:r>
      <w:r w:rsidRPr="00321EA0">
        <w:rPr>
          <w:rFonts w:hint="cs"/>
          <w:kern w:val="32"/>
          <w:sz w:val="28"/>
          <w:rtl/>
          <w:lang w:val="fr-FR" w:eastAsia="fr-FR"/>
        </w:rPr>
        <w:t>في [</w:t>
      </w:r>
      <w:r w:rsidRPr="00321EA0">
        <w:rPr>
          <w:kern w:val="32"/>
          <w:sz w:val="28"/>
          <w:rtl/>
          <w:lang w:val="fr-FR" w:eastAsia="fr-FR"/>
        </w:rPr>
        <w:t>فتح القدير</w:t>
      </w:r>
      <w:r w:rsidRPr="00321EA0">
        <w:rPr>
          <w:rFonts w:hint="cs"/>
          <w:kern w:val="32"/>
          <w:sz w:val="28"/>
          <w:rtl/>
          <w:lang w:val="fr-FR" w:eastAsia="fr-FR"/>
        </w:rPr>
        <w:t>]،</w:t>
      </w:r>
      <w:r w:rsidRPr="00321EA0">
        <w:rPr>
          <w:kern w:val="32"/>
          <w:sz w:val="28"/>
          <w:rtl/>
          <w:lang w:val="fr-FR" w:eastAsia="fr-FR"/>
        </w:rPr>
        <w:t xml:space="preserve"> كتاب الحج، باب زيارة النبي </w:t>
      </w:r>
      <w:r w:rsidRPr="00321EA0">
        <w:rPr>
          <w:kern w:val="32"/>
          <w:sz w:val="28"/>
          <w:lang w:val="fr-FR" w:eastAsia="fr-FR"/>
        </w:rPr>
        <w:sym w:font="Abo-thar" w:char="F061"/>
      </w:r>
      <w:r w:rsidRPr="00321EA0">
        <w:rPr>
          <w:kern w:val="32"/>
          <w:sz w:val="28"/>
          <w:rtl/>
          <w:lang w:val="fr-FR" w:eastAsia="fr-FR"/>
        </w:rPr>
        <w:t xml:space="preserve">: </w:t>
      </w:r>
      <w:r w:rsidRPr="00321EA0">
        <w:rPr>
          <w:rFonts w:hint="cs"/>
          <w:kern w:val="32"/>
          <w:sz w:val="28"/>
          <w:rtl/>
          <w:lang w:val="fr-FR" w:eastAsia="fr-FR"/>
        </w:rPr>
        <w:t>(</w:t>
      </w:r>
      <w:r w:rsidRPr="00321EA0">
        <w:rPr>
          <w:kern w:val="32"/>
          <w:sz w:val="28"/>
          <w:rtl/>
          <w:lang w:val="fr-FR" w:eastAsia="fr-FR"/>
        </w:rPr>
        <w:t>ويسأل الله حاجته متوسلا إلى الله بحضرة نبيه</w:t>
      </w:r>
      <w:r w:rsidRPr="00321EA0">
        <w:rPr>
          <w:rFonts w:hint="cs"/>
          <w:kern w:val="32"/>
          <w:sz w:val="28"/>
          <w:rtl/>
          <w:lang w:val="fr-FR" w:eastAsia="fr-FR"/>
        </w:rPr>
        <w:t>)،</w:t>
      </w:r>
      <w:r w:rsidRPr="00321EA0">
        <w:rPr>
          <w:kern w:val="32"/>
          <w:sz w:val="28"/>
          <w:rtl/>
          <w:lang w:val="fr-FR" w:eastAsia="fr-FR"/>
        </w:rPr>
        <w:t xml:space="preserve"> ثم قال</w:t>
      </w:r>
      <w:r w:rsidRPr="00321EA0">
        <w:rPr>
          <w:rFonts w:hint="cs"/>
          <w:kern w:val="32"/>
          <w:sz w:val="28"/>
          <w:rtl/>
          <w:lang w:val="fr-FR" w:eastAsia="fr-FR"/>
        </w:rPr>
        <w:t>:</w:t>
      </w:r>
      <w:r w:rsidRPr="00321EA0">
        <w:rPr>
          <w:kern w:val="32"/>
          <w:sz w:val="28"/>
          <w:rtl/>
          <w:lang w:val="fr-FR" w:eastAsia="fr-FR"/>
        </w:rPr>
        <w:t xml:space="preserve"> </w:t>
      </w:r>
      <w:r w:rsidRPr="00321EA0">
        <w:rPr>
          <w:rFonts w:hint="cs"/>
          <w:kern w:val="32"/>
          <w:sz w:val="28"/>
          <w:rtl/>
          <w:lang w:val="fr-FR" w:eastAsia="fr-FR"/>
        </w:rPr>
        <w:t>(</w:t>
      </w:r>
      <w:r w:rsidRPr="00321EA0">
        <w:rPr>
          <w:kern w:val="32"/>
          <w:sz w:val="28"/>
          <w:rtl/>
          <w:lang w:val="fr-FR" w:eastAsia="fr-FR"/>
        </w:rPr>
        <w:t xml:space="preserve">يسأل النبي </w:t>
      </w:r>
      <w:r w:rsidRPr="00321EA0">
        <w:rPr>
          <w:kern w:val="32"/>
          <w:sz w:val="28"/>
          <w:lang w:val="fr-FR" w:eastAsia="fr-FR"/>
        </w:rPr>
        <w:sym w:font="Abo-thar" w:char="F061"/>
      </w:r>
      <w:r w:rsidRPr="00321EA0">
        <w:rPr>
          <w:rFonts w:hint="cs"/>
          <w:kern w:val="32"/>
          <w:sz w:val="28"/>
          <w:rtl/>
          <w:lang w:val="fr-FR" w:eastAsia="fr-FR"/>
        </w:rPr>
        <w:t xml:space="preserve"> </w:t>
      </w:r>
      <w:r w:rsidRPr="00321EA0">
        <w:rPr>
          <w:kern w:val="32"/>
          <w:sz w:val="28"/>
          <w:rtl/>
          <w:lang w:val="fr-FR" w:eastAsia="fr-FR"/>
        </w:rPr>
        <w:t>الشفاعة فيقول</w:t>
      </w:r>
      <w:r w:rsidRPr="00321EA0">
        <w:rPr>
          <w:rFonts w:hint="cs"/>
          <w:kern w:val="32"/>
          <w:sz w:val="28"/>
          <w:rtl/>
          <w:lang w:val="fr-FR" w:eastAsia="fr-FR"/>
        </w:rPr>
        <w:t>:</w:t>
      </w:r>
      <w:r w:rsidRPr="00321EA0">
        <w:rPr>
          <w:kern w:val="32"/>
          <w:sz w:val="28"/>
          <w:rtl/>
          <w:lang w:val="fr-FR" w:eastAsia="fr-FR"/>
        </w:rPr>
        <w:t xml:space="preserve"> يا رسول الله أسألك الشفاعة يا رسول الله أتوسل بك إلى الله</w:t>
      </w:r>
      <w:r w:rsidRPr="00321EA0">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91"/>
      </w:r>
      <w:r w:rsidRPr="00B11855">
        <w:rPr>
          <w:rStyle w:val="af5"/>
          <w:rFonts w:ascii="mylotus" w:hAnsi="mylotus" w:cs="mylotus"/>
          <w:szCs w:val="20"/>
          <w:rtl/>
        </w:rPr>
        <w:t>)</w:t>
      </w:r>
      <w:r w:rsidRPr="00321EA0">
        <w:rPr>
          <w:rFonts w:hint="cs"/>
          <w:kern w:val="32"/>
          <w:sz w:val="28"/>
          <w:rtl/>
          <w:lang w:val="fr-FR" w:eastAsia="fr-FR"/>
        </w:rPr>
        <w:t xml:space="preserve"> </w:t>
      </w:r>
    </w:p>
    <w:p w14:paraId="57BCC1F6" w14:textId="77777777" w:rsidR="00321EA0" w:rsidRPr="00321EA0" w:rsidRDefault="00321EA0" w:rsidP="002E6394">
      <w:pPr>
        <w:widowControl w:val="0"/>
        <w:tabs>
          <w:tab w:val="left" w:pos="1096"/>
        </w:tabs>
        <w:adjustRightInd w:val="0"/>
        <w:textAlignment w:val="baseline"/>
        <w:rPr>
          <w:kern w:val="32"/>
          <w:sz w:val="28"/>
          <w:rtl/>
          <w:lang w:val="fr-FR" w:eastAsia="fr-FR"/>
        </w:rPr>
      </w:pPr>
      <w:r w:rsidRPr="00321EA0">
        <w:rPr>
          <w:rFonts w:hint="cs"/>
          <w:kern w:val="32"/>
          <w:sz w:val="28"/>
          <w:rtl/>
          <w:lang w:val="fr-FR" w:eastAsia="fr-FR"/>
        </w:rPr>
        <w:t xml:space="preserve">8. </w:t>
      </w:r>
      <w:r w:rsidR="002E6394" w:rsidRPr="002E6394">
        <w:rPr>
          <w:kern w:val="32"/>
          <w:sz w:val="28"/>
          <w:rtl/>
          <w:lang w:val="fr-FR" w:eastAsia="fr-FR"/>
        </w:rPr>
        <w:t>يوسف بن تغري بردي بن عبد الله الظاهري الحنفي، أبو المحاسن، جمال الدين (المتوفى: 874هـ)</w:t>
      </w:r>
      <w:r w:rsidR="002E6394" w:rsidRPr="002E6394">
        <w:rPr>
          <w:rFonts w:hint="cs"/>
          <w:kern w:val="32"/>
          <w:sz w:val="28"/>
          <w:rtl/>
          <w:lang w:val="fr-FR" w:eastAsia="fr-FR"/>
        </w:rPr>
        <w:t xml:space="preserve"> </w:t>
      </w:r>
      <w:r w:rsidR="002E6394">
        <w:rPr>
          <w:rFonts w:hint="cs"/>
          <w:kern w:val="32"/>
          <w:sz w:val="28"/>
          <w:rtl/>
          <w:lang w:val="fr-FR" w:eastAsia="fr-FR"/>
        </w:rPr>
        <w:t>الذي قال</w:t>
      </w:r>
      <w:r w:rsidRPr="00321EA0">
        <w:rPr>
          <w:kern w:val="32"/>
          <w:sz w:val="28"/>
          <w:rtl/>
          <w:lang w:val="fr-FR" w:eastAsia="fr-FR"/>
        </w:rPr>
        <w:t xml:space="preserve">: </w:t>
      </w:r>
      <w:r w:rsidRPr="00321EA0">
        <w:rPr>
          <w:rFonts w:hint="cs"/>
          <w:kern w:val="32"/>
          <w:sz w:val="28"/>
          <w:rtl/>
          <w:lang w:val="fr-FR" w:eastAsia="fr-FR"/>
        </w:rPr>
        <w:t>(</w:t>
      </w:r>
      <w:r w:rsidRPr="00321EA0">
        <w:rPr>
          <w:kern w:val="32"/>
          <w:sz w:val="28"/>
          <w:rtl/>
          <w:lang w:val="fr-FR" w:eastAsia="fr-FR"/>
        </w:rPr>
        <w:t>نسأل الله تعالى حسن الخاتمة بمحمد وآله</w:t>
      </w:r>
      <w:r w:rsidRPr="00321EA0">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92"/>
      </w:r>
      <w:r w:rsidRPr="00B11855">
        <w:rPr>
          <w:rStyle w:val="af5"/>
          <w:rFonts w:ascii="mylotus" w:hAnsi="mylotus" w:cs="mylotus"/>
          <w:szCs w:val="20"/>
          <w:rtl/>
        </w:rPr>
        <w:t>)</w:t>
      </w:r>
      <w:r w:rsidR="00DD19DF">
        <w:rPr>
          <w:rFonts w:hint="cs"/>
          <w:kern w:val="32"/>
          <w:sz w:val="28"/>
          <w:rtl/>
          <w:lang w:val="fr-FR" w:eastAsia="fr-FR"/>
        </w:rPr>
        <w:t xml:space="preserve"> </w:t>
      </w:r>
      <w:r w:rsidRPr="00321EA0">
        <w:rPr>
          <w:rFonts w:hint="cs"/>
          <w:kern w:val="32"/>
          <w:sz w:val="28"/>
          <w:rtl/>
          <w:lang w:val="fr-FR" w:eastAsia="fr-FR"/>
        </w:rPr>
        <w:t>وقال في [</w:t>
      </w:r>
      <w:r w:rsidRPr="00321EA0">
        <w:rPr>
          <w:kern w:val="32"/>
          <w:sz w:val="28"/>
          <w:rtl/>
          <w:lang w:val="fr-FR" w:eastAsia="fr-FR"/>
        </w:rPr>
        <w:t>حوادث الدهور</w:t>
      </w:r>
      <w:r w:rsidRPr="00321EA0">
        <w:rPr>
          <w:rFonts w:hint="cs"/>
          <w:kern w:val="32"/>
          <w:sz w:val="28"/>
          <w:rtl/>
          <w:lang w:val="fr-FR" w:eastAsia="fr-FR"/>
        </w:rPr>
        <w:t>]</w:t>
      </w:r>
      <w:r w:rsidRPr="00321EA0">
        <w:rPr>
          <w:kern w:val="32"/>
          <w:sz w:val="28"/>
          <w:rtl/>
          <w:lang w:val="fr-FR" w:eastAsia="fr-FR"/>
        </w:rPr>
        <w:t xml:space="preserve">: </w:t>
      </w:r>
      <w:r w:rsidRPr="00321EA0">
        <w:rPr>
          <w:rFonts w:hint="cs"/>
          <w:kern w:val="32"/>
          <w:sz w:val="28"/>
          <w:rtl/>
          <w:lang w:val="fr-FR" w:eastAsia="fr-FR"/>
        </w:rPr>
        <w:t>(</w:t>
      </w:r>
      <w:r w:rsidRPr="00321EA0">
        <w:rPr>
          <w:kern w:val="32"/>
          <w:sz w:val="28"/>
          <w:rtl/>
          <w:lang w:val="fr-FR" w:eastAsia="fr-FR"/>
        </w:rPr>
        <w:t>فالله تعالى يحسن العاقبة بمحمد وآله</w:t>
      </w:r>
      <w:r w:rsidRPr="00321EA0">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93"/>
      </w:r>
      <w:r w:rsidRPr="00B11855">
        <w:rPr>
          <w:rStyle w:val="af5"/>
          <w:rFonts w:ascii="mylotus" w:hAnsi="mylotus" w:cs="mylotus"/>
          <w:szCs w:val="20"/>
          <w:rtl/>
        </w:rPr>
        <w:t>)</w:t>
      </w:r>
      <w:r w:rsidRPr="00321EA0">
        <w:rPr>
          <w:rFonts w:hint="cs"/>
          <w:kern w:val="32"/>
          <w:sz w:val="28"/>
          <w:rtl/>
          <w:lang w:val="fr-FR" w:eastAsia="fr-FR"/>
        </w:rPr>
        <w:t xml:space="preserve"> </w:t>
      </w:r>
    </w:p>
    <w:p w14:paraId="7F69E0A4" w14:textId="77777777" w:rsidR="00321EA0" w:rsidRPr="00321EA0" w:rsidRDefault="00321EA0" w:rsidP="002E6394">
      <w:pPr>
        <w:widowControl w:val="0"/>
        <w:tabs>
          <w:tab w:val="left" w:pos="1096"/>
        </w:tabs>
        <w:adjustRightInd w:val="0"/>
        <w:textAlignment w:val="baseline"/>
        <w:rPr>
          <w:kern w:val="32"/>
          <w:sz w:val="28"/>
          <w:rtl/>
          <w:lang w:val="fr-FR" w:eastAsia="fr-FR"/>
        </w:rPr>
      </w:pPr>
      <w:r w:rsidRPr="00321EA0">
        <w:rPr>
          <w:rFonts w:hint="cs"/>
          <w:kern w:val="32"/>
          <w:sz w:val="28"/>
          <w:rtl/>
          <w:lang w:val="fr-FR" w:eastAsia="fr-FR"/>
        </w:rPr>
        <w:t xml:space="preserve">9. </w:t>
      </w:r>
      <w:r w:rsidR="002E6394" w:rsidRPr="002E6394">
        <w:rPr>
          <w:kern w:val="32"/>
          <w:sz w:val="28"/>
          <w:rtl/>
          <w:lang w:val="fr-FR" w:eastAsia="fr-FR"/>
        </w:rPr>
        <w:t xml:space="preserve">محمد بن يوسف الصالحي الشامي (المتوفى: 942هـ) </w:t>
      </w:r>
      <w:r w:rsidR="002E6394">
        <w:rPr>
          <w:rFonts w:hint="cs"/>
          <w:kern w:val="32"/>
          <w:sz w:val="28"/>
          <w:rtl/>
          <w:lang w:val="fr-FR" w:eastAsia="fr-FR"/>
        </w:rPr>
        <w:t xml:space="preserve">الذي </w:t>
      </w:r>
      <w:r w:rsidRPr="00321EA0">
        <w:rPr>
          <w:kern w:val="32"/>
          <w:sz w:val="28"/>
          <w:rtl/>
          <w:lang w:val="fr-FR" w:eastAsia="fr-FR"/>
        </w:rPr>
        <w:t xml:space="preserve">جمع أبواب التوسل بالنبي </w:t>
      </w:r>
      <w:r w:rsidRPr="00321EA0">
        <w:rPr>
          <w:kern w:val="32"/>
          <w:sz w:val="28"/>
          <w:lang w:val="fr-FR" w:eastAsia="fr-FR"/>
        </w:rPr>
        <w:sym w:font="Abo-thar" w:char="F061"/>
      </w:r>
      <w:r w:rsidRPr="00321EA0">
        <w:rPr>
          <w:rFonts w:hint="cs"/>
          <w:kern w:val="32"/>
          <w:sz w:val="28"/>
          <w:rtl/>
          <w:lang w:val="fr-FR" w:eastAsia="fr-FR"/>
        </w:rPr>
        <w:t xml:space="preserve"> </w:t>
      </w:r>
      <w:r w:rsidRPr="00321EA0">
        <w:rPr>
          <w:kern w:val="32"/>
          <w:sz w:val="28"/>
          <w:rtl/>
          <w:lang w:val="fr-FR" w:eastAsia="fr-FR"/>
        </w:rPr>
        <w:t xml:space="preserve">في كتابه </w:t>
      </w:r>
      <w:r w:rsidRPr="00321EA0">
        <w:rPr>
          <w:rFonts w:hint="cs"/>
          <w:kern w:val="32"/>
          <w:sz w:val="28"/>
          <w:rtl/>
          <w:lang w:val="fr-FR" w:eastAsia="fr-FR"/>
        </w:rPr>
        <w:t>[</w:t>
      </w:r>
      <w:r w:rsidRPr="00321EA0">
        <w:rPr>
          <w:kern w:val="32"/>
          <w:sz w:val="28"/>
          <w:rtl/>
          <w:lang w:val="fr-FR" w:eastAsia="fr-FR"/>
        </w:rPr>
        <w:t>سبل الهدى والرشاد في سير خير العباد</w:t>
      </w:r>
      <w:r w:rsidRPr="00321EA0">
        <w:rPr>
          <w:rFonts w:hint="cs"/>
          <w:kern w:val="32"/>
          <w:sz w:val="28"/>
          <w:rtl/>
          <w:lang w:val="fr-FR" w:eastAsia="fr-FR"/>
        </w:rPr>
        <w:t>]</w:t>
      </w:r>
      <w:r w:rsidRPr="00321EA0">
        <w:rPr>
          <w:kern w:val="32"/>
          <w:sz w:val="28"/>
          <w:rtl/>
          <w:lang w:val="fr-FR" w:eastAsia="fr-FR"/>
        </w:rPr>
        <w:t xml:space="preserve"> ومن أقواله: </w:t>
      </w:r>
      <w:r w:rsidRPr="00321EA0">
        <w:rPr>
          <w:rFonts w:hint="cs"/>
          <w:kern w:val="32"/>
          <w:sz w:val="28"/>
          <w:rtl/>
          <w:lang w:val="fr-FR" w:eastAsia="fr-FR"/>
        </w:rPr>
        <w:t>(</w:t>
      </w:r>
      <w:r w:rsidRPr="00321EA0">
        <w:rPr>
          <w:kern w:val="32"/>
          <w:sz w:val="28"/>
          <w:rtl/>
          <w:lang w:val="fr-FR" w:eastAsia="fr-FR"/>
        </w:rPr>
        <w:t xml:space="preserve">اللهم إنا نسألك، ونتوجه إليك بنبيك محمد </w:t>
      </w:r>
      <w:r w:rsidRPr="00321EA0">
        <w:rPr>
          <w:kern w:val="32"/>
          <w:sz w:val="28"/>
          <w:lang w:val="fr-FR" w:eastAsia="fr-FR"/>
        </w:rPr>
        <w:sym w:font="Abo-thar" w:char="F061"/>
      </w:r>
      <w:r w:rsidRPr="00321EA0">
        <w:rPr>
          <w:rFonts w:hint="cs"/>
          <w:kern w:val="32"/>
          <w:sz w:val="28"/>
          <w:rtl/>
          <w:lang w:val="fr-FR" w:eastAsia="fr-FR"/>
        </w:rPr>
        <w:t xml:space="preserve"> </w:t>
      </w:r>
      <w:r w:rsidRPr="00321EA0">
        <w:rPr>
          <w:kern w:val="32"/>
          <w:sz w:val="28"/>
          <w:rtl/>
          <w:lang w:val="fr-FR" w:eastAsia="fr-FR"/>
        </w:rPr>
        <w:t>أن تحسن عاقبتنا في الأمور كلها، وأن تجيرنا من خزي الدنيا وعذاب الآخرة</w:t>
      </w:r>
      <w:r w:rsidRPr="00321EA0">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94"/>
      </w:r>
      <w:r w:rsidRPr="00B11855">
        <w:rPr>
          <w:rStyle w:val="af5"/>
          <w:rFonts w:ascii="mylotus" w:hAnsi="mylotus" w:cs="mylotus"/>
          <w:szCs w:val="20"/>
          <w:rtl/>
        </w:rPr>
        <w:t>)</w:t>
      </w:r>
      <w:r w:rsidRPr="00321EA0">
        <w:rPr>
          <w:rFonts w:hint="cs"/>
          <w:kern w:val="32"/>
          <w:sz w:val="28"/>
          <w:rtl/>
          <w:lang w:val="fr-FR" w:eastAsia="fr-FR"/>
        </w:rPr>
        <w:t xml:space="preserve"> </w:t>
      </w:r>
    </w:p>
    <w:p w14:paraId="1BDBF176" w14:textId="77777777" w:rsidR="00321EA0" w:rsidRDefault="00321EA0" w:rsidP="00156DC8">
      <w:pPr>
        <w:widowControl w:val="0"/>
        <w:tabs>
          <w:tab w:val="left" w:pos="1096"/>
        </w:tabs>
        <w:adjustRightInd w:val="0"/>
        <w:textAlignment w:val="baseline"/>
        <w:rPr>
          <w:kern w:val="32"/>
          <w:sz w:val="28"/>
          <w:rtl/>
          <w:lang w:val="fr-FR" w:eastAsia="fr-FR"/>
        </w:rPr>
      </w:pPr>
      <w:r w:rsidRPr="00321EA0">
        <w:rPr>
          <w:rFonts w:hint="cs"/>
          <w:kern w:val="32"/>
          <w:sz w:val="28"/>
          <w:rtl/>
          <w:lang w:val="fr-FR" w:eastAsia="fr-FR"/>
        </w:rPr>
        <w:t xml:space="preserve">10. </w:t>
      </w:r>
      <w:r w:rsidR="002E6394" w:rsidRPr="002E6394">
        <w:rPr>
          <w:kern w:val="32"/>
          <w:sz w:val="28"/>
          <w:rtl/>
          <w:lang w:val="fr-FR" w:eastAsia="fr-FR"/>
        </w:rPr>
        <w:t>علي بن (سلطان) محمد، أبو الحسن نور الدين الملا الهروي القاري (المتوفى</w:t>
      </w:r>
      <w:r w:rsidR="00DD19DF">
        <w:rPr>
          <w:kern w:val="32"/>
          <w:sz w:val="28"/>
          <w:rtl/>
          <w:lang w:val="fr-FR" w:eastAsia="fr-FR"/>
        </w:rPr>
        <w:t>:</w:t>
      </w:r>
      <w:r w:rsidR="002E6394" w:rsidRPr="002E6394">
        <w:rPr>
          <w:kern w:val="32"/>
          <w:sz w:val="28"/>
          <w:rtl/>
          <w:lang w:val="fr-FR" w:eastAsia="fr-FR"/>
        </w:rPr>
        <w:t xml:space="preserve"> 1014هـ)</w:t>
      </w:r>
      <w:r w:rsidR="002E6394">
        <w:rPr>
          <w:rFonts w:hint="cs"/>
          <w:kern w:val="32"/>
          <w:sz w:val="28"/>
          <w:rtl/>
          <w:lang w:val="fr-FR" w:eastAsia="fr-FR"/>
        </w:rPr>
        <w:t xml:space="preserve"> الذي قال</w:t>
      </w:r>
      <w:r w:rsidR="002E6394" w:rsidRPr="002E6394">
        <w:rPr>
          <w:kern w:val="32"/>
          <w:sz w:val="28"/>
          <w:rtl/>
          <w:lang w:val="fr-FR" w:eastAsia="fr-FR"/>
        </w:rPr>
        <w:t xml:space="preserve"> </w:t>
      </w:r>
      <w:r w:rsidRPr="00321EA0">
        <w:rPr>
          <w:kern w:val="32"/>
          <w:sz w:val="28"/>
          <w:rtl/>
          <w:lang w:val="fr-FR" w:eastAsia="fr-FR"/>
        </w:rPr>
        <w:t xml:space="preserve">في </w:t>
      </w:r>
      <w:r w:rsidRPr="00321EA0">
        <w:rPr>
          <w:rFonts w:hint="cs"/>
          <w:kern w:val="32"/>
          <w:sz w:val="28"/>
          <w:rtl/>
          <w:lang w:val="fr-FR" w:eastAsia="fr-FR"/>
        </w:rPr>
        <w:t>[</w:t>
      </w:r>
      <w:r w:rsidRPr="00321EA0">
        <w:rPr>
          <w:kern w:val="32"/>
          <w:sz w:val="28"/>
          <w:rtl/>
          <w:lang w:val="fr-FR" w:eastAsia="fr-FR"/>
        </w:rPr>
        <w:t>شرح الشمائل</w:t>
      </w:r>
      <w:r w:rsidRPr="00321EA0">
        <w:rPr>
          <w:rFonts w:hint="cs"/>
          <w:kern w:val="32"/>
          <w:sz w:val="28"/>
          <w:rtl/>
          <w:lang w:val="fr-FR" w:eastAsia="fr-FR"/>
        </w:rPr>
        <w:t>]</w:t>
      </w:r>
      <w:r w:rsidRPr="00321EA0">
        <w:rPr>
          <w:kern w:val="32"/>
          <w:sz w:val="28"/>
          <w:rtl/>
          <w:lang w:val="fr-FR" w:eastAsia="fr-FR"/>
        </w:rPr>
        <w:t xml:space="preserve">: </w:t>
      </w:r>
      <w:r w:rsidRPr="00321EA0">
        <w:rPr>
          <w:rFonts w:hint="cs"/>
          <w:kern w:val="32"/>
          <w:sz w:val="28"/>
          <w:rtl/>
          <w:lang w:val="fr-FR" w:eastAsia="fr-FR"/>
        </w:rPr>
        <w:t>(</w:t>
      </w:r>
      <w:r w:rsidRPr="00321EA0">
        <w:rPr>
          <w:kern w:val="32"/>
          <w:sz w:val="28"/>
          <w:rtl/>
          <w:lang w:val="fr-FR" w:eastAsia="fr-FR"/>
        </w:rPr>
        <w:t>فليس لنا شفيع غيرك نؤمله، ولا رجاء غير بابك نصله،فاستغفر لنا واشفع لنا إلى ربك يا شفيع المذنبين، واسأله أن يجعلنا من عباده الصالحين. قال نور الدين ملا علي القاري في شرح المشكاة ما نصه:</w:t>
      </w:r>
      <w:r w:rsidRPr="00321EA0">
        <w:rPr>
          <w:rFonts w:hint="cs"/>
          <w:kern w:val="32"/>
          <w:sz w:val="28"/>
          <w:rtl/>
          <w:lang w:val="fr-FR" w:eastAsia="fr-FR"/>
        </w:rPr>
        <w:t xml:space="preserve"> (</w:t>
      </w:r>
      <w:r w:rsidRPr="00321EA0">
        <w:rPr>
          <w:kern w:val="32"/>
          <w:sz w:val="28"/>
          <w:rtl/>
          <w:lang w:val="fr-FR" w:eastAsia="fr-FR"/>
        </w:rPr>
        <w:t>قال شيخ مشايخنا علامة العلماء المتبحرين شمس الدين بن الجزري في مقدمة شرحه للمصابيح</w:t>
      </w:r>
      <w:r w:rsidR="00DD19DF">
        <w:rPr>
          <w:kern w:val="32"/>
          <w:sz w:val="28"/>
          <w:rtl/>
          <w:lang w:val="fr-FR" w:eastAsia="fr-FR"/>
        </w:rPr>
        <w:t>:</w:t>
      </w:r>
      <w:r w:rsidRPr="00321EA0">
        <w:rPr>
          <w:kern w:val="32"/>
          <w:sz w:val="28"/>
          <w:rtl/>
          <w:lang w:val="fr-FR" w:eastAsia="fr-FR"/>
        </w:rPr>
        <w:t xml:space="preserve"> إني زرت قبره بنيسابور (يعني </w:t>
      </w:r>
      <w:r w:rsidRPr="00321EA0">
        <w:rPr>
          <w:kern w:val="32"/>
          <w:sz w:val="28"/>
          <w:rtl/>
          <w:lang w:val="fr-FR" w:eastAsia="fr-FR"/>
        </w:rPr>
        <w:lastRenderedPageBreak/>
        <w:t>مسلم بن الحجاج القشيري) وقرأت بعض صحيح علي سبيل التيمن</w:t>
      </w:r>
      <w:r w:rsidR="00DD19DF">
        <w:rPr>
          <w:kern w:val="32"/>
          <w:sz w:val="28"/>
          <w:rtl/>
          <w:lang w:val="fr-FR" w:eastAsia="fr-FR"/>
        </w:rPr>
        <w:t xml:space="preserve"> و</w:t>
      </w:r>
      <w:r w:rsidRPr="00321EA0">
        <w:rPr>
          <w:kern w:val="32"/>
          <w:sz w:val="28"/>
          <w:rtl/>
          <w:lang w:val="fr-FR" w:eastAsia="fr-FR"/>
        </w:rPr>
        <w:t xml:space="preserve">التبرك عند قبره ورأيت </w:t>
      </w:r>
      <w:r w:rsidR="00156DC8">
        <w:rPr>
          <w:rFonts w:hint="cs"/>
          <w:kern w:val="32"/>
          <w:sz w:val="28"/>
          <w:rtl/>
          <w:lang w:val="fr-FR" w:eastAsia="fr-FR"/>
        </w:rPr>
        <w:t>آ</w:t>
      </w:r>
      <w:r w:rsidRPr="00321EA0">
        <w:rPr>
          <w:kern w:val="32"/>
          <w:sz w:val="28"/>
          <w:rtl/>
          <w:lang w:val="fr-FR" w:eastAsia="fr-FR"/>
        </w:rPr>
        <w:t>ثار البركة ورجاء الإجابة في تربته</w:t>
      </w:r>
      <w:r w:rsidRPr="00321EA0">
        <w:rPr>
          <w:rFonts w:hint="cs"/>
          <w:kern w:val="32"/>
          <w:sz w:val="28"/>
          <w:rtl/>
          <w:lang w:val="fr-FR" w:eastAsia="fr-FR"/>
        </w:rPr>
        <w:t>)</w:t>
      </w:r>
    </w:p>
    <w:p w14:paraId="5FCAF556" w14:textId="77777777" w:rsidR="00156DC8" w:rsidRPr="00156DC8" w:rsidRDefault="00156DC8" w:rsidP="00156DC8">
      <w:pPr>
        <w:widowControl w:val="0"/>
        <w:tabs>
          <w:tab w:val="left" w:pos="1096"/>
        </w:tabs>
        <w:adjustRightInd w:val="0"/>
        <w:textAlignment w:val="baseline"/>
        <w:rPr>
          <w:kern w:val="32"/>
          <w:sz w:val="28"/>
          <w:rtl/>
          <w:lang w:val="fr-FR" w:eastAsia="fr-FR"/>
        </w:rPr>
      </w:pPr>
      <w:r w:rsidRPr="00156DC8">
        <w:rPr>
          <w:rFonts w:hint="cs"/>
          <w:kern w:val="32"/>
          <w:sz w:val="28"/>
          <w:rtl/>
          <w:lang w:val="fr-FR" w:eastAsia="fr-FR"/>
        </w:rPr>
        <w:t xml:space="preserve">وقال </w:t>
      </w:r>
      <w:r w:rsidRPr="00156DC8">
        <w:rPr>
          <w:kern w:val="32"/>
          <w:sz w:val="28"/>
          <w:rtl/>
          <w:lang w:val="fr-FR" w:eastAsia="fr-FR"/>
        </w:rPr>
        <w:t xml:space="preserve">في </w:t>
      </w:r>
      <w:r w:rsidRPr="00156DC8">
        <w:rPr>
          <w:rFonts w:hint="cs"/>
          <w:kern w:val="32"/>
          <w:sz w:val="28"/>
          <w:rtl/>
          <w:lang w:val="fr-FR" w:eastAsia="fr-FR"/>
        </w:rPr>
        <w:t>[</w:t>
      </w:r>
      <w:r w:rsidRPr="00156DC8">
        <w:rPr>
          <w:kern w:val="32"/>
          <w:sz w:val="28"/>
          <w:rtl/>
          <w:lang w:val="fr-FR" w:eastAsia="fr-FR"/>
        </w:rPr>
        <w:t>المسلك المتقسط في المنسك المتوسط</w:t>
      </w:r>
      <w:r w:rsidRPr="00156DC8">
        <w:rPr>
          <w:rFonts w:hint="cs"/>
          <w:kern w:val="32"/>
          <w:sz w:val="28"/>
          <w:rtl/>
          <w:lang w:val="fr-FR" w:eastAsia="fr-FR"/>
        </w:rPr>
        <w:t>]: (</w:t>
      </w:r>
      <w:r w:rsidRPr="00156DC8">
        <w:rPr>
          <w:kern w:val="32"/>
          <w:sz w:val="28"/>
          <w:rtl/>
          <w:lang w:val="fr-FR" w:eastAsia="fr-FR"/>
        </w:rPr>
        <w:t>[أجمعوا على أنّ أفضل البلاد مكّة والمدينة زادهما الله شرفًا وتعظيمًا، ثم اختلفوا بينهما أي في الفضل بينهما، فقيل: مكة أفضل من المدينة، وهو مذهب الأئمة الثلاثة وهو المرويُّ عن بعض الصحابة، وقيل: المدينة أفضل من مكة، وهو قول بعض المالكية ومن تبعهم من الشافعية، وقيل بالتسوية بينهما</w:t>
      </w:r>
      <w:r w:rsidRPr="00156DC8">
        <w:rPr>
          <w:rFonts w:hint="cs"/>
          <w:kern w:val="32"/>
          <w:sz w:val="28"/>
          <w:rtl/>
          <w:lang w:val="fr-FR" w:eastAsia="fr-FR"/>
        </w:rPr>
        <w:t xml:space="preserve">.. </w:t>
      </w:r>
      <w:r w:rsidRPr="00156DC8">
        <w:rPr>
          <w:kern w:val="32"/>
          <w:sz w:val="28"/>
          <w:rtl/>
          <w:lang w:val="fr-FR" w:eastAsia="fr-FR"/>
        </w:rPr>
        <w:t>والخلاف أي الاختلاف المذكور محصورٌ فيما عدا موضع القبر المقدس، قال الجمهور: فما ضمّ أعضاءه الشريفة فهو أفضل بقاع الأرض بالإجماع حتى من الكعبة ومن العرش</w:t>
      </w:r>
      <w:r w:rsidRPr="00156DC8">
        <w:rPr>
          <w:rFonts w:hint="cs"/>
          <w:kern w:val="32"/>
          <w:sz w:val="28"/>
          <w:rtl/>
          <w:lang w:val="fr-FR" w:eastAsia="fr-FR"/>
        </w:rPr>
        <w:t>)</w:t>
      </w:r>
      <w:r w:rsidRPr="00156DC8">
        <w:rPr>
          <w:rFonts w:ascii="mylotus" w:hAnsi="mylotus"/>
          <w:kern w:val="32"/>
          <w:position w:val="6"/>
          <w:szCs w:val="20"/>
          <w:rtl/>
          <w:lang w:val="fr-FR" w:eastAsia="fr-FR"/>
        </w:rPr>
        <w:t>(</w:t>
      </w:r>
      <w:r w:rsidRPr="00156DC8">
        <w:rPr>
          <w:rFonts w:ascii="mylotus" w:hAnsi="mylotus"/>
          <w:kern w:val="32"/>
          <w:position w:val="6"/>
          <w:szCs w:val="20"/>
          <w:rtl/>
          <w:lang w:val="fr-FR" w:eastAsia="fr-FR"/>
        </w:rPr>
        <w:footnoteReference w:id="295"/>
      </w:r>
      <w:r w:rsidRPr="00156DC8">
        <w:rPr>
          <w:rFonts w:ascii="mylotus" w:hAnsi="mylotus"/>
          <w:kern w:val="32"/>
          <w:position w:val="6"/>
          <w:szCs w:val="20"/>
          <w:rtl/>
          <w:lang w:val="fr-FR" w:eastAsia="fr-FR"/>
        </w:rPr>
        <w:t>)</w:t>
      </w:r>
      <w:r w:rsidRPr="00156DC8">
        <w:rPr>
          <w:rFonts w:hint="cs"/>
          <w:kern w:val="32"/>
          <w:sz w:val="28"/>
          <w:rtl/>
          <w:lang w:val="fr-FR" w:eastAsia="fr-FR"/>
        </w:rPr>
        <w:t xml:space="preserve"> </w:t>
      </w:r>
    </w:p>
    <w:p w14:paraId="0832CA4C" w14:textId="77777777" w:rsidR="00156DC8" w:rsidRPr="00321EA0" w:rsidRDefault="00156DC8" w:rsidP="002E6394">
      <w:pPr>
        <w:widowControl w:val="0"/>
        <w:tabs>
          <w:tab w:val="left" w:pos="1096"/>
        </w:tabs>
        <w:adjustRightInd w:val="0"/>
        <w:textAlignment w:val="baseline"/>
        <w:rPr>
          <w:kern w:val="32"/>
          <w:sz w:val="28"/>
          <w:rtl/>
          <w:lang w:val="fr-FR" w:eastAsia="fr-FR"/>
        </w:rPr>
      </w:pPr>
    </w:p>
    <w:p w14:paraId="1F878839" w14:textId="77777777" w:rsidR="00321EA0" w:rsidRPr="00321EA0" w:rsidRDefault="00321EA0" w:rsidP="00321EA0">
      <w:pPr>
        <w:widowControl w:val="0"/>
        <w:tabs>
          <w:tab w:val="left" w:pos="1096"/>
        </w:tabs>
        <w:adjustRightInd w:val="0"/>
        <w:textAlignment w:val="baseline"/>
        <w:rPr>
          <w:kern w:val="32"/>
          <w:sz w:val="28"/>
          <w:rtl/>
          <w:lang w:val="fr-FR" w:eastAsia="fr-FR"/>
        </w:rPr>
      </w:pPr>
      <w:r w:rsidRPr="00321EA0">
        <w:rPr>
          <w:rFonts w:hint="cs"/>
          <w:kern w:val="32"/>
          <w:sz w:val="28"/>
          <w:rtl/>
          <w:lang w:val="fr-FR" w:eastAsia="fr-FR"/>
        </w:rPr>
        <w:t xml:space="preserve">11 </w:t>
      </w:r>
      <w:r w:rsidRPr="00321EA0">
        <w:rPr>
          <w:kern w:val="32"/>
          <w:sz w:val="28"/>
          <w:rtl/>
          <w:lang w:val="fr-FR" w:eastAsia="fr-FR"/>
        </w:rPr>
        <w:t xml:space="preserve">عبد الرحمن وجيه الدين بن عيسى بن مرشد العمري نسباً الحنفي مذهباً (متوفى في منتصف القرن الحادي عشر) قال في خطاب له: </w:t>
      </w:r>
      <w:r w:rsidRPr="00321EA0">
        <w:rPr>
          <w:rFonts w:hint="cs"/>
          <w:kern w:val="32"/>
          <w:sz w:val="28"/>
          <w:rtl/>
          <w:lang w:val="fr-FR" w:eastAsia="fr-FR"/>
        </w:rPr>
        <w:t>(</w:t>
      </w:r>
      <w:r w:rsidRPr="00321EA0">
        <w:rPr>
          <w:kern w:val="32"/>
          <w:sz w:val="28"/>
          <w:rtl/>
          <w:lang w:val="fr-FR" w:eastAsia="fr-FR"/>
        </w:rPr>
        <w:t>فالله تعالى يبقيك محروساً بجناب مأنوس القباب. متلفعاً من الجلالة بأشرف جلباب. مستقراً على كراسي الملك. وأعداؤك في الهلك. بجاه جدك عليه السلام. وآله البررة الكرام. وصحبه الخيرة الأعلام</w:t>
      </w:r>
      <w:r w:rsidRPr="00321EA0">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96"/>
      </w:r>
      <w:r w:rsidRPr="00B11855">
        <w:rPr>
          <w:rStyle w:val="af5"/>
          <w:rFonts w:ascii="mylotus" w:hAnsi="mylotus" w:cs="mylotus"/>
          <w:szCs w:val="20"/>
          <w:rtl/>
        </w:rPr>
        <w:t>)</w:t>
      </w:r>
      <w:r w:rsidRPr="00321EA0">
        <w:rPr>
          <w:rFonts w:hint="cs"/>
          <w:kern w:val="32"/>
          <w:sz w:val="28"/>
          <w:rtl/>
          <w:lang w:val="fr-FR" w:eastAsia="fr-FR"/>
        </w:rPr>
        <w:t xml:space="preserve"> </w:t>
      </w:r>
    </w:p>
    <w:p w14:paraId="2D81B88B" w14:textId="77777777" w:rsidR="00321EA0" w:rsidRPr="00321EA0" w:rsidRDefault="00321EA0" w:rsidP="002E6394">
      <w:pPr>
        <w:widowControl w:val="0"/>
        <w:tabs>
          <w:tab w:val="left" w:pos="1096"/>
        </w:tabs>
        <w:adjustRightInd w:val="0"/>
        <w:textAlignment w:val="baseline"/>
        <w:rPr>
          <w:kern w:val="32"/>
          <w:sz w:val="28"/>
          <w:rtl/>
          <w:lang w:val="fr-FR" w:eastAsia="fr-FR"/>
        </w:rPr>
      </w:pPr>
      <w:r w:rsidRPr="00321EA0">
        <w:rPr>
          <w:rFonts w:hint="cs"/>
          <w:kern w:val="32"/>
          <w:sz w:val="28"/>
          <w:rtl/>
          <w:lang w:val="fr-FR" w:eastAsia="fr-FR"/>
        </w:rPr>
        <w:t xml:space="preserve">12. </w:t>
      </w:r>
      <w:r w:rsidR="002E6394" w:rsidRPr="002E6394">
        <w:rPr>
          <w:kern w:val="32"/>
          <w:sz w:val="28"/>
          <w:rtl/>
          <w:lang w:val="fr-FR" w:eastAsia="fr-FR"/>
        </w:rPr>
        <w:t xml:space="preserve">حسن بن عمار بن علي الشرنبلالي المصري الحنفي (المتوفى: 1069هـ) </w:t>
      </w:r>
      <w:r w:rsidR="002E6394">
        <w:rPr>
          <w:rFonts w:hint="cs"/>
          <w:kern w:val="32"/>
          <w:sz w:val="28"/>
          <w:rtl/>
          <w:lang w:val="fr-FR" w:eastAsia="fr-FR"/>
        </w:rPr>
        <w:t xml:space="preserve">الذي قال </w:t>
      </w:r>
      <w:r w:rsidRPr="00321EA0">
        <w:rPr>
          <w:kern w:val="32"/>
          <w:sz w:val="28"/>
          <w:rtl/>
          <w:lang w:val="fr-FR" w:eastAsia="fr-FR"/>
        </w:rPr>
        <w:t xml:space="preserve">في </w:t>
      </w:r>
      <w:r w:rsidRPr="00321EA0">
        <w:rPr>
          <w:rFonts w:hint="cs"/>
          <w:kern w:val="32"/>
          <w:sz w:val="28"/>
          <w:rtl/>
          <w:lang w:val="fr-FR" w:eastAsia="fr-FR"/>
        </w:rPr>
        <w:t>[</w:t>
      </w:r>
      <w:r w:rsidRPr="00321EA0">
        <w:rPr>
          <w:kern w:val="32"/>
          <w:sz w:val="28"/>
          <w:rtl/>
          <w:lang w:val="fr-FR" w:eastAsia="fr-FR"/>
        </w:rPr>
        <w:t>مراقي الفلاح في آداب الزيارة</w:t>
      </w:r>
      <w:r w:rsidRPr="00321EA0">
        <w:rPr>
          <w:rFonts w:hint="cs"/>
          <w:kern w:val="32"/>
          <w:sz w:val="28"/>
          <w:rtl/>
          <w:lang w:val="fr-FR" w:eastAsia="fr-FR"/>
        </w:rPr>
        <w:t>]</w:t>
      </w:r>
      <w:r w:rsidRPr="00321EA0">
        <w:rPr>
          <w:kern w:val="32"/>
          <w:sz w:val="28"/>
          <w:rtl/>
          <w:lang w:val="fr-FR" w:eastAsia="fr-FR"/>
        </w:rPr>
        <w:t xml:space="preserve">: </w:t>
      </w:r>
      <w:r w:rsidRPr="00321EA0">
        <w:rPr>
          <w:rFonts w:hint="cs"/>
          <w:kern w:val="32"/>
          <w:sz w:val="28"/>
          <w:rtl/>
          <w:lang w:val="fr-FR" w:eastAsia="fr-FR"/>
        </w:rPr>
        <w:t>(</w:t>
      </w:r>
      <w:r w:rsidRPr="00321EA0">
        <w:rPr>
          <w:kern w:val="32"/>
          <w:sz w:val="28"/>
          <w:rtl/>
          <w:lang w:val="fr-FR" w:eastAsia="fr-FR"/>
        </w:rPr>
        <w:t>يقف عند رأسه الشريف ويقول: اللهم انك قلت وقولك الحق: ﴿وَلَوْ أَنَّهُمْ إِذْ ظَلَمُوا أَنْفُسَهُمْ جَاءُوكَ فَاسْتَغْفَرُوا اللَّهَ وَاسْتَغْفَرَ لَهُمُ الرَّسُولُ لَوَجَدُوا اللَّهَ تَوَّابًا رَحِيمًا﴾ [النساء: 64]</w:t>
      </w:r>
      <w:r w:rsidRPr="00321EA0">
        <w:rPr>
          <w:rFonts w:hint="cs"/>
          <w:kern w:val="32"/>
          <w:sz w:val="28"/>
          <w:rtl/>
          <w:lang w:val="fr-FR" w:eastAsia="fr-FR"/>
        </w:rPr>
        <w:t>،</w:t>
      </w:r>
      <w:r w:rsidRPr="00321EA0">
        <w:rPr>
          <w:kern w:val="32"/>
          <w:sz w:val="28"/>
          <w:rtl/>
          <w:lang w:val="fr-FR" w:eastAsia="fr-FR"/>
        </w:rPr>
        <w:t xml:space="preserve"> وقد جئناك سامعين قولك، طائعين أمرك، مستشفعين ‏بنبيك، ربنا اغفر لنا ولإخواننا الذين سبقونا بالإيمان، ولا تجعل في قلوبنا غلا للذين آمنوا، ربنا انك رؤوف ‏رحيم، ربنا آتنا في الدنيا حسنة وفي الآخرة حسنة وقنا عذاب النار، سبحان ربنا رب العزة عما </w:t>
      </w:r>
      <w:r w:rsidRPr="00321EA0">
        <w:rPr>
          <w:kern w:val="32"/>
          <w:sz w:val="28"/>
          <w:rtl/>
          <w:lang w:val="fr-FR" w:eastAsia="fr-FR"/>
        </w:rPr>
        <w:lastRenderedPageBreak/>
        <w:t>يصفون، وسلام على المرسلين، والحمد للّه رب العالمين. ويدعو بما يحضره من الدعاء</w:t>
      </w:r>
      <w:r w:rsidRPr="00321EA0">
        <w:rPr>
          <w:rFonts w:hint="cs"/>
          <w:kern w:val="32"/>
          <w:sz w:val="28"/>
          <w:rtl/>
          <w:lang w:val="fr-FR" w:eastAsia="fr-FR"/>
        </w:rPr>
        <w:t>)</w:t>
      </w:r>
    </w:p>
    <w:p w14:paraId="64916B0F" w14:textId="77777777" w:rsidR="0063699F" w:rsidRPr="0063699F" w:rsidRDefault="0063699F" w:rsidP="002E6394">
      <w:pPr>
        <w:widowControl w:val="0"/>
        <w:tabs>
          <w:tab w:val="left" w:pos="1096"/>
        </w:tabs>
        <w:adjustRightInd w:val="0"/>
        <w:textAlignment w:val="baseline"/>
        <w:rPr>
          <w:kern w:val="32"/>
          <w:sz w:val="28"/>
          <w:rtl/>
          <w:lang w:val="fr-FR" w:eastAsia="fr-FR"/>
        </w:rPr>
      </w:pPr>
      <w:r w:rsidRPr="0063699F">
        <w:rPr>
          <w:rFonts w:hint="cs"/>
          <w:kern w:val="32"/>
          <w:sz w:val="28"/>
          <w:rtl/>
          <w:lang w:val="fr-FR" w:eastAsia="fr-FR"/>
        </w:rPr>
        <w:t>1</w:t>
      </w:r>
      <w:r w:rsidR="002E6394">
        <w:rPr>
          <w:rFonts w:hint="cs"/>
          <w:kern w:val="32"/>
          <w:sz w:val="28"/>
          <w:rtl/>
          <w:lang w:val="fr-FR" w:eastAsia="fr-FR"/>
        </w:rPr>
        <w:t>3</w:t>
      </w:r>
      <w:r w:rsidRPr="0063699F">
        <w:rPr>
          <w:rFonts w:hint="cs"/>
          <w:kern w:val="32"/>
          <w:sz w:val="28"/>
          <w:rtl/>
          <w:lang w:val="fr-FR" w:eastAsia="fr-FR"/>
        </w:rPr>
        <w:t xml:space="preserve">. </w:t>
      </w:r>
      <w:r w:rsidR="002E6394" w:rsidRPr="002E6394">
        <w:rPr>
          <w:kern w:val="32"/>
          <w:sz w:val="28"/>
          <w:rtl/>
          <w:lang w:val="fr-FR" w:eastAsia="fr-FR"/>
        </w:rPr>
        <w:t>محمّد بن محمّد بن عبد الرزّاق الحسيني، أبو الفيض، الملقّب بمرتضى، الزَّبيدي (المتوفى: 1205هـ)</w:t>
      </w:r>
      <w:r w:rsidRPr="0063699F">
        <w:rPr>
          <w:kern w:val="32"/>
          <w:sz w:val="28"/>
          <w:rtl/>
          <w:lang w:val="fr-FR" w:eastAsia="fr-FR"/>
        </w:rPr>
        <w:t xml:space="preserve">، قال في خاتمة </w:t>
      </w:r>
      <w:r w:rsidRPr="0063699F">
        <w:rPr>
          <w:rFonts w:hint="cs"/>
          <w:kern w:val="32"/>
          <w:sz w:val="28"/>
          <w:rtl/>
          <w:lang w:val="fr-FR" w:eastAsia="fr-FR"/>
        </w:rPr>
        <w:t>[</w:t>
      </w:r>
      <w:r w:rsidRPr="0063699F">
        <w:rPr>
          <w:kern w:val="32"/>
          <w:sz w:val="28"/>
          <w:rtl/>
          <w:lang w:val="fr-FR" w:eastAsia="fr-FR"/>
        </w:rPr>
        <w:t>تاج العروس</w:t>
      </w:r>
      <w:r w:rsidRPr="0063699F">
        <w:rPr>
          <w:rFonts w:hint="cs"/>
          <w:kern w:val="32"/>
          <w:sz w:val="28"/>
          <w:rtl/>
          <w:lang w:val="fr-FR" w:eastAsia="fr-FR"/>
        </w:rPr>
        <w:t>]</w:t>
      </w:r>
      <w:r w:rsidRPr="0063699F">
        <w:rPr>
          <w:kern w:val="32"/>
          <w:sz w:val="28"/>
          <w:rtl/>
          <w:lang w:val="fr-FR" w:eastAsia="fr-FR"/>
        </w:rPr>
        <w:t xml:space="preserve"> داعياً: </w:t>
      </w:r>
      <w:r w:rsidRPr="0063699F">
        <w:rPr>
          <w:rFonts w:hint="cs"/>
          <w:kern w:val="32"/>
          <w:sz w:val="28"/>
          <w:rtl/>
          <w:lang w:val="fr-FR" w:eastAsia="fr-FR"/>
        </w:rPr>
        <w:t>(</w:t>
      </w:r>
      <w:r w:rsidRPr="0063699F">
        <w:rPr>
          <w:kern w:val="32"/>
          <w:sz w:val="28"/>
          <w:rtl/>
          <w:lang w:val="fr-FR" w:eastAsia="fr-FR"/>
        </w:rPr>
        <w:t>ولا يكلنا إلى أنفسنا فيما نعمله وننويه بمحمد وآله الكرام البررة</w:t>
      </w:r>
      <w:r w:rsidRPr="0063699F">
        <w:rPr>
          <w:rFonts w:hint="cs"/>
          <w:kern w:val="32"/>
          <w:sz w:val="28"/>
          <w:rtl/>
          <w:lang w:val="fr-FR" w:eastAsia="fr-FR"/>
        </w:rPr>
        <w:t xml:space="preserve">)، </w:t>
      </w:r>
      <w:r w:rsidRPr="0063699F">
        <w:rPr>
          <w:kern w:val="32"/>
          <w:sz w:val="28"/>
          <w:rtl/>
          <w:lang w:val="fr-FR" w:eastAsia="fr-FR"/>
        </w:rPr>
        <w:t xml:space="preserve">وذكر في كتابه </w:t>
      </w:r>
      <w:r w:rsidRPr="0063699F">
        <w:rPr>
          <w:rFonts w:hint="cs"/>
          <w:kern w:val="32"/>
          <w:sz w:val="28"/>
          <w:rtl/>
          <w:lang w:val="fr-FR" w:eastAsia="fr-FR"/>
        </w:rPr>
        <w:t>[</w:t>
      </w:r>
      <w:r w:rsidRPr="0063699F">
        <w:rPr>
          <w:kern w:val="32"/>
          <w:sz w:val="28"/>
          <w:rtl/>
          <w:lang w:val="fr-FR" w:eastAsia="fr-FR"/>
        </w:rPr>
        <w:t>إتحاف المتقين بشرح إحياء علوم الدين</w:t>
      </w:r>
      <w:r w:rsidRPr="0063699F">
        <w:rPr>
          <w:rFonts w:hint="cs"/>
          <w:kern w:val="32"/>
          <w:sz w:val="28"/>
          <w:rtl/>
          <w:lang w:val="fr-FR" w:eastAsia="fr-FR"/>
        </w:rPr>
        <w:t xml:space="preserve">] </w:t>
      </w:r>
      <w:r w:rsidRPr="0063699F">
        <w:rPr>
          <w:kern w:val="32"/>
          <w:sz w:val="28"/>
          <w:rtl/>
          <w:lang w:val="fr-FR" w:eastAsia="fr-FR"/>
        </w:rPr>
        <w:t xml:space="preserve">صفوان بن سليم عند أحمد بن حنبل فقال: </w:t>
      </w:r>
      <w:r w:rsidRPr="0063699F">
        <w:rPr>
          <w:rFonts w:hint="cs"/>
          <w:kern w:val="32"/>
          <w:sz w:val="28"/>
          <w:rtl/>
          <w:lang w:val="fr-FR" w:eastAsia="fr-FR"/>
        </w:rPr>
        <w:t>(</w:t>
      </w:r>
      <w:r w:rsidRPr="0063699F">
        <w:rPr>
          <w:kern w:val="32"/>
          <w:sz w:val="28"/>
          <w:rtl/>
          <w:lang w:val="fr-FR" w:eastAsia="fr-FR"/>
        </w:rPr>
        <w:t>هذا رجل يستسقى بحديثه وينزل القطر من السماء بذكره</w:t>
      </w:r>
      <w:r w:rsidRPr="0063699F">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97"/>
      </w:r>
      <w:r w:rsidRPr="00B11855">
        <w:rPr>
          <w:rStyle w:val="af5"/>
          <w:rFonts w:ascii="mylotus" w:hAnsi="mylotus" w:cs="mylotus"/>
          <w:szCs w:val="20"/>
          <w:rtl/>
        </w:rPr>
        <w:t>)</w:t>
      </w:r>
      <w:r w:rsidR="00DD19DF">
        <w:rPr>
          <w:rFonts w:hint="cs"/>
          <w:kern w:val="32"/>
          <w:sz w:val="28"/>
          <w:rtl/>
          <w:lang w:val="fr-FR" w:eastAsia="fr-FR"/>
        </w:rPr>
        <w:t xml:space="preserve"> </w:t>
      </w:r>
    </w:p>
    <w:p w14:paraId="39C511FD" w14:textId="77777777" w:rsidR="0063699F" w:rsidRPr="0063699F" w:rsidRDefault="0063699F" w:rsidP="0063699F">
      <w:pPr>
        <w:widowControl w:val="0"/>
        <w:tabs>
          <w:tab w:val="left" w:pos="1096"/>
        </w:tabs>
        <w:adjustRightInd w:val="0"/>
        <w:textAlignment w:val="baseline"/>
        <w:rPr>
          <w:kern w:val="32"/>
          <w:sz w:val="28"/>
          <w:rtl/>
          <w:lang w:val="fr-FR" w:eastAsia="fr-FR"/>
        </w:rPr>
      </w:pPr>
      <w:r w:rsidRPr="0063699F">
        <w:rPr>
          <w:kern w:val="32"/>
          <w:sz w:val="28"/>
          <w:rtl/>
          <w:lang w:val="fr-FR" w:eastAsia="fr-FR"/>
        </w:rPr>
        <w:t xml:space="preserve">وروى عن الشعبي </w:t>
      </w:r>
      <w:r w:rsidRPr="0063699F">
        <w:rPr>
          <w:rFonts w:hint="cs"/>
          <w:kern w:val="32"/>
          <w:sz w:val="28"/>
          <w:rtl/>
          <w:lang w:val="fr-FR" w:eastAsia="fr-FR"/>
        </w:rPr>
        <w:t>قوله:</w:t>
      </w:r>
      <w:r w:rsidRPr="0063699F">
        <w:rPr>
          <w:kern w:val="32"/>
          <w:sz w:val="28"/>
          <w:rtl/>
          <w:lang w:val="fr-FR" w:eastAsia="fr-FR"/>
        </w:rPr>
        <w:t xml:space="preserve"> </w:t>
      </w:r>
      <w:r w:rsidRPr="0063699F">
        <w:rPr>
          <w:rFonts w:hint="cs"/>
          <w:kern w:val="32"/>
          <w:sz w:val="28"/>
          <w:rtl/>
          <w:lang w:val="fr-FR" w:eastAsia="fr-FR"/>
        </w:rPr>
        <w:t>(</w:t>
      </w:r>
      <w:r w:rsidRPr="0063699F">
        <w:rPr>
          <w:kern w:val="32"/>
          <w:sz w:val="28"/>
          <w:rtl/>
          <w:lang w:val="fr-FR" w:eastAsia="fr-FR"/>
        </w:rPr>
        <w:t xml:space="preserve">حضرت عائشة فقالت: إني قد أحدثت بعد رسول الله </w:t>
      </w:r>
      <w:r w:rsidRPr="0063699F">
        <w:rPr>
          <w:kern w:val="32"/>
          <w:sz w:val="28"/>
          <w:lang w:val="fr-FR" w:eastAsia="fr-FR"/>
        </w:rPr>
        <w:sym w:font="Abo-thar" w:char="F061"/>
      </w:r>
      <w:r w:rsidRPr="0063699F">
        <w:rPr>
          <w:rFonts w:hint="cs"/>
          <w:kern w:val="32"/>
          <w:sz w:val="28"/>
          <w:rtl/>
          <w:lang w:val="fr-FR" w:eastAsia="fr-FR"/>
        </w:rPr>
        <w:t xml:space="preserve"> </w:t>
      </w:r>
      <w:r w:rsidRPr="0063699F">
        <w:rPr>
          <w:kern w:val="32"/>
          <w:sz w:val="28"/>
          <w:rtl/>
          <w:lang w:val="fr-FR" w:eastAsia="fr-FR"/>
        </w:rPr>
        <w:t xml:space="preserve">حدثا ولا أدري ما حالي عنده فلا تدفنوني معه، فاني أكره أن أجاور رسول الله </w:t>
      </w:r>
      <w:r w:rsidRPr="0063699F">
        <w:rPr>
          <w:kern w:val="32"/>
          <w:sz w:val="28"/>
          <w:lang w:val="fr-FR" w:eastAsia="fr-FR"/>
        </w:rPr>
        <w:sym w:font="Abo-thar" w:char="F061"/>
      </w:r>
      <w:r w:rsidRPr="0063699F">
        <w:rPr>
          <w:rFonts w:hint="cs"/>
          <w:kern w:val="32"/>
          <w:sz w:val="28"/>
          <w:rtl/>
          <w:lang w:val="fr-FR" w:eastAsia="fr-FR"/>
        </w:rPr>
        <w:t xml:space="preserve"> </w:t>
      </w:r>
      <w:r w:rsidRPr="0063699F">
        <w:rPr>
          <w:kern w:val="32"/>
          <w:sz w:val="28"/>
          <w:rtl/>
          <w:lang w:val="fr-FR" w:eastAsia="fr-FR"/>
        </w:rPr>
        <w:t>ولا أدري ما حالي عنده</w:t>
      </w:r>
      <w:r w:rsidRPr="0063699F">
        <w:rPr>
          <w:rFonts w:hint="cs"/>
          <w:kern w:val="32"/>
          <w:sz w:val="28"/>
          <w:rtl/>
          <w:lang w:val="fr-FR" w:eastAsia="fr-FR"/>
        </w:rPr>
        <w:t>،</w:t>
      </w:r>
      <w:r w:rsidRPr="0063699F">
        <w:rPr>
          <w:kern w:val="32"/>
          <w:sz w:val="28"/>
          <w:rtl/>
          <w:lang w:val="fr-FR" w:eastAsia="fr-FR"/>
        </w:rPr>
        <w:t xml:space="preserve"> ثم دعت بخرقة من قميص رسول الله </w:t>
      </w:r>
      <w:r w:rsidRPr="0063699F">
        <w:rPr>
          <w:kern w:val="32"/>
          <w:sz w:val="28"/>
          <w:lang w:val="fr-FR" w:eastAsia="fr-FR"/>
        </w:rPr>
        <w:sym w:font="Abo-thar" w:char="F061"/>
      </w:r>
      <w:r w:rsidRPr="0063699F">
        <w:rPr>
          <w:rFonts w:hint="cs"/>
          <w:kern w:val="32"/>
          <w:sz w:val="28"/>
          <w:rtl/>
          <w:lang w:val="fr-FR" w:eastAsia="fr-FR"/>
        </w:rPr>
        <w:t xml:space="preserve"> </w:t>
      </w:r>
      <w:r w:rsidRPr="0063699F">
        <w:rPr>
          <w:kern w:val="32"/>
          <w:sz w:val="28"/>
          <w:rtl/>
          <w:lang w:val="fr-FR" w:eastAsia="fr-FR"/>
        </w:rPr>
        <w:t>فقالت: ضعوا هذه على صدري وادفنوها معي لعلي أنجو بها من عذاب القبر</w:t>
      </w:r>
      <w:r w:rsidRPr="0063699F">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298"/>
      </w:r>
      <w:r w:rsidRPr="00B11855">
        <w:rPr>
          <w:rStyle w:val="af5"/>
          <w:rFonts w:ascii="mylotus" w:hAnsi="mylotus" w:cs="mylotus"/>
          <w:szCs w:val="20"/>
          <w:rtl/>
        </w:rPr>
        <w:t>)</w:t>
      </w:r>
      <w:r w:rsidRPr="0063699F">
        <w:rPr>
          <w:rFonts w:hint="cs"/>
          <w:kern w:val="32"/>
          <w:sz w:val="28"/>
          <w:rtl/>
          <w:lang w:val="fr-FR" w:eastAsia="fr-FR"/>
        </w:rPr>
        <w:t xml:space="preserve"> </w:t>
      </w:r>
    </w:p>
    <w:p w14:paraId="584FF432" w14:textId="77777777" w:rsidR="00DA7F54" w:rsidRDefault="00BB0745" w:rsidP="002E6394">
      <w:pPr>
        <w:pStyle w:val="aaac"/>
        <w:rPr>
          <w:rtl/>
        </w:rPr>
      </w:pPr>
      <w:r>
        <w:rPr>
          <w:rFonts w:hint="cs"/>
          <w:rtl/>
        </w:rPr>
        <w:t>1</w:t>
      </w:r>
      <w:r w:rsidR="002E6394">
        <w:rPr>
          <w:rFonts w:hint="cs"/>
          <w:rtl/>
        </w:rPr>
        <w:t>4</w:t>
      </w:r>
      <w:r>
        <w:rPr>
          <w:rFonts w:hint="cs"/>
          <w:rtl/>
        </w:rPr>
        <w:t xml:space="preserve">. </w:t>
      </w:r>
      <w:r w:rsidR="002E6394" w:rsidRPr="002E6394">
        <w:rPr>
          <w:rtl/>
        </w:rPr>
        <w:t>محمد بن محمد بن مصطفى بن عثمان، أبو سعيد الخادمى الحنفي (المتوفى: 1156هـ)</w:t>
      </w:r>
      <w:r w:rsidR="002E6394">
        <w:rPr>
          <w:rFonts w:hint="cs"/>
          <w:rtl/>
        </w:rPr>
        <w:t>، قال في كتابه [</w:t>
      </w:r>
      <w:r w:rsidR="002E6394">
        <w:rPr>
          <w:rtl/>
        </w:rPr>
        <w:t>بريقة محمودية في شرح طريقة محمدية وشريعة نبوية في سيرة أحمدية</w:t>
      </w:r>
      <w:r w:rsidR="002E6394">
        <w:rPr>
          <w:rFonts w:hint="cs"/>
          <w:rtl/>
        </w:rPr>
        <w:t>]:</w:t>
      </w:r>
      <w:r w:rsidR="00DA7F54">
        <w:rPr>
          <w:rtl/>
        </w:rPr>
        <w:t xml:space="preserve"> </w:t>
      </w:r>
      <w:r w:rsidR="00DA7F54">
        <w:rPr>
          <w:rFonts w:hint="cs"/>
          <w:rtl/>
        </w:rPr>
        <w:t>(</w:t>
      </w:r>
      <w:r w:rsidR="00DA7F54">
        <w:rPr>
          <w:rtl/>
        </w:rPr>
        <w:t>ويجوز التوسل إلى الله تعالى والاستغاثة بالأنبياء والصالحين بعد موتهم</w:t>
      </w:r>
      <w:r w:rsidR="00DA7F54">
        <w:rPr>
          <w:rFonts w:hint="cs"/>
          <w:rtl/>
        </w:rPr>
        <w:t>،</w:t>
      </w:r>
      <w:r w:rsidR="00DA7F54">
        <w:rPr>
          <w:rtl/>
        </w:rPr>
        <w:t xml:space="preserve"> لأن المعجزة والكرامة لا تنقطع بموتهم، وعن الرملي أيضا بعدم انقطاع الكرامة بالموت</w:t>
      </w:r>
      <w:r w:rsidR="00DA7F54">
        <w:rPr>
          <w:rFonts w:hint="cs"/>
          <w:rtl/>
        </w:rPr>
        <w:t>،</w:t>
      </w:r>
      <w:r w:rsidR="00DA7F54">
        <w:rPr>
          <w:rtl/>
        </w:rPr>
        <w:t xml:space="preserve"> وعن إمام الحرمين</w:t>
      </w:r>
      <w:r w:rsidR="00DA7F54">
        <w:rPr>
          <w:rFonts w:hint="cs"/>
          <w:rtl/>
        </w:rPr>
        <w:t>:</w:t>
      </w:r>
      <w:r w:rsidR="00DA7F54">
        <w:rPr>
          <w:rtl/>
        </w:rPr>
        <w:t xml:space="preserve"> ولا ينكر الكرامة ولو بعد الموت إلا رافضي</w:t>
      </w:r>
      <w:r w:rsidR="00DA7F54">
        <w:rPr>
          <w:rFonts w:hint="cs"/>
          <w:rtl/>
        </w:rPr>
        <w:t>،</w:t>
      </w:r>
      <w:r w:rsidR="00DA7F54">
        <w:rPr>
          <w:rtl/>
        </w:rPr>
        <w:t xml:space="preserve"> وعن الأجهوري</w:t>
      </w:r>
      <w:r w:rsidR="00DA7F54">
        <w:rPr>
          <w:rFonts w:hint="cs"/>
          <w:rtl/>
        </w:rPr>
        <w:t>:</w:t>
      </w:r>
      <w:r w:rsidR="00DA7F54">
        <w:rPr>
          <w:rtl/>
        </w:rPr>
        <w:t xml:space="preserve"> الولي في الدنيا كالسيف في غمده</w:t>
      </w:r>
      <w:r w:rsidR="00DA7F54">
        <w:rPr>
          <w:rFonts w:hint="cs"/>
          <w:rtl/>
        </w:rPr>
        <w:t>،</w:t>
      </w:r>
      <w:r w:rsidR="00DA7F54">
        <w:rPr>
          <w:rtl/>
        </w:rPr>
        <w:t xml:space="preserve"> فإذا مات تجرد منه فيكون أقوى في التصرف)</w:t>
      </w:r>
      <w:r w:rsidR="00DA7F54" w:rsidRPr="00B11855">
        <w:rPr>
          <w:rStyle w:val="af5"/>
          <w:rFonts w:ascii="mylotus" w:hAnsi="mylotus" w:cs="mylotus"/>
          <w:szCs w:val="20"/>
          <w:rtl/>
        </w:rPr>
        <w:t xml:space="preserve"> </w:t>
      </w:r>
      <w:r w:rsidR="00540070" w:rsidRPr="00B11855">
        <w:rPr>
          <w:rStyle w:val="af5"/>
          <w:rFonts w:ascii="mylotus" w:hAnsi="mylotus" w:cs="mylotus"/>
          <w:szCs w:val="20"/>
          <w:rtl/>
        </w:rPr>
        <w:t>(</w:t>
      </w:r>
      <w:r w:rsidR="00DA7F54" w:rsidRPr="00B11855">
        <w:rPr>
          <w:rStyle w:val="af5"/>
          <w:rFonts w:ascii="mylotus" w:hAnsi="mylotus" w:cs="mylotus"/>
          <w:szCs w:val="20"/>
          <w:rtl/>
        </w:rPr>
        <w:footnoteReference w:id="299"/>
      </w:r>
      <w:r w:rsidR="00540070" w:rsidRPr="00B11855">
        <w:rPr>
          <w:rStyle w:val="af5"/>
          <w:rFonts w:ascii="mylotus" w:hAnsi="mylotus" w:cs="mylotus"/>
          <w:szCs w:val="20"/>
          <w:rtl/>
        </w:rPr>
        <w:t>)</w:t>
      </w:r>
    </w:p>
    <w:p w14:paraId="0E58017A" w14:textId="77777777" w:rsidR="00DA7F54" w:rsidRDefault="00BB0745" w:rsidP="002E6394">
      <w:pPr>
        <w:pStyle w:val="aaac"/>
        <w:rPr>
          <w:rtl/>
        </w:rPr>
      </w:pPr>
      <w:r>
        <w:rPr>
          <w:rFonts w:hint="cs"/>
          <w:rtl/>
        </w:rPr>
        <w:t>1</w:t>
      </w:r>
      <w:r w:rsidR="002E6394">
        <w:rPr>
          <w:rFonts w:hint="cs"/>
          <w:rtl/>
        </w:rPr>
        <w:t>5</w:t>
      </w:r>
      <w:r>
        <w:rPr>
          <w:rFonts w:hint="cs"/>
          <w:rtl/>
        </w:rPr>
        <w:t xml:space="preserve">. </w:t>
      </w:r>
      <w:r w:rsidR="002E6394" w:rsidRPr="002E6394">
        <w:rPr>
          <w:rtl/>
        </w:rPr>
        <w:t>إسماعيل حقي بن مصطفى الإستانبولي الحنفي الخلوتي , المولى أبو الفداء (المتوفى: 1127هـ)</w:t>
      </w:r>
      <w:r w:rsidR="002E6394">
        <w:rPr>
          <w:rFonts w:hint="cs"/>
          <w:rtl/>
        </w:rPr>
        <w:t xml:space="preserve">، الذي قال </w:t>
      </w:r>
      <w:r w:rsidR="002E6394">
        <w:rPr>
          <w:rtl/>
        </w:rPr>
        <w:t>في عدة مواضع من تفسيره روح البيان</w:t>
      </w:r>
      <w:r w:rsidR="00DA7F54">
        <w:rPr>
          <w:rtl/>
        </w:rPr>
        <w:t xml:space="preserve">: </w:t>
      </w:r>
      <w:r w:rsidR="00DA7F54">
        <w:rPr>
          <w:rFonts w:hint="cs"/>
          <w:rtl/>
        </w:rPr>
        <w:t>(</w:t>
      </w:r>
      <w:r w:rsidR="00DA7F54">
        <w:rPr>
          <w:rtl/>
        </w:rPr>
        <w:t>بجاه النبي الأمين</w:t>
      </w:r>
      <w:r w:rsidR="00DA7F54">
        <w:rPr>
          <w:rFonts w:hint="cs"/>
          <w:rtl/>
        </w:rPr>
        <w:t>)</w:t>
      </w:r>
      <w:r w:rsidR="00540070" w:rsidRPr="00B11855">
        <w:rPr>
          <w:rStyle w:val="af5"/>
          <w:rFonts w:ascii="mylotus" w:hAnsi="mylotus" w:cs="mylotus"/>
          <w:szCs w:val="20"/>
          <w:rtl/>
        </w:rPr>
        <w:t>(</w:t>
      </w:r>
      <w:r w:rsidR="00DA7F54" w:rsidRPr="00B11855">
        <w:rPr>
          <w:rStyle w:val="af5"/>
          <w:rFonts w:ascii="mylotus" w:hAnsi="mylotus" w:cs="mylotus"/>
          <w:szCs w:val="20"/>
          <w:rtl/>
        </w:rPr>
        <w:footnoteReference w:id="300"/>
      </w:r>
      <w:r w:rsidR="00540070" w:rsidRPr="00B11855">
        <w:rPr>
          <w:rStyle w:val="af5"/>
          <w:rFonts w:ascii="mylotus" w:hAnsi="mylotus" w:cs="mylotus"/>
          <w:szCs w:val="20"/>
          <w:rtl/>
        </w:rPr>
        <w:t>)</w:t>
      </w:r>
    </w:p>
    <w:p w14:paraId="613D5A98" w14:textId="77777777" w:rsidR="00DA7F54" w:rsidRDefault="00BB0745" w:rsidP="002E6394">
      <w:pPr>
        <w:pStyle w:val="aaac"/>
        <w:rPr>
          <w:rtl/>
        </w:rPr>
      </w:pPr>
      <w:r>
        <w:rPr>
          <w:rFonts w:hint="cs"/>
          <w:rtl/>
        </w:rPr>
        <w:lastRenderedPageBreak/>
        <w:t>1</w:t>
      </w:r>
      <w:r w:rsidR="002E6394">
        <w:rPr>
          <w:rFonts w:hint="cs"/>
          <w:rtl/>
        </w:rPr>
        <w:t>6</w:t>
      </w:r>
      <w:r>
        <w:rPr>
          <w:rFonts w:hint="cs"/>
          <w:rtl/>
        </w:rPr>
        <w:t xml:space="preserve">. </w:t>
      </w:r>
      <w:r w:rsidR="002E6394" w:rsidRPr="002E6394">
        <w:rPr>
          <w:rtl/>
        </w:rPr>
        <w:t>محمد خليل بن علي بن محمد بن محمد مراد الحسيني، أبو الفضل (المتوفى: 1206هـ)</w:t>
      </w:r>
      <w:r w:rsidR="002E6394">
        <w:rPr>
          <w:rFonts w:hint="cs"/>
          <w:rtl/>
        </w:rPr>
        <w:t xml:space="preserve"> الذي قال:</w:t>
      </w:r>
      <w:r w:rsidR="00DA7F54">
        <w:rPr>
          <w:rFonts w:hint="cs"/>
          <w:rtl/>
        </w:rPr>
        <w:t>(</w:t>
      </w:r>
      <w:r w:rsidR="00DA7F54">
        <w:rPr>
          <w:rtl/>
        </w:rPr>
        <w:t xml:space="preserve">فنتوجه اللهم إليك به </w:t>
      </w:r>
      <w:r w:rsidR="00DA7F54">
        <w:sym w:font="Abo-thar" w:char="F061"/>
      </w:r>
      <w:r w:rsidR="00DA7F54">
        <w:rPr>
          <w:rFonts w:hint="cs"/>
          <w:rtl/>
        </w:rPr>
        <w:t xml:space="preserve"> </w:t>
      </w:r>
      <w:r w:rsidR="00DA7F54">
        <w:rPr>
          <w:rtl/>
        </w:rPr>
        <w:t>إذ هو الوسيلة العظمى</w:t>
      </w:r>
      <w:r w:rsidR="00DA7F54">
        <w:rPr>
          <w:rFonts w:hint="cs"/>
          <w:rtl/>
        </w:rPr>
        <w:t>)</w:t>
      </w:r>
      <w:r w:rsidR="00540070" w:rsidRPr="00B11855">
        <w:rPr>
          <w:rStyle w:val="af5"/>
          <w:rFonts w:ascii="mylotus" w:hAnsi="mylotus" w:cs="mylotus"/>
          <w:szCs w:val="20"/>
          <w:rtl/>
        </w:rPr>
        <w:t>(</w:t>
      </w:r>
      <w:r w:rsidR="00DA7F54" w:rsidRPr="00B11855">
        <w:rPr>
          <w:rStyle w:val="af5"/>
          <w:rFonts w:ascii="mylotus" w:hAnsi="mylotus" w:cs="mylotus"/>
          <w:szCs w:val="20"/>
          <w:rtl/>
        </w:rPr>
        <w:footnoteReference w:id="301"/>
      </w:r>
      <w:r w:rsidR="00540070" w:rsidRPr="00B11855">
        <w:rPr>
          <w:rStyle w:val="af5"/>
          <w:rFonts w:ascii="mylotus" w:hAnsi="mylotus" w:cs="mylotus"/>
          <w:szCs w:val="20"/>
          <w:rtl/>
        </w:rPr>
        <w:t>)</w:t>
      </w:r>
      <w:r w:rsidR="00DD19DF">
        <w:rPr>
          <w:rtl/>
        </w:rPr>
        <w:t>،</w:t>
      </w:r>
      <w:r w:rsidR="00DA7F54">
        <w:rPr>
          <w:rFonts w:hint="cs"/>
          <w:rtl/>
        </w:rPr>
        <w:t xml:space="preserve"> وقال </w:t>
      </w:r>
      <w:r w:rsidR="00DA7F54">
        <w:rPr>
          <w:rtl/>
        </w:rPr>
        <w:t xml:space="preserve">في ترجمة أحمد بن ناصر الدين بن علي الحنفي البقاعي </w:t>
      </w:r>
      <w:r w:rsidR="00B11855">
        <w:rPr>
          <w:rtl/>
        </w:rPr>
        <w:t xml:space="preserve">(المتوفى: </w:t>
      </w:r>
      <w:r w:rsidR="00DA7F54">
        <w:rPr>
          <w:rtl/>
        </w:rPr>
        <w:t xml:space="preserve">1171هـ): </w:t>
      </w:r>
      <w:r w:rsidR="00DA7F54">
        <w:rPr>
          <w:rFonts w:hint="cs"/>
          <w:rtl/>
        </w:rPr>
        <w:t>(</w:t>
      </w:r>
      <w:r w:rsidR="00DA7F54">
        <w:rPr>
          <w:rtl/>
        </w:rPr>
        <w:t xml:space="preserve">هذا وعمره مع السلام يطول بجاه جده النبي الرسول </w:t>
      </w:r>
      <w:r w:rsidR="00DA7F54">
        <w:sym w:font="Abo-thar" w:char="F061"/>
      </w:r>
      <w:r w:rsidR="00DA7F54">
        <w:rPr>
          <w:rFonts w:hint="cs"/>
          <w:rtl/>
        </w:rPr>
        <w:t xml:space="preserve"> </w:t>
      </w:r>
      <w:r w:rsidR="00DA7F54">
        <w:rPr>
          <w:rtl/>
        </w:rPr>
        <w:t>آمين</w:t>
      </w:r>
      <w:r w:rsidR="00DA7F54">
        <w:rPr>
          <w:rFonts w:hint="cs"/>
          <w:rtl/>
        </w:rPr>
        <w:t>)</w:t>
      </w:r>
      <w:r w:rsidR="00DA7F54" w:rsidRPr="00B11855">
        <w:rPr>
          <w:rStyle w:val="af5"/>
          <w:rFonts w:ascii="mylotus" w:hAnsi="mylotus" w:cs="mylotus"/>
          <w:szCs w:val="20"/>
          <w:rtl/>
        </w:rPr>
        <w:t xml:space="preserve"> </w:t>
      </w:r>
      <w:r w:rsidR="00540070" w:rsidRPr="00B11855">
        <w:rPr>
          <w:rStyle w:val="af5"/>
          <w:rFonts w:ascii="mylotus" w:hAnsi="mylotus" w:cs="mylotus"/>
          <w:szCs w:val="20"/>
          <w:rtl/>
        </w:rPr>
        <w:t>(</w:t>
      </w:r>
      <w:r w:rsidR="00DA7F54" w:rsidRPr="00B11855">
        <w:rPr>
          <w:rStyle w:val="af5"/>
          <w:rFonts w:ascii="mylotus" w:hAnsi="mylotus" w:cs="mylotus"/>
          <w:szCs w:val="20"/>
          <w:rtl/>
        </w:rPr>
        <w:footnoteReference w:id="302"/>
      </w:r>
      <w:r w:rsidR="00540070" w:rsidRPr="00B11855">
        <w:rPr>
          <w:rStyle w:val="af5"/>
          <w:rFonts w:ascii="mylotus" w:hAnsi="mylotus" w:cs="mylotus"/>
          <w:szCs w:val="20"/>
          <w:rtl/>
        </w:rPr>
        <w:t>)</w:t>
      </w:r>
      <w:r w:rsidR="00DA7F54">
        <w:rPr>
          <w:rtl/>
        </w:rPr>
        <w:t xml:space="preserve"> </w:t>
      </w:r>
      <w:r w:rsidR="00DA7F54">
        <w:rPr>
          <w:rFonts w:hint="cs"/>
          <w:rtl/>
        </w:rPr>
        <w:t>و</w:t>
      </w:r>
      <w:r w:rsidR="00DA7F54">
        <w:rPr>
          <w:rtl/>
        </w:rPr>
        <w:t>غيرها</w:t>
      </w:r>
      <w:r w:rsidR="00DA7F54">
        <w:rPr>
          <w:rFonts w:hint="cs"/>
          <w:rtl/>
        </w:rPr>
        <w:t xml:space="preserve"> من المواضع</w:t>
      </w:r>
      <w:r w:rsidR="00DA7F54">
        <w:rPr>
          <w:rtl/>
        </w:rPr>
        <w:t>.</w:t>
      </w:r>
    </w:p>
    <w:p w14:paraId="09C958AE" w14:textId="77777777" w:rsidR="00DA7F54" w:rsidRDefault="00BB0745" w:rsidP="002E6394">
      <w:pPr>
        <w:pStyle w:val="aaac"/>
        <w:rPr>
          <w:rtl/>
        </w:rPr>
      </w:pPr>
      <w:r>
        <w:rPr>
          <w:rFonts w:hint="cs"/>
          <w:rtl/>
        </w:rPr>
        <w:t>1</w:t>
      </w:r>
      <w:r w:rsidR="002E6394">
        <w:rPr>
          <w:rFonts w:hint="cs"/>
          <w:rtl/>
        </w:rPr>
        <w:t>7</w:t>
      </w:r>
      <w:r>
        <w:rPr>
          <w:rFonts w:hint="cs"/>
          <w:rtl/>
        </w:rPr>
        <w:t xml:space="preserve">. </w:t>
      </w:r>
      <w:r w:rsidR="002E6394" w:rsidRPr="002E6394">
        <w:rPr>
          <w:rtl/>
        </w:rPr>
        <w:t xml:space="preserve">أحمد بن محمد بن إسماعيل الطحطاوي الحنفي </w:t>
      </w:r>
      <w:r w:rsidR="002E6394">
        <w:rPr>
          <w:rFonts w:hint="cs"/>
          <w:rtl/>
        </w:rPr>
        <w:t>(</w:t>
      </w:r>
      <w:r w:rsidR="002E6394" w:rsidRPr="002E6394">
        <w:rPr>
          <w:rtl/>
        </w:rPr>
        <w:t>توفي 1231 هـ</w:t>
      </w:r>
      <w:r w:rsidR="00DA7F54">
        <w:rPr>
          <w:rtl/>
        </w:rPr>
        <w:t>)</w:t>
      </w:r>
      <w:r w:rsidR="002E6394">
        <w:rPr>
          <w:rFonts w:hint="cs"/>
          <w:rtl/>
        </w:rPr>
        <w:t xml:space="preserve"> الذي قال</w:t>
      </w:r>
      <w:r w:rsidR="00DA7F54">
        <w:rPr>
          <w:rFonts w:hint="cs"/>
          <w:rtl/>
        </w:rPr>
        <w:t>: (</w:t>
      </w:r>
      <w:r w:rsidR="00DA7F54">
        <w:rPr>
          <w:rtl/>
        </w:rPr>
        <w:t>فيتوسل إليه بصاحبيه</w:t>
      </w:r>
      <w:r w:rsidR="00DA7F54">
        <w:rPr>
          <w:rFonts w:hint="cs"/>
          <w:rtl/>
        </w:rPr>
        <w:t>،</w:t>
      </w:r>
      <w:r w:rsidR="00DA7F54">
        <w:rPr>
          <w:rtl/>
        </w:rPr>
        <w:t xml:space="preserve"> ذكر بعض العارفين أن الأدب في التوسل أن يتوسل بالصاحبين إلى الرسول الأكرم </w:t>
      </w:r>
      <w:r w:rsidR="00DA7F54">
        <w:sym w:font="Abo-thar" w:char="F061"/>
      </w:r>
      <w:r w:rsidR="00DA7F54">
        <w:rPr>
          <w:rFonts w:hint="cs"/>
          <w:rtl/>
        </w:rPr>
        <w:t xml:space="preserve">، </w:t>
      </w:r>
      <w:r w:rsidR="00DA7F54">
        <w:rPr>
          <w:rtl/>
        </w:rPr>
        <w:t>ثم به إلى حضرة الحق جل جلاله</w:t>
      </w:r>
      <w:r w:rsidR="00DA7F54">
        <w:rPr>
          <w:rFonts w:hint="cs"/>
          <w:rtl/>
        </w:rPr>
        <w:t>،</w:t>
      </w:r>
      <w:r w:rsidR="00DA7F54">
        <w:rPr>
          <w:rtl/>
        </w:rPr>
        <w:t xml:space="preserve"> وتعاظمت أسماؤه فإن مراعاة لواسطة عليها مدار قضاء الحاجات</w:t>
      </w:r>
      <w:r w:rsidR="00DA7F54">
        <w:rPr>
          <w:rFonts w:hint="cs"/>
          <w:rtl/>
        </w:rPr>
        <w:t>)</w:t>
      </w:r>
      <w:r w:rsidR="00DA7F54" w:rsidRPr="00B11855">
        <w:rPr>
          <w:rStyle w:val="af5"/>
          <w:rFonts w:ascii="mylotus" w:hAnsi="mylotus" w:cs="mylotus"/>
          <w:szCs w:val="20"/>
          <w:rtl/>
        </w:rPr>
        <w:t xml:space="preserve"> </w:t>
      </w:r>
      <w:r w:rsidR="00540070" w:rsidRPr="00B11855">
        <w:rPr>
          <w:rStyle w:val="af5"/>
          <w:rFonts w:ascii="mylotus" w:hAnsi="mylotus" w:cs="mylotus"/>
          <w:szCs w:val="20"/>
          <w:rtl/>
        </w:rPr>
        <w:t>(</w:t>
      </w:r>
      <w:r w:rsidR="00DA7F54" w:rsidRPr="00B11855">
        <w:rPr>
          <w:rStyle w:val="af5"/>
          <w:rFonts w:ascii="mylotus" w:hAnsi="mylotus" w:cs="mylotus"/>
          <w:szCs w:val="20"/>
          <w:rtl/>
        </w:rPr>
        <w:footnoteReference w:id="303"/>
      </w:r>
      <w:r w:rsidR="00540070" w:rsidRPr="00B11855">
        <w:rPr>
          <w:rStyle w:val="af5"/>
          <w:rFonts w:ascii="mylotus" w:hAnsi="mylotus" w:cs="mylotus"/>
          <w:szCs w:val="20"/>
          <w:rtl/>
        </w:rPr>
        <w:t>)</w:t>
      </w:r>
    </w:p>
    <w:p w14:paraId="0C5BCE6D" w14:textId="77777777" w:rsidR="00DA7F54" w:rsidRDefault="00BB0745" w:rsidP="002E6394">
      <w:pPr>
        <w:pStyle w:val="aaac"/>
        <w:rPr>
          <w:rtl/>
        </w:rPr>
      </w:pPr>
      <w:r>
        <w:rPr>
          <w:rFonts w:hint="cs"/>
          <w:rtl/>
        </w:rPr>
        <w:t>1</w:t>
      </w:r>
      <w:r w:rsidR="002E6394">
        <w:rPr>
          <w:rFonts w:hint="cs"/>
          <w:rtl/>
        </w:rPr>
        <w:t>8</w:t>
      </w:r>
      <w:r>
        <w:rPr>
          <w:rFonts w:hint="cs"/>
          <w:rtl/>
        </w:rPr>
        <w:t xml:space="preserve">. </w:t>
      </w:r>
      <w:r w:rsidR="002E6394" w:rsidRPr="002E6394">
        <w:rPr>
          <w:rtl/>
        </w:rPr>
        <w:t>عبد الرحمن بن حسن الجبرتي المؤرخ (المتوفى: 1237هـ)</w:t>
      </w:r>
      <w:r w:rsidR="002E6394">
        <w:rPr>
          <w:rFonts w:hint="cs"/>
          <w:rtl/>
        </w:rPr>
        <w:t xml:space="preserve"> الذي قال</w:t>
      </w:r>
      <w:r w:rsidR="00DA7F54">
        <w:rPr>
          <w:rtl/>
        </w:rPr>
        <w:t xml:space="preserve">: </w:t>
      </w:r>
      <w:r w:rsidR="00DA7F54">
        <w:rPr>
          <w:rFonts w:hint="cs"/>
          <w:rtl/>
        </w:rPr>
        <w:t>(</w:t>
      </w:r>
      <w:r w:rsidR="00DA7F54">
        <w:rPr>
          <w:rtl/>
        </w:rPr>
        <w:t xml:space="preserve">ويتوسل إليه في ذلك بمحمد </w:t>
      </w:r>
      <w:r w:rsidR="00DA7F54">
        <w:sym w:font="Abo-thar" w:char="F061"/>
      </w:r>
      <w:r w:rsidR="00DA7F54">
        <w:rPr>
          <w:rFonts w:hint="cs"/>
          <w:rtl/>
        </w:rPr>
        <w:t>)</w:t>
      </w:r>
      <w:r w:rsidR="00540070" w:rsidRPr="00B11855">
        <w:rPr>
          <w:rStyle w:val="af5"/>
          <w:rFonts w:ascii="mylotus" w:hAnsi="mylotus" w:cs="mylotus"/>
          <w:szCs w:val="20"/>
          <w:rtl/>
        </w:rPr>
        <w:t>(</w:t>
      </w:r>
      <w:r w:rsidR="00DA7F54" w:rsidRPr="00B11855">
        <w:rPr>
          <w:rStyle w:val="af5"/>
          <w:rFonts w:ascii="mylotus" w:hAnsi="mylotus" w:cs="mylotus"/>
          <w:szCs w:val="20"/>
          <w:rtl/>
        </w:rPr>
        <w:footnoteReference w:id="304"/>
      </w:r>
      <w:r w:rsidR="00540070" w:rsidRPr="00B11855">
        <w:rPr>
          <w:rStyle w:val="af5"/>
          <w:rFonts w:ascii="mylotus" w:hAnsi="mylotus" w:cs="mylotus"/>
          <w:szCs w:val="20"/>
          <w:rtl/>
        </w:rPr>
        <w:t>)</w:t>
      </w:r>
    </w:p>
    <w:p w14:paraId="390ADC74" w14:textId="77777777" w:rsidR="00DA7F54" w:rsidRDefault="002E6394" w:rsidP="002E6394">
      <w:pPr>
        <w:pStyle w:val="aaac"/>
        <w:rPr>
          <w:rtl/>
        </w:rPr>
      </w:pPr>
      <w:r>
        <w:rPr>
          <w:rFonts w:hint="cs"/>
          <w:rtl/>
        </w:rPr>
        <w:t>19</w:t>
      </w:r>
      <w:r w:rsidR="00BB0745">
        <w:rPr>
          <w:rFonts w:hint="cs"/>
          <w:rtl/>
        </w:rPr>
        <w:t xml:space="preserve">. </w:t>
      </w:r>
      <w:r w:rsidRPr="002E6394">
        <w:rPr>
          <w:rtl/>
        </w:rPr>
        <w:t xml:space="preserve">ابن عابدين، محمد أمين بن عمر بن عبد العزيز عابدين الدمشقي الحنفي (المتوفى: 1252هـ) </w:t>
      </w:r>
      <w:r>
        <w:rPr>
          <w:rFonts w:hint="cs"/>
          <w:rtl/>
        </w:rPr>
        <w:t xml:space="preserve">الذي قال </w:t>
      </w:r>
      <w:r w:rsidR="00DA7F54">
        <w:rPr>
          <w:rtl/>
        </w:rPr>
        <w:t xml:space="preserve">في حاشيته على الدر المختار داعيا: </w:t>
      </w:r>
      <w:r w:rsidR="00DA7F54">
        <w:rPr>
          <w:rFonts w:hint="cs"/>
          <w:rtl/>
        </w:rPr>
        <w:t>(</w:t>
      </w:r>
      <w:r w:rsidR="00DA7F54">
        <w:rPr>
          <w:rtl/>
        </w:rPr>
        <w:t>دام في عز وإنعام، ومجد واحترام، بجاه من هو للانبياء ختام، وآله وصحبه السادة الكرام، عليه وعليهم الصلاة والسلام، في البدء والختام</w:t>
      </w:r>
      <w:r w:rsidR="00DA7F54">
        <w:rPr>
          <w:rFonts w:hint="cs"/>
          <w:rtl/>
        </w:rPr>
        <w:t>)</w:t>
      </w:r>
      <w:r w:rsidR="00540070" w:rsidRPr="00B11855">
        <w:rPr>
          <w:rStyle w:val="af5"/>
          <w:rFonts w:ascii="mylotus" w:hAnsi="mylotus" w:cs="mylotus"/>
          <w:szCs w:val="20"/>
          <w:rtl/>
        </w:rPr>
        <w:t>(</w:t>
      </w:r>
      <w:r w:rsidR="00DA7F54" w:rsidRPr="00B11855">
        <w:rPr>
          <w:rStyle w:val="af5"/>
          <w:rFonts w:ascii="mylotus" w:hAnsi="mylotus" w:cs="mylotus"/>
          <w:szCs w:val="20"/>
          <w:rtl/>
        </w:rPr>
        <w:footnoteReference w:id="305"/>
      </w:r>
      <w:r w:rsidR="00540070" w:rsidRPr="00B11855">
        <w:rPr>
          <w:rStyle w:val="af5"/>
          <w:rFonts w:ascii="mylotus" w:hAnsi="mylotus" w:cs="mylotus"/>
          <w:szCs w:val="20"/>
          <w:rtl/>
        </w:rPr>
        <w:t>)</w:t>
      </w:r>
      <w:r>
        <w:rPr>
          <w:rFonts w:hint="cs"/>
          <w:rtl/>
        </w:rPr>
        <w:t xml:space="preserve">، </w:t>
      </w:r>
      <w:r w:rsidR="00DA7F54">
        <w:rPr>
          <w:rtl/>
        </w:rPr>
        <w:t>و</w:t>
      </w:r>
      <w:r w:rsidR="00DA7F54">
        <w:rPr>
          <w:rFonts w:hint="cs"/>
          <w:rtl/>
        </w:rPr>
        <w:t xml:space="preserve">قال </w:t>
      </w:r>
      <w:r w:rsidR="00DA7F54">
        <w:rPr>
          <w:rtl/>
        </w:rPr>
        <w:t xml:space="preserve">في </w:t>
      </w:r>
      <w:r w:rsidR="00DA7F54">
        <w:rPr>
          <w:rFonts w:hint="cs"/>
          <w:rtl/>
        </w:rPr>
        <w:t>[</w:t>
      </w:r>
      <w:r w:rsidR="00DA7F54">
        <w:rPr>
          <w:rtl/>
        </w:rPr>
        <w:t>تنقيح الفتاوى الحامدية</w:t>
      </w:r>
      <w:r w:rsidR="00DA7F54">
        <w:rPr>
          <w:rFonts w:hint="cs"/>
          <w:rtl/>
        </w:rPr>
        <w:t>]</w:t>
      </w:r>
      <w:r w:rsidR="00DA7F54">
        <w:rPr>
          <w:rtl/>
        </w:rPr>
        <w:t xml:space="preserve"> في ذكر حال بعض الجراد الذي غزا البلاد: </w:t>
      </w:r>
      <w:r w:rsidR="00DA7F54">
        <w:rPr>
          <w:rFonts w:hint="cs"/>
          <w:rtl/>
        </w:rPr>
        <w:t>(</w:t>
      </w:r>
      <w:r w:rsidR="00DA7F54">
        <w:rPr>
          <w:rtl/>
        </w:rPr>
        <w:t>وادفع شرها عن أرزاق المسلمين بجاه النبي الأمين وآله وصحبه أجمعين</w:t>
      </w:r>
      <w:r w:rsidR="00DA7F54">
        <w:rPr>
          <w:rFonts w:hint="cs"/>
          <w:rtl/>
        </w:rPr>
        <w:t>)</w:t>
      </w:r>
      <w:r w:rsidR="00DA7F54" w:rsidRPr="00B11855">
        <w:rPr>
          <w:rStyle w:val="af5"/>
          <w:rFonts w:ascii="mylotus" w:hAnsi="mylotus" w:cs="mylotus"/>
          <w:szCs w:val="20"/>
          <w:rtl/>
        </w:rPr>
        <w:t xml:space="preserve"> </w:t>
      </w:r>
      <w:r w:rsidR="00540070" w:rsidRPr="00B11855">
        <w:rPr>
          <w:rStyle w:val="af5"/>
          <w:rFonts w:ascii="mylotus" w:hAnsi="mylotus" w:cs="mylotus"/>
          <w:szCs w:val="20"/>
          <w:rtl/>
        </w:rPr>
        <w:t>(</w:t>
      </w:r>
      <w:r w:rsidR="00DA7F54" w:rsidRPr="00B11855">
        <w:rPr>
          <w:rStyle w:val="af5"/>
          <w:rFonts w:ascii="mylotus" w:hAnsi="mylotus" w:cs="mylotus"/>
          <w:szCs w:val="20"/>
          <w:rtl/>
        </w:rPr>
        <w:footnoteReference w:id="306"/>
      </w:r>
      <w:r w:rsidR="00540070" w:rsidRPr="00B11855">
        <w:rPr>
          <w:rStyle w:val="af5"/>
          <w:rFonts w:ascii="mylotus" w:hAnsi="mylotus" w:cs="mylotus"/>
          <w:szCs w:val="20"/>
          <w:rtl/>
        </w:rPr>
        <w:t>)</w:t>
      </w:r>
    </w:p>
    <w:p w14:paraId="70B81219" w14:textId="77777777" w:rsidR="00DA7F54" w:rsidRDefault="00DA7F54" w:rsidP="00DA7F54">
      <w:pPr>
        <w:pStyle w:val="aaac"/>
        <w:rPr>
          <w:rtl/>
        </w:rPr>
      </w:pPr>
      <w:r>
        <w:rPr>
          <w:rFonts w:hint="cs"/>
          <w:rtl/>
        </w:rPr>
        <w:t>و</w:t>
      </w:r>
      <w:r>
        <w:rPr>
          <w:rtl/>
        </w:rPr>
        <w:t xml:space="preserve">قال: </w:t>
      </w:r>
      <w:r>
        <w:rPr>
          <w:rFonts w:hint="cs"/>
          <w:rtl/>
        </w:rPr>
        <w:t>(</w:t>
      </w:r>
      <w:r>
        <w:rPr>
          <w:rtl/>
        </w:rPr>
        <w:t xml:space="preserve">يقول أسير الذنوب جامع هذه الاوراق راجيا من مولاه الكريم، متوسلا بنبيه </w:t>
      </w:r>
      <w:r>
        <w:rPr>
          <w:rtl/>
        </w:rPr>
        <w:lastRenderedPageBreak/>
        <w:t>العظيم وبكل ذي جاه عنده تعالى أن يمن عليه كرما وفضلا بقبول هذا السعي والنفع له للعباد، في عامة البلاد، وبلوغ المرام، بحسن الختام، والاختتام، آمين</w:t>
      </w:r>
      <w:r>
        <w:rPr>
          <w:rFonts w:hint="cs"/>
          <w:rtl/>
        </w:rPr>
        <w:t>)</w:t>
      </w:r>
      <w:r w:rsidRPr="00B11855">
        <w:rPr>
          <w:rStyle w:val="af5"/>
          <w:rFonts w:ascii="mylotus" w:hAnsi="mylotus" w:cs="mylotus"/>
          <w:szCs w:val="20"/>
          <w:rtl/>
        </w:rPr>
        <w:t xml:space="preserve"> </w:t>
      </w:r>
      <w:r w:rsidR="00540070" w:rsidRPr="00B11855">
        <w:rPr>
          <w:rStyle w:val="af5"/>
          <w:rFonts w:ascii="mylotus" w:hAnsi="mylotus" w:cs="mylotus"/>
          <w:szCs w:val="20"/>
          <w:rtl/>
        </w:rPr>
        <w:t>(</w:t>
      </w:r>
      <w:r w:rsidRPr="00B11855">
        <w:rPr>
          <w:rStyle w:val="af5"/>
          <w:rFonts w:ascii="mylotus" w:hAnsi="mylotus" w:cs="mylotus"/>
          <w:szCs w:val="20"/>
          <w:rtl/>
        </w:rPr>
        <w:footnoteReference w:id="307"/>
      </w:r>
      <w:r w:rsidR="00540070" w:rsidRPr="00B11855">
        <w:rPr>
          <w:rStyle w:val="af5"/>
          <w:rFonts w:ascii="mylotus" w:hAnsi="mylotus" w:cs="mylotus"/>
          <w:szCs w:val="20"/>
          <w:rtl/>
        </w:rPr>
        <w:t>)</w:t>
      </w:r>
    </w:p>
    <w:p w14:paraId="609B3F9E" w14:textId="77777777" w:rsidR="00DA7F54" w:rsidRDefault="00DA7F54" w:rsidP="00DA7F54">
      <w:pPr>
        <w:pStyle w:val="aaac"/>
        <w:rPr>
          <w:rtl/>
        </w:rPr>
      </w:pPr>
      <w:r>
        <w:rPr>
          <w:rtl/>
        </w:rPr>
        <w:t xml:space="preserve">وقال: </w:t>
      </w:r>
      <w:r>
        <w:rPr>
          <w:rFonts w:hint="cs"/>
          <w:rtl/>
        </w:rPr>
        <w:t>(</w:t>
      </w:r>
      <w:r>
        <w:rPr>
          <w:rtl/>
        </w:rPr>
        <w:t xml:space="preserve">وإني أسأله تعالى متوسلا إليه بنبيه المكرم </w:t>
      </w:r>
      <w:r>
        <w:rPr>
          <w:rtl/>
        </w:rPr>
        <w:sym w:font="Abo-thar" w:char="F061"/>
      </w:r>
      <w:r>
        <w:rPr>
          <w:rtl/>
        </w:rPr>
        <w:t xml:space="preserve"> وبأهل طاعته من كل ذي مقام علي معظم، وبقدوتنا الامام الاعظم، أن يسهل علي ذلك من إنعامه، ويعينني على إكماله وإتمامه، وأن يعفو عن زللي، ويتقبل مني عملي، ويجعل ذلك خالصا لوجهه الكريم، موجبا للفوز لديه في جنات النعيم</w:t>
      </w:r>
      <w:r>
        <w:rPr>
          <w:rFonts w:hint="cs"/>
          <w:rtl/>
        </w:rPr>
        <w:t>)</w:t>
      </w:r>
      <w:r w:rsidRPr="00B11855">
        <w:rPr>
          <w:rStyle w:val="af5"/>
          <w:rFonts w:ascii="mylotus" w:hAnsi="mylotus" w:cs="mylotus"/>
          <w:szCs w:val="20"/>
          <w:rtl/>
        </w:rPr>
        <w:t>(</w:t>
      </w:r>
      <w:r w:rsidRPr="00B11855">
        <w:rPr>
          <w:rStyle w:val="af5"/>
          <w:rFonts w:ascii="mylotus" w:hAnsi="mylotus" w:cs="mylotus"/>
          <w:szCs w:val="20"/>
          <w:rtl/>
        </w:rPr>
        <w:footnoteReference w:id="308"/>
      </w:r>
      <w:r w:rsidRPr="00B11855">
        <w:rPr>
          <w:rStyle w:val="af5"/>
          <w:rFonts w:ascii="mylotus" w:hAnsi="mylotus" w:cs="mylotus"/>
          <w:szCs w:val="20"/>
          <w:rtl/>
        </w:rPr>
        <w:t>)</w:t>
      </w:r>
      <w:r w:rsidR="00DD19DF">
        <w:rPr>
          <w:rFonts w:hint="cs"/>
          <w:rtl/>
        </w:rPr>
        <w:t xml:space="preserve"> </w:t>
      </w:r>
    </w:p>
    <w:p w14:paraId="3EE47806" w14:textId="77777777" w:rsidR="00DA7F54" w:rsidRDefault="00BB0745" w:rsidP="002E6394">
      <w:pPr>
        <w:pStyle w:val="aaac"/>
        <w:rPr>
          <w:rtl/>
        </w:rPr>
      </w:pPr>
      <w:r>
        <w:rPr>
          <w:rFonts w:hint="cs"/>
          <w:rtl/>
        </w:rPr>
        <w:t>2</w:t>
      </w:r>
      <w:r w:rsidR="002E6394">
        <w:rPr>
          <w:rFonts w:hint="cs"/>
          <w:rtl/>
        </w:rPr>
        <w:t>0</w:t>
      </w:r>
      <w:r>
        <w:rPr>
          <w:rFonts w:hint="cs"/>
          <w:rtl/>
        </w:rPr>
        <w:t xml:space="preserve">. </w:t>
      </w:r>
      <w:r w:rsidR="00DA7F54">
        <w:rPr>
          <w:rtl/>
        </w:rPr>
        <w:t xml:space="preserve">محمد عابد السندي الحنفي (ت 1257 هـ) </w:t>
      </w:r>
      <w:r w:rsidR="002E6394">
        <w:rPr>
          <w:rFonts w:hint="cs"/>
          <w:rtl/>
        </w:rPr>
        <w:t xml:space="preserve">المحدث، له </w:t>
      </w:r>
      <w:r w:rsidR="00DA7F54">
        <w:rPr>
          <w:rtl/>
        </w:rPr>
        <w:t>رسالة فى الرد على ابن تيمية فى التوسل.</w:t>
      </w:r>
    </w:p>
    <w:p w14:paraId="5DDD6009" w14:textId="77777777" w:rsidR="00DA7F54" w:rsidRDefault="00BB0745" w:rsidP="002E6394">
      <w:pPr>
        <w:pStyle w:val="aaac"/>
        <w:rPr>
          <w:rtl/>
        </w:rPr>
      </w:pPr>
      <w:r>
        <w:rPr>
          <w:rFonts w:hint="cs"/>
          <w:rtl/>
        </w:rPr>
        <w:t>2</w:t>
      </w:r>
      <w:r w:rsidR="002E6394">
        <w:rPr>
          <w:rFonts w:hint="cs"/>
          <w:rtl/>
        </w:rPr>
        <w:t>1</w:t>
      </w:r>
      <w:r>
        <w:rPr>
          <w:rFonts w:hint="cs"/>
          <w:rtl/>
        </w:rPr>
        <w:t xml:space="preserve">. </w:t>
      </w:r>
      <w:r w:rsidR="002E6394" w:rsidRPr="002E6394">
        <w:rPr>
          <w:rtl/>
        </w:rPr>
        <w:t>شهاب الدين محمود بن عبد الله الحسيني الألوسي (المتوفى: 1270هـ)</w:t>
      </w:r>
      <w:r w:rsidR="002E6394">
        <w:rPr>
          <w:rFonts w:hint="cs"/>
          <w:rtl/>
        </w:rPr>
        <w:t xml:space="preserve"> الذي قال</w:t>
      </w:r>
      <w:r w:rsidR="00DA7F54">
        <w:rPr>
          <w:rtl/>
        </w:rPr>
        <w:t xml:space="preserve">: </w:t>
      </w:r>
      <w:r w:rsidR="00DA7F54">
        <w:rPr>
          <w:rFonts w:hint="cs"/>
          <w:rtl/>
        </w:rPr>
        <w:t>(</w:t>
      </w:r>
      <w:r w:rsidR="00DA7F54">
        <w:rPr>
          <w:rtl/>
        </w:rPr>
        <w:t>بحرمة سيد الثقلين</w:t>
      </w:r>
      <w:r w:rsidR="00DA7F54">
        <w:rPr>
          <w:rFonts w:hint="cs"/>
          <w:rtl/>
        </w:rPr>
        <w:t>)</w:t>
      </w:r>
      <w:r w:rsidR="00540070" w:rsidRPr="00B11855">
        <w:rPr>
          <w:rStyle w:val="af5"/>
          <w:rFonts w:ascii="mylotus" w:hAnsi="mylotus" w:cs="mylotus"/>
          <w:szCs w:val="20"/>
          <w:rtl/>
        </w:rPr>
        <w:t>(</w:t>
      </w:r>
      <w:r w:rsidR="00DA7F54" w:rsidRPr="00B11855">
        <w:rPr>
          <w:rStyle w:val="af5"/>
          <w:rFonts w:ascii="mylotus" w:hAnsi="mylotus" w:cs="mylotus"/>
          <w:szCs w:val="20"/>
          <w:rtl/>
        </w:rPr>
        <w:footnoteReference w:id="309"/>
      </w:r>
      <w:r w:rsidR="00540070" w:rsidRPr="00B11855">
        <w:rPr>
          <w:rStyle w:val="af5"/>
          <w:rFonts w:ascii="mylotus" w:hAnsi="mylotus" w:cs="mylotus"/>
          <w:szCs w:val="20"/>
          <w:rtl/>
        </w:rPr>
        <w:t>)</w:t>
      </w:r>
      <w:r w:rsidR="00DA7F54">
        <w:rPr>
          <w:rFonts w:hint="cs"/>
          <w:rtl/>
        </w:rPr>
        <w:t>، وقال في تفسير قوله تعالى</w:t>
      </w:r>
      <w:r w:rsidR="00DA7F54">
        <w:rPr>
          <w:rtl/>
        </w:rPr>
        <w:t xml:space="preserve">: </w:t>
      </w:r>
      <w:r w:rsidR="00156DC8">
        <w:rPr>
          <w:rFonts w:cs="Times New Roman"/>
          <w:rtl/>
        </w:rPr>
        <w:sym w:font="Abo-thar" w:char="F050"/>
      </w:r>
      <w:r w:rsidR="00DA7F54" w:rsidRPr="00F31394">
        <w:rPr>
          <w:rtl/>
        </w:rPr>
        <w:t xml:space="preserve">وَلَمَّا جَاءَهُمْ كِتَابٌ مِنْ عِنْدِ اللَّهِ مُصَدِّقٌ لِمَا مَعَهُمْ وَكَانُوا مِنْ قَبْلُ يَسْتَفْتِحُونَ عَلَى الَّذِينَ كَفَرُوا فَلَمَّا جَاءَهُمْ مَا عَرَفُوا كَفَرُوا بِهِ فَلَعْنَةُ اللَّهِ عَلَى الْكَافِرِينَ </w:t>
      </w:r>
      <w:r w:rsidR="00156DC8">
        <w:rPr>
          <w:rFonts w:cs="Times New Roman" w:hint="cs"/>
          <w:rtl/>
        </w:rPr>
        <w:sym w:font="Abo-thar" w:char="F04F"/>
      </w:r>
      <w:r w:rsidR="00DA7F54" w:rsidRPr="00F31394">
        <w:rPr>
          <w:rtl/>
        </w:rPr>
        <w:t xml:space="preserve"> [البقرة: 89]</w:t>
      </w:r>
      <w:r w:rsidR="00DA7F54">
        <w:rPr>
          <w:rtl/>
        </w:rPr>
        <w:t xml:space="preserve">: </w:t>
      </w:r>
      <w:r w:rsidR="00DA7F54">
        <w:rPr>
          <w:rFonts w:hint="cs"/>
          <w:rtl/>
        </w:rPr>
        <w:t>(</w:t>
      </w:r>
      <w:r w:rsidR="00DA7F54">
        <w:rPr>
          <w:rtl/>
        </w:rPr>
        <w:t xml:space="preserve">نزلت في بني قريظة والنضير كانوا يستفتحون على الأوس والخزرج برسول الله </w:t>
      </w:r>
      <w:r w:rsidR="00DA7F54">
        <w:sym w:font="Abo-thar" w:char="F061"/>
      </w:r>
      <w:r w:rsidR="00DA7F54">
        <w:rPr>
          <w:rFonts w:hint="cs"/>
          <w:rtl/>
        </w:rPr>
        <w:t xml:space="preserve"> </w:t>
      </w:r>
      <w:r w:rsidR="00DA7F54">
        <w:rPr>
          <w:rtl/>
        </w:rPr>
        <w:t xml:space="preserve">قبل مبعثه </w:t>
      </w:r>
      <w:r w:rsidR="00DA7F54">
        <w:rPr>
          <w:rFonts w:hint="cs"/>
          <w:rtl/>
        </w:rPr>
        <w:t xml:space="preserve">ـ </w:t>
      </w:r>
      <w:r w:rsidR="00DA7F54">
        <w:rPr>
          <w:rtl/>
        </w:rPr>
        <w:t xml:space="preserve">قاله ابن عباس وقتادة </w:t>
      </w:r>
      <w:r w:rsidR="00DA7F54">
        <w:rPr>
          <w:rFonts w:hint="cs"/>
          <w:rtl/>
        </w:rPr>
        <w:t xml:space="preserve">ـ </w:t>
      </w:r>
      <w:r w:rsidR="00DA7F54">
        <w:rPr>
          <w:rtl/>
        </w:rPr>
        <w:t>والمعنى يطلبون من الله تعالى أن ينصرهم به على المشركين</w:t>
      </w:r>
      <w:r w:rsidR="00DA7F54">
        <w:rPr>
          <w:rFonts w:hint="cs"/>
          <w:rtl/>
        </w:rPr>
        <w:t>،</w:t>
      </w:r>
      <w:r w:rsidR="00DA7F54">
        <w:rPr>
          <w:rtl/>
        </w:rPr>
        <w:t xml:space="preserve"> كما روى السدي أنهم كانوا إذا اشتد الحرب بينهم وبين المشركين أخرجوا التوراة ووضعوا أيديهم على موضع ذكر النبي </w:t>
      </w:r>
      <w:r w:rsidR="00DA7F54">
        <w:sym w:font="Abo-thar" w:char="F061"/>
      </w:r>
      <w:r w:rsidR="00DA7F54">
        <w:rPr>
          <w:rFonts w:hint="cs"/>
          <w:rtl/>
        </w:rPr>
        <w:t xml:space="preserve">، </w:t>
      </w:r>
      <w:r w:rsidR="00DA7F54">
        <w:rPr>
          <w:rtl/>
        </w:rPr>
        <w:t>وقالوا:</w:t>
      </w:r>
      <w:r w:rsidR="00DA7F54">
        <w:rPr>
          <w:rFonts w:hint="cs"/>
          <w:rtl/>
        </w:rPr>
        <w:t xml:space="preserve"> </w:t>
      </w:r>
      <w:r w:rsidR="00DA7F54">
        <w:rPr>
          <w:rtl/>
        </w:rPr>
        <w:t>اللهم إنا نسألك بحق نبيك الذي وعدتنا أن تبعثه في آخر الزمان أن تنصرنا اليوم على عدونا فينصرون</w:t>
      </w:r>
      <w:r w:rsidR="00DA7F54">
        <w:rPr>
          <w:rFonts w:hint="cs"/>
          <w:rtl/>
        </w:rPr>
        <w:t>،</w:t>
      </w:r>
      <w:r w:rsidR="00DA7F54">
        <w:rPr>
          <w:rtl/>
        </w:rPr>
        <w:t xml:space="preserve"> فلما جاءهم ما عرفوا كفروا به</w:t>
      </w:r>
      <w:r w:rsidR="00DA7F54">
        <w:rPr>
          <w:rFonts w:hint="cs"/>
          <w:rtl/>
        </w:rPr>
        <w:t>،</w:t>
      </w:r>
      <w:r w:rsidR="00DA7F54">
        <w:rPr>
          <w:rtl/>
        </w:rPr>
        <w:t xml:space="preserve"> كنى عن الكتاب المتقدم بما عرفوا</w:t>
      </w:r>
      <w:r w:rsidR="00DA7F54">
        <w:rPr>
          <w:rFonts w:hint="cs"/>
          <w:rtl/>
        </w:rPr>
        <w:t>،</w:t>
      </w:r>
      <w:r w:rsidR="00DA7F54">
        <w:rPr>
          <w:rtl/>
        </w:rPr>
        <w:t xml:space="preserve"> لأن معرفة من أنزل عليه معرفة له ووجه الدلالة من هذه الآية ظاهر فإن الله سبحانه أقر استفتاح اليهود بالرسول</w:t>
      </w:r>
      <w:r w:rsidR="00DA7F54">
        <w:rPr>
          <w:rFonts w:hint="cs"/>
          <w:rtl/>
        </w:rPr>
        <w:t>،</w:t>
      </w:r>
      <w:r w:rsidR="00DA7F54">
        <w:rPr>
          <w:rtl/>
        </w:rPr>
        <w:t xml:space="preserve"> ولم ينكره عليهم وإنما </w:t>
      </w:r>
      <w:r w:rsidR="00DA7F54">
        <w:rPr>
          <w:rtl/>
        </w:rPr>
        <w:lastRenderedPageBreak/>
        <w:t xml:space="preserve">ذمهم على الكفر والجحود بعد إذ شاهدوا بركة الاستفتاح بالنبي </w:t>
      </w:r>
      <w:r w:rsidR="00DA7F54">
        <w:sym w:font="Abo-thar" w:char="F061"/>
      </w:r>
      <w:r w:rsidR="00DA7F54">
        <w:rPr>
          <w:rFonts w:hint="cs"/>
          <w:rtl/>
        </w:rPr>
        <w:t>)</w:t>
      </w:r>
      <w:r w:rsidR="00540070" w:rsidRPr="00B11855">
        <w:rPr>
          <w:rStyle w:val="af5"/>
          <w:rFonts w:ascii="mylotus" w:hAnsi="mylotus" w:cs="mylotus"/>
          <w:szCs w:val="20"/>
          <w:rtl/>
        </w:rPr>
        <w:t>(</w:t>
      </w:r>
      <w:r w:rsidR="00DA7F54" w:rsidRPr="00B11855">
        <w:rPr>
          <w:rStyle w:val="af5"/>
          <w:rFonts w:ascii="mylotus" w:hAnsi="mylotus" w:cs="mylotus"/>
          <w:szCs w:val="20"/>
          <w:rtl/>
        </w:rPr>
        <w:footnoteReference w:id="310"/>
      </w:r>
      <w:r w:rsidR="00540070" w:rsidRPr="00B11855">
        <w:rPr>
          <w:rStyle w:val="af5"/>
          <w:rFonts w:ascii="mylotus" w:hAnsi="mylotus" w:cs="mylotus"/>
          <w:szCs w:val="20"/>
          <w:rtl/>
        </w:rPr>
        <w:t>)</w:t>
      </w:r>
    </w:p>
    <w:p w14:paraId="10BA1BA7" w14:textId="77777777" w:rsidR="00DA7F54" w:rsidRDefault="00DA7F54" w:rsidP="00DA7F54">
      <w:pPr>
        <w:pStyle w:val="aaac"/>
        <w:rPr>
          <w:rtl/>
        </w:rPr>
      </w:pPr>
      <w:r>
        <w:rPr>
          <w:rFonts w:hint="cs"/>
          <w:rtl/>
        </w:rPr>
        <w:t>و</w:t>
      </w:r>
      <w:r>
        <w:rPr>
          <w:rtl/>
        </w:rPr>
        <w:t xml:space="preserve">قال: </w:t>
      </w:r>
      <w:r>
        <w:rPr>
          <w:rFonts w:hint="cs"/>
          <w:rtl/>
        </w:rPr>
        <w:t>(</w:t>
      </w:r>
      <w:r>
        <w:rPr>
          <w:rtl/>
        </w:rPr>
        <w:t xml:space="preserve">وبعد هذا كله أنا لا أرى بأسا في التوسل إلى الله تعالى بجاه النبي </w:t>
      </w:r>
      <w:r>
        <w:rPr>
          <w:rtl/>
        </w:rPr>
        <w:sym w:font="Abo-thar" w:char="F061"/>
      </w:r>
      <w:r>
        <w:rPr>
          <w:rtl/>
        </w:rPr>
        <w:t xml:space="preserve"> حيا وميتا، ويراد من الجاه معنى يرجع إل</w:t>
      </w:r>
      <w:r>
        <w:rPr>
          <w:rFonts w:hint="cs"/>
          <w:rtl/>
        </w:rPr>
        <w:t>ى</w:t>
      </w:r>
      <w:r>
        <w:rPr>
          <w:rtl/>
        </w:rPr>
        <w:t xml:space="preserve"> صفة من صفاته تعالى، مثل أن يراد به المحبة العامة المستدعية عدم رده وقبول شفاعته، فيكون معنى قول القائل أتوسل إليك بجاه نبيك </w:t>
      </w:r>
      <w:r>
        <w:rPr>
          <w:rtl/>
        </w:rPr>
        <w:sym w:font="Abo-thar" w:char="F061"/>
      </w:r>
      <w:r>
        <w:rPr>
          <w:rtl/>
        </w:rPr>
        <w:t xml:space="preserve"> أن تقضي لي حاجتي يعني إلهي اجعل محبتك له وسيلة في قضاء حاجتي</w:t>
      </w:r>
      <w:r>
        <w:rPr>
          <w:rFonts w:hint="cs"/>
          <w:rtl/>
        </w:rPr>
        <w:t>)</w:t>
      </w:r>
      <w:r w:rsidRPr="00B11855">
        <w:rPr>
          <w:rStyle w:val="af5"/>
          <w:rFonts w:ascii="mylotus" w:hAnsi="mylotus" w:cs="mylotus"/>
          <w:szCs w:val="20"/>
          <w:rtl/>
        </w:rPr>
        <w:t xml:space="preserve"> </w:t>
      </w:r>
      <w:r w:rsidR="00540070" w:rsidRPr="00B11855">
        <w:rPr>
          <w:rStyle w:val="af5"/>
          <w:rFonts w:ascii="mylotus" w:hAnsi="mylotus" w:cs="mylotus"/>
          <w:szCs w:val="20"/>
          <w:rtl/>
        </w:rPr>
        <w:t>(</w:t>
      </w:r>
      <w:r w:rsidRPr="00B11855">
        <w:rPr>
          <w:rStyle w:val="af5"/>
          <w:rFonts w:ascii="mylotus" w:hAnsi="mylotus" w:cs="mylotus"/>
          <w:szCs w:val="20"/>
          <w:rtl/>
        </w:rPr>
        <w:footnoteReference w:id="311"/>
      </w:r>
      <w:r w:rsidR="00540070" w:rsidRPr="00B11855">
        <w:rPr>
          <w:rStyle w:val="af5"/>
          <w:rFonts w:ascii="mylotus" w:hAnsi="mylotus" w:cs="mylotus"/>
          <w:szCs w:val="20"/>
          <w:rtl/>
        </w:rPr>
        <w:t>)</w:t>
      </w:r>
    </w:p>
    <w:p w14:paraId="4EC39C1A" w14:textId="77777777" w:rsidR="00DA7F54" w:rsidRDefault="00BB0745" w:rsidP="002E6394">
      <w:pPr>
        <w:pStyle w:val="aaac"/>
        <w:rPr>
          <w:rtl/>
        </w:rPr>
      </w:pPr>
      <w:r>
        <w:rPr>
          <w:rFonts w:hint="cs"/>
          <w:rtl/>
        </w:rPr>
        <w:t>2</w:t>
      </w:r>
      <w:r w:rsidR="002E6394">
        <w:rPr>
          <w:rFonts w:hint="cs"/>
          <w:rtl/>
        </w:rPr>
        <w:t>2</w:t>
      </w:r>
      <w:r>
        <w:rPr>
          <w:rFonts w:hint="cs"/>
          <w:rtl/>
        </w:rPr>
        <w:t>.</w:t>
      </w:r>
      <w:r w:rsidR="00DD19DF">
        <w:rPr>
          <w:rFonts w:hint="cs"/>
          <w:rtl/>
        </w:rPr>
        <w:t xml:space="preserve"> </w:t>
      </w:r>
      <w:r w:rsidR="00DA7F54">
        <w:rPr>
          <w:rtl/>
        </w:rPr>
        <w:t xml:space="preserve">أحمد عارف حكمت بك بن السيد إبراهيم عصمت بك بن إسماعيل رائف باشا الحسيني الحنفي </w:t>
      </w:r>
      <w:r w:rsidR="00B11855">
        <w:rPr>
          <w:rtl/>
        </w:rPr>
        <w:t xml:space="preserve">(المتوفى: </w:t>
      </w:r>
      <w:r w:rsidR="00DA7F54">
        <w:rPr>
          <w:rtl/>
        </w:rPr>
        <w:t xml:space="preserve">1275هـ) </w:t>
      </w:r>
      <w:r>
        <w:rPr>
          <w:rFonts w:hint="cs"/>
          <w:rtl/>
        </w:rPr>
        <w:t xml:space="preserve">الذي قال </w:t>
      </w:r>
      <w:r w:rsidR="00DA7F54">
        <w:rPr>
          <w:rtl/>
        </w:rPr>
        <w:t>في تقريظ له:</w:t>
      </w:r>
      <w:r>
        <w:rPr>
          <w:rtl/>
        </w:rPr>
        <w:t xml:space="preserve"> </w:t>
      </w:r>
      <w:r>
        <w:rPr>
          <w:rFonts w:hint="cs"/>
          <w:rtl/>
        </w:rPr>
        <w:t>(</w:t>
      </w:r>
      <w:r w:rsidR="00DA7F54">
        <w:rPr>
          <w:rtl/>
        </w:rPr>
        <w:t>فأيد اللهم هذا السلطان الرحيم الحليم الأفخم، والملك الكريم السليم الأكرم، بالفتح المبين، والنصر على الأعداء والمشركين، بجاه سيد المرسلين، وخاتم النبيين</w:t>
      </w:r>
      <w:r>
        <w:rPr>
          <w:rFonts w:hint="cs"/>
          <w:rtl/>
        </w:rPr>
        <w:t>)</w:t>
      </w:r>
      <w:r w:rsidR="003A059D" w:rsidRPr="00B11855">
        <w:rPr>
          <w:rStyle w:val="af5"/>
          <w:rFonts w:ascii="mylotus" w:hAnsi="mylotus" w:cs="mylotus"/>
          <w:szCs w:val="20"/>
          <w:rtl/>
        </w:rPr>
        <w:t xml:space="preserve"> </w:t>
      </w:r>
      <w:r w:rsidR="00540070" w:rsidRPr="00B11855">
        <w:rPr>
          <w:rStyle w:val="af5"/>
          <w:rFonts w:ascii="mylotus" w:hAnsi="mylotus" w:cs="mylotus"/>
          <w:szCs w:val="20"/>
          <w:rtl/>
        </w:rPr>
        <w:t>(</w:t>
      </w:r>
      <w:r w:rsidR="003A059D" w:rsidRPr="00B11855">
        <w:rPr>
          <w:rStyle w:val="af5"/>
          <w:rFonts w:ascii="mylotus" w:hAnsi="mylotus" w:cs="mylotus"/>
          <w:szCs w:val="20"/>
          <w:rtl/>
        </w:rPr>
        <w:footnoteReference w:id="312"/>
      </w:r>
      <w:r w:rsidR="00540070" w:rsidRPr="00B11855">
        <w:rPr>
          <w:rStyle w:val="af5"/>
          <w:rFonts w:ascii="mylotus" w:hAnsi="mylotus" w:cs="mylotus"/>
          <w:szCs w:val="20"/>
          <w:rtl/>
        </w:rPr>
        <w:t>)</w:t>
      </w:r>
    </w:p>
    <w:p w14:paraId="41486165" w14:textId="77777777" w:rsidR="00DA7F54" w:rsidRDefault="003A059D" w:rsidP="002E6394">
      <w:pPr>
        <w:pStyle w:val="aaac"/>
        <w:rPr>
          <w:rtl/>
        </w:rPr>
      </w:pPr>
      <w:r>
        <w:rPr>
          <w:rFonts w:hint="cs"/>
          <w:rtl/>
        </w:rPr>
        <w:t>2</w:t>
      </w:r>
      <w:r w:rsidR="002E6394">
        <w:rPr>
          <w:rFonts w:hint="cs"/>
          <w:rtl/>
        </w:rPr>
        <w:t>3</w:t>
      </w:r>
      <w:r>
        <w:rPr>
          <w:rFonts w:hint="cs"/>
          <w:rtl/>
        </w:rPr>
        <w:t xml:space="preserve">. </w:t>
      </w:r>
      <w:r w:rsidR="00DA7F54">
        <w:rPr>
          <w:rFonts w:hint="cs"/>
          <w:rtl/>
        </w:rPr>
        <w:t xml:space="preserve">مؤلفو </w:t>
      </w:r>
      <w:r w:rsidR="00DA7F54">
        <w:rPr>
          <w:rtl/>
        </w:rPr>
        <w:t xml:space="preserve">كتاب </w:t>
      </w:r>
      <w:r w:rsidR="00DA7F54">
        <w:rPr>
          <w:rFonts w:hint="cs"/>
          <w:rtl/>
        </w:rPr>
        <w:t>[</w:t>
      </w:r>
      <w:r w:rsidR="00DA7F54">
        <w:rPr>
          <w:rtl/>
        </w:rPr>
        <w:t>الفتاوى الهندية</w:t>
      </w:r>
      <w:r w:rsidR="00DA7F54">
        <w:rPr>
          <w:rFonts w:hint="cs"/>
          <w:rtl/>
        </w:rPr>
        <w:t xml:space="preserve">]، وهم </w:t>
      </w:r>
      <w:r w:rsidR="00DA7F54">
        <w:rPr>
          <w:rtl/>
        </w:rPr>
        <w:t>جماعة من علماء الهند برئاسة الشيخ نظام الدين البلخي بأمر من سلطان الهند أبي المظفر محيى الدين محمد أورنك زيب في كتاب المناسك</w:t>
      </w:r>
      <w:r w:rsidR="002E6394">
        <w:rPr>
          <w:rFonts w:hint="cs"/>
          <w:rtl/>
        </w:rPr>
        <w:t>، قالوا</w:t>
      </w:r>
      <w:r w:rsidR="00DA7F54">
        <w:rPr>
          <w:rtl/>
        </w:rPr>
        <w:t xml:space="preserve">: </w:t>
      </w:r>
      <w:r w:rsidR="00DA7F54">
        <w:rPr>
          <w:rFonts w:hint="cs"/>
          <w:rtl/>
        </w:rPr>
        <w:t>(</w:t>
      </w:r>
      <w:r w:rsidR="00DA7F54">
        <w:rPr>
          <w:rtl/>
        </w:rPr>
        <w:t xml:space="preserve">خاتمة في زيارة قبر النبي </w:t>
      </w:r>
      <w:r w:rsidR="00DA7F54">
        <w:rPr>
          <w:rtl/>
        </w:rPr>
        <w:sym w:font="Abo-thar" w:char="F061"/>
      </w:r>
      <w:r w:rsidR="00DA7F54">
        <w:rPr>
          <w:rtl/>
        </w:rPr>
        <w:t xml:space="preserve">، بعد أن ذكر كيفية وآداب زيارة قبر الرسول </w:t>
      </w:r>
      <w:r w:rsidR="00DA7F54">
        <w:rPr>
          <w:rtl/>
        </w:rPr>
        <w:sym w:font="Abo-thar" w:char="F061"/>
      </w:r>
      <w:r w:rsidR="00DA7F54">
        <w:rPr>
          <w:rtl/>
        </w:rPr>
        <w:t xml:space="preserve">، ذكر الأدعية التي يقولها الزائر فقال: </w:t>
      </w:r>
      <w:r w:rsidR="00DA7F54">
        <w:rPr>
          <w:rFonts w:hint="cs"/>
          <w:rtl/>
        </w:rPr>
        <w:t>(</w:t>
      </w:r>
      <w:r w:rsidR="00DA7F54">
        <w:rPr>
          <w:rtl/>
        </w:rPr>
        <w:t xml:space="preserve">ثم يقف (أي الزائر) عند رأسه </w:t>
      </w:r>
      <w:r w:rsidR="00DA7F54">
        <w:rPr>
          <w:rtl/>
        </w:rPr>
        <w:sym w:font="Abo-thar" w:char="F061"/>
      </w:r>
      <w:r w:rsidR="00DA7F54">
        <w:rPr>
          <w:rtl/>
        </w:rPr>
        <w:t xml:space="preserve"> كالأول ويقول: اللهم إنك قلت وقولك الحق: </w:t>
      </w:r>
      <w:r w:rsidR="00156DC8">
        <w:rPr>
          <w:rFonts w:cs="Times New Roman"/>
          <w:rtl/>
        </w:rPr>
        <w:sym w:font="Abo-thar" w:char="F050"/>
      </w:r>
      <w:r w:rsidR="00DA7F54" w:rsidRPr="00F31394">
        <w:rPr>
          <w:rtl/>
        </w:rPr>
        <w:t xml:space="preserve">وَلَوْ أَنَّهُمْ إِذْ ظَلَمُوا أَنْفُسَهُمْ جَاءُوكَ فَاسْتَغْفَرُوا اللَّهَ وَاسْتَغْفَرَ لَهُمُ الرَّسُولُ لَوَجَدُوا اللَّهَ تَوَّابًا رَحِيمًا </w:t>
      </w:r>
      <w:r w:rsidR="00156DC8">
        <w:rPr>
          <w:rFonts w:cs="Times New Roman" w:hint="cs"/>
          <w:rtl/>
        </w:rPr>
        <w:sym w:font="Abo-thar" w:char="F04F"/>
      </w:r>
      <w:r w:rsidR="00DA7F54" w:rsidRPr="00F31394">
        <w:rPr>
          <w:rtl/>
        </w:rPr>
        <w:t xml:space="preserve"> [النساء: 64]</w:t>
      </w:r>
      <w:r w:rsidR="00DA7F54">
        <w:rPr>
          <w:rtl/>
        </w:rPr>
        <w:t>، وقد جئناك سامعين قولك طائعين أمرك،مستشفعين بنبيك إليك</w:t>
      </w:r>
      <w:r w:rsidR="00DA7F54">
        <w:rPr>
          <w:rFonts w:hint="cs"/>
          <w:rtl/>
        </w:rPr>
        <w:t>)</w:t>
      </w:r>
      <w:r w:rsidR="00DA7F54" w:rsidRPr="00B11855">
        <w:rPr>
          <w:rStyle w:val="af5"/>
          <w:rFonts w:ascii="mylotus" w:hAnsi="mylotus" w:cs="mylotus"/>
          <w:szCs w:val="20"/>
          <w:rtl/>
        </w:rPr>
        <w:t xml:space="preserve"> </w:t>
      </w:r>
      <w:r w:rsidR="00540070" w:rsidRPr="00B11855">
        <w:rPr>
          <w:rStyle w:val="af5"/>
          <w:rFonts w:ascii="mylotus" w:hAnsi="mylotus" w:cs="mylotus"/>
          <w:szCs w:val="20"/>
          <w:rtl/>
        </w:rPr>
        <w:t>(</w:t>
      </w:r>
      <w:r w:rsidR="00DA7F54" w:rsidRPr="00B11855">
        <w:rPr>
          <w:rStyle w:val="af5"/>
          <w:rFonts w:ascii="mylotus" w:hAnsi="mylotus" w:cs="mylotus"/>
          <w:szCs w:val="20"/>
          <w:rtl/>
        </w:rPr>
        <w:footnoteReference w:id="313"/>
      </w:r>
      <w:r w:rsidR="00540070" w:rsidRPr="00B11855">
        <w:rPr>
          <w:rStyle w:val="af5"/>
          <w:rFonts w:ascii="mylotus" w:hAnsi="mylotus" w:cs="mylotus"/>
          <w:szCs w:val="20"/>
          <w:rtl/>
        </w:rPr>
        <w:t>)</w:t>
      </w:r>
      <w:r w:rsidR="00DA7F54" w:rsidRPr="00F31394">
        <w:rPr>
          <w:rtl/>
        </w:rPr>
        <w:t xml:space="preserve"> </w:t>
      </w:r>
    </w:p>
    <w:p w14:paraId="10CD3244" w14:textId="77777777" w:rsidR="00DA7F54" w:rsidRDefault="003A059D" w:rsidP="002E6394">
      <w:pPr>
        <w:pStyle w:val="aaac"/>
        <w:rPr>
          <w:rtl/>
        </w:rPr>
      </w:pPr>
      <w:r>
        <w:rPr>
          <w:rFonts w:hint="cs"/>
          <w:rtl/>
        </w:rPr>
        <w:t>2</w:t>
      </w:r>
      <w:r w:rsidR="002E6394">
        <w:rPr>
          <w:rFonts w:hint="cs"/>
          <w:rtl/>
        </w:rPr>
        <w:t>4</w:t>
      </w:r>
      <w:r>
        <w:rPr>
          <w:rFonts w:hint="cs"/>
          <w:rtl/>
        </w:rPr>
        <w:t xml:space="preserve">. </w:t>
      </w:r>
      <w:r w:rsidR="00DA7F54">
        <w:rPr>
          <w:rtl/>
        </w:rPr>
        <w:t>خليل أحمد سهارنبوري (المتوفي 1349 هـ)</w:t>
      </w:r>
      <w:r w:rsidR="00DA7F54">
        <w:rPr>
          <w:rFonts w:hint="cs"/>
          <w:rtl/>
        </w:rPr>
        <w:t>،</w:t>
      </w:r>
      <w:r w:rsidR="00DA7F54">
        <w:rPr>
          <w:rtl/>
        </w:rPr>
        <w:t xml:space="preserve"> وهو من كبار علماء أحناف ديوبند بالهند، </w:t>
      </w:r>
      <w:r w:rsidR="002E6394">
        <w:rPr>
          <w:rFonts w:hint="cs"/>
          <w:rtl/>
        </w:rPr>
        <w:t xml:space="preserve">قال </w:t>
      </w:r>
      <w:r w:rsidR="00DA7F54">
        <w:rPr>
          <w:rtl/>
        </w:rPr>
        <w:t xml:space="preserve">في جواب هذا السؤال: هل للرجل أن يتوسل في دعوته بالنبي والصالحين </w:t>
      </w:r>
      <w:r w:rsidR="00DA7F54">
        <w:rPr>
          <w:rtl/>
        </w:rPr>
        <w:lastRenderedPageBreak/>
        <w:t>والصديقين والشهداء والأولياء؟</w:t>
      </w:r>
      <w:r w:rsidR="00DA7F54">
        <w:rPr>
          <w:rFonts w:hint="cs"/>
          <w:rtl/>
        </w:rPr>
        <w:t>: (</w:t>
      </w:r>
      <w:r w:rsidR="00DA7F54">
        <w:rPr>
          <w:rtl/>
        </w:rPr>
        <w:t xml:space="preserve">عندنا وعند مشايخنا يجوز التوسل بهم في حياتهم وبعد وفاتهم بأن يقول: </w:t>
      </w:r>
      <w:r w:rsidR="00DA7F54">
        <w:rPr>
          <w:rFonts w:hint="cs"/>
          <w:rtl/>
        </w:rPr>
        <w:t>(</w:t>
      </w:r>
      <w:r w:rsidR="00DA7F54">
        <w:rPr>
          <w:rtl/>
        </w:rPr>
        <w:t>اللهم إني أتوسل إليك بفلان أن تجيب دعوتي وتقضي حاجتي</w:t>
      </w:r>
      <w:r w:rsidR="00DA7F54">
        <w:rPr>
          <w:rFonts w:hint="cs"/>
          <w:rtl/>
        </w:rPr>
        <w:t>)،</w:t>
      </w:r>
      <w:r w:rsidR="00DA7F54">
        <w:rPr>
          <w:rtl/>
        </w:rPr>
        <w:t xml:space="preserve"> كما صرح به الشاه محمد إسحاق الدهلوي والمهاجر المكي ورشيد أحمد الكنكومي وأيد ووافق على هذا الكتاب حوالي 75 نفرا من علماء الأحناف الكبار في باكستان</w:t>
      </w:r>
      <w:r w:rsidR="00DA7F54">
        <w:rPr>
          <w:rFonts w:hint="cs"/>
          <w:rtl/>
        </w:rPr>
        <w:t>)</w:t>
      </w:r>
      <w:r w:rsidR="00DA7F54" w:rsidRPr="00B11855">
        <w:rPr>
          <w:rStyle w:val="af5"/>
          <w:rFonts w:ascii="mylotus" w:hAnsi="mylotus" w:cs="mylotus"/>
          <w:szCs w:val="20"/>
          <w:rtl/>
        </w:rPr>
        <w:t xml:space="preserve"> </w:t>
      </w:r>
      <w:r w:rsidR="00540070" w:rsidRPr="00B11855">
        <w:rPr>
          <w:rStyle w:val="af5"/>
          <w:rFonts w:ascii="mylotus" w:hAnsi="mylotus" w:cs="mylotus"/>
          <w:szCs w:val="20"/>
          <w:rtl/>
        </w:rPr>
        <w:t>(</w:t>
      </w:r>
      <w:r w:rsidR="00DA7F54" w:rsidRPr="00B11855">
        <w:rPr>
          <w:rStyle w:val="af5"/>
          <w:rFonts w:ascii="mylotus" w:hAnsi="mylotus" w:cs="mylotus"/>
          <w:szCs w:val="20"/>
          <w:rtl/>
        </w:rPr>
        <w:footnoteReference w:id="314"/>
      </w:r>
      <w:r w:rsidR="00540070" w:rsidRPr="00B11855">
        <w:rPr>
          <w:rStyle w:val="af5"/>
          <w:rFonts w:ascii="mylotus" w:hAnsi="mylotus" w:cs="mylotus"/>
          <w:szCs w:val="20"/>
          <w:rtl/>
        </w:rPr>
        <w:t>)</w:t>
      </w:r>
    </w:p>
    <w:p w14:paraId="2B0E14A0" w14:textId="77777777" w:rsidR="00DA7F54" w:rsidRDefault="003A059D" w:rsidP="002E6394">
      <w:pPr>
        <w:pStyle w:val="aaac"/>
        <w:rPr>
          <w:rtl/>
        </w:rPr>
      </w:pPr>
      <w:r>
        <w:rPr>
          <w:rFonts w:hint="cs"/>
          <w:rtl/>
        </w:rPr>
        <w:t>2</w:t>
      </w:r>
      <w:r w:rsidR="002E6394">
        <w:rPr>
          <w:rFonts w:hint="cs"/>
          <w:rtl/>
        </w:rPr>
        <w:t>5</w:t>
      </w:r>
      <w:r>
        <w:rPr>
          <w:rFonts w:hint="cs"/>
          <w:rtl/>
        </w:rPr>
        <w:t xml:space="preserve">. </w:t>
      </w:r>
      <w:r w:rsidR="002E6394">
        <w:rPr>
          <w:rtl/>
        </w:rPr>
        <w:t xml:space="preserve">محمد بخيت بن حسين المطيعي الحنفي (1271 هـ - 1354 هـ) </w:t>
      </w:r>
      <w:r w:rsidR="002E6394">
        <w:rPr>
          <w:rFonts w:hint="cs"/>
          <w:rtl/>
        </w:rPr>
        <w:t xml:space="preserve">كتب </w:t>
      </w:r>
      <w:r w:rsidR="00DA7F54">
        <w:rPr>
          <w:rtl/>
        </w:rPr>
        <w:t xml:space="preserve">مقدمة لطيفة قدم بها لكتاب </w:t>
      </w:r>
      <w:r w:rsidR="00DA7F54">
        <w:rPr>
          <w:rFonts w:hint="cs"/>
          <w:rtl/>
        </w:rPr>
        <w:t>[</w:t>
      </w:r>
      <w:r w:rsidR="00DA7F54">
        <w:rPr>
          <w:rtl/>
        </w:rPr>
        <w:t>شفاء السقام فى زيارة خير الأنام</w:t>
      </w:r>
      <w:r w:rsidR="00DA7F54">
        <w:rPr>
          <w:rFonts w:hint="cs"/>
          <w:rtl/>
        </w:rPr>
        <w:t>]</w:t>
      </w:r>
      <w:r w:rsidR="00DA7F54">
        <w:rPr>
          <w:rtl/>
        </w:rPr>
        <w:t xml:space="preserve"> للسبكى، تكلم فيها عن التوسل</w:t>
      </w:r>
      <w:r w:rsidR="00DA7F54">
        <w:rPr>
          <w:rFonts w:hint="cs"/>
          <w:rtl/>
        </w:rPr>
        <w:t xml:space="preserve"> ومشروعيته،</w:t>
      </w:r>
      <w:r w:rsidR="00DA7F54">
        <w:rPr>
          <w:rtl/>
        </w:rPr>
        <w:t xml:space="preserve"> وقد سماها: </w:t>
      </w:r>
      <w:r w:rsidR="00DA7F54">
        <w:rPr>
          <w:rFonts w:hint="cs"/>
          <w:rtl/>
        </w:rPr>
        <w:t>[</w:t>
      </w:r>
      <w:r w:rsidR="00DA7F54">
        <w:rPr>
          <w:rtl/>
        </w:rPr>
        <w:t>تطهير الفؤاد من دنس الاعتقاد</w:t>
      </w:r>
      <w:r w:rsidR="00DD19DF">
        <w:rPr>
          <w:rtl/>
        </w:rPr>
        <w:t>]</w:t>
      </w:r>
    </w:p>
    <w:p w14:paraId="563A0142" w14:textId="77777777" w:rsidR="00DA7F54" w:rsidRDefault="003A059D" w:rsidP="002E6394">
      <w:pPr>
        <w:pStyle w:val="aaac"/>
        <w:rPr>
          <w:rtl/>
        </w:rPr>
      </w:pPr>
      <w:r>
        <w:rPr>
          <w:rFonts w:hint="cs"/>
          <w:rtl/>
        </w:rPr>
        <w:t>2</w:t>
      </w:r>
      <w:r w:rsidR="002E6394">
        <w:rPr>
          <w:rFonts w:hint="cs"/>
          <w:rtl/>
        </w:rPr>
        <w:t>6</w:t>
      </w:r>
      <w:r>
        <w:rPr>
          <w:rFonts w:hint="cs"/>
          <w:rtl/>
        </w:rPr>
        <w:t xml:space="preserve">. </w:t>
      </w:r>
      <w:r w:rsidR="002E6394" w:rsidRPr="002E6394">
        <w:rPr>
          <w:rtl/>
        </w:rPr>
        <w:t>محمد زاهد بن حسن الحلمي الكوثري</w:t>
      </w:r>
      <w:r w:rsidR="002E6394">
        <w:rPr>
          <w:rFonts w:hint="cs"/>
          <w:rtl/>
        </w:rPr>
        <w:t xml:space="preserve"> (1296 ـ 1371 هـ)، الذي قال</w:t>
      </w:r>
      <w:r w:rsidR="00DA7F54">
        <w:rPr>
          <w:rtl/>
        </w:rPr>
        <w:t xml:space="preserve">: </w:t>
      </w:r>
      <w:r w:rsidR="00DA7F54">
        <w:rPr>
          <w:rFonts w:hint="cs"/>
          <w:rtl/>
        </w:rPr>
        <w:t>(</w:t>
      </w:r>
      <w:r w:rsidR="00DA7F54">
        <w:rPr>
          <w:rtl/>
        </w:rPr>
        <w:t>إني أرى أن أتحدث هنا عن مسألة التوسل التي هي وسيلة دعاتهم إلى رميهم الأمة المحمدية بالإشراك , وكنت لا أحب طرق هذا البحث لكثرة ما أثاروا حوله من جدل عقيم مع ظهور الحجة واستبانة المحجة , وليس قصد أول من أثار هذه الفتنة سوى استباحة أموال المسلمين ليؤسس حكمه بأموالهم على دمائهم باسم أنهم مشركون , وأنـا يكون للحشوية صدق الدعوة إلى التوحيد</w:t>
      </w:r>
      <w:r w:rsidR="00DD19DF">
        <w:rPr>
          <w:rtl/>
        </w:rPr>
        <w:t>؟</w:t>
      </w:r>
      <w:r w:rsidR="00DA7F54">
        <w:rPr>
          <w:rtl/>
        </w:rPr>
        <w:t>!. وهم في إنكارهم التوسل محجوجون بالكتاب والسنة والعمل المتوارث والمعقول</w:t>
      </w:r>
      <w:r w:rsidR="00DA7F54">
        <w:rPr>
          <w:rFonts w:hint="cs"/>
          <w:rtl/>
        </w:rPr>
        <w:t>)</w:t>
      </w:r>
      <w:r w:rsidR="00540070" w:rsidRPr="00B11855">
        <w:rPr>
          <w:rStyle w:val="af5"/>
          <w:rFonts w:ascii="mylotus" w:hAnsi="mylotus" w:cs="mylotus"/>
          <w:szCs w:val="20"/>
          <w:rtl/>
        </w:rPr>
        <w:t>(</w:t>
      </w:r>
      <w:r w:rsidR="00DA7F54" w:rsidRPr="00B11855">
        <w:rPr>
          <w:rStyle w:val="af5"/>
          <w:rFonts w:ascii="mylotus" w:hAnsi="mylotus" w:cs="mylotus"/>
          <w:szCs w:val="20"/>
          <w:rtl/>
        </w:rPr>
        <w:footnoteReference w:id="315"/>
      </w:r>
      <w:r w:rsidR="00540070" w:rsidRPr="00B11855">
        <w:rPr>
          <w:rStyle w:val="af5"/>
          <w:rFonts w:ascii="mylotus" w:hAnsi="mylotus" w:cs="mylotus"/>
          <w:szCs w:val="20"/>
          <w:rtl/>
        </w:rPr>
        <w:t>)</w:t>
      </w:r>
      <w:r w:rsidR="00DA7F54">
        <w:rPr>
          <w:rtl/>
        </w:rPr>
        <w:t xml:space="preserve"> </w:t>
      </w:r>
    </w:p>
    <w:p w14:paraId="0A4F3797" w14:textId="77777777" w:rsidR="00DA7F54" w:rsidRDefault="003A059D" w:rsidP="002E6394">
      <w:pPr>
        <w:pStyle w:val="aaac"/>
        <w:rPr>
          <w:rtl/>
        </w:rPr>
      </w:pPr>
      <w:r>
        <w:rPr>
          <w:rFonts w:hint="cs"/>
          <w:rtl/>
        </w:rPr>
        <w:t>2</w:t>
      </w:r>
      <w:r w:rsidR="002E6394">
        <w:rPr>
          <w:rFonts w:hint="cs"/>
          <w:rtl/>
        </w:rPr>
        <w:t>7</w:t>
      </w:r>
      <w:r>
        <w:rPr>
          <w:rFonts w:hint="cs"/>
          <w:rtl/>
        </w:rPr>
        <w:t xml:space="preserve">. </w:t>
      </w:r>
      <w:r w:rsidR="00DA7F54">
        <w:rPr>
          <w:rtl/>
        </w:rPr>
        <w:t>أب</w:t>
      </w:r>
      <w:r w:rsidR="00DA7F54">
        <w:rPr>
          <w:rFonts w:hint="cs"/>
          <w:rtl/>
        </w:rPr>
        <w:t>و</w:t>
      </w:r>
      <w:r w:rsidR="00DA7F54">
        <w:rPr>
          <w:rtl/>
        </w:rPr>
        <w:t xml:space="preserve"> الحسنات محمد عبد الحي بن الحافظ محمد عبد الحليم اللكنوى الانصاري الايوبي الحنفي </w:t>
      </w:r>
      <w:r w:rsidR="00DA7F54">
        <w:rPr>
          <w:rFonts w:hint="cs"/>
          <w:rtl/>
        </w:rPr>
        <w:t>(</w:t>
      </w:r>
      <w:r w:rsidR="00DA7F54">
        <w:rPr>
          <w:rtl/>
        </w:rPr>
        <w:t>المتوفى 1304 ه</w:t>
      </w:r>
      <w:r w:rsidR="00DA7F54">
        <w:rPr>
          <w:rFonts w:hint="cs"/>
          <w:rtl/>
        </w:rPr>
        <w:t>ـ)</w:t>
      </w:r>
      <w:r w:rsidR="002E6394">
        <w:rPr>
          <w:rFonts w:hint="cs"/>
          <w:rtl/>
        </w:rPr>
        <w:t xml:space="preserve"> الذي </w:t>
      </w:r>
      <w:r w:rsidR="00DA7F54">
        <w:rPr>
          <w:rtl/>
        </w:rPr>
        <w:t xml:space="preserve">توسل </w:t>
      </w:r>
      <w:r w:rsidR="002E6394">
        <w:rPr>
          <w:rFonts w:hint="cs"/>
          <w:rtl/>
        </w:rPr>
        <w:t>قائلا</w:t>
      </w:r>
      <w:r w:rsidR="00DA7F54">
        <w:rPr>
          <w:rFonts w:hint="cs"/>
          <w:rtl/>
        </w:rPr>
        <w:t>:</w:t>
      </w:r>
      <w:r w:rsidR="00DA7F54">
        <w:rPr>
          <w:rtl/>
        </w:rPr>
        <w:t xml:space="preserve"> </w:t>
      </w:r>
      <w:r w:rsidR="00DD19DF">
        <w:rPr>
          <w:rFonts w:hint="cs"/>
          <w:rtl/>
        </w:rPr>
        <w:t>(</w:t>
      </w:r>
      <w:r w:rsidR="00DA7F54">
        <w:rPr>
          <w:rtl/>
        </w:rPr>
        <w:t>متوسلا بنبيه</w:t>
      </w:r>
      <w:r w:rsidR="00DD19DF">
        <w:rPr>
          <w:rtl/>
        </w:rPr>
        <w:t>)</w:t>
      </w:r>
      <w:r w:rsidR="00DA7F54" w:rsidRPr="00B11855">
        <w:rPr>
          <w:rStyle w:val="af5"/>
          <w:rFonts w:ascii="mylotus" w:hAnsi="mylotus" w:cs="mylotus"/>
          <w:szCs w:val="20"/>
          <w:rtl/>
        </w:rPr>
        <w:t xml:space="preserve"> </w:t>
      </w:r>
      <w:r w:rsidR="00540070" w:rsidRPr="00B11855">
        <w:rPr>
          <w:rStyle w:val="af5"/>
          <w:rFonts w:ascii="mylotus" w:hAnsi="mylotus" w:cs="mylotus"/>
          <w:szCs w:val="20"/>
          <w:rtl/>
        </w:rPr>
        <w:t>(</w:t>
      </w:r>
      <w:r w:rsidR="00DA7F54" w:rsidRPr="00B11855">
        <w:rPr>
          <w:rStyle w:val="af5"/>
          <w:rFonts w:ascii="mylotus" w:hAnsi="mylotus" w:cs="mylotus"/>
          <w:szCs w:val="20"/>
          <w:rtl/>
        </w:rPr>
        <w:footnoteReference w:id="316"/>
      </w:r>
      <w:r w:rsidR="00540070" w:rsidRPr="00B11855">
        <w:rPr>
          <w:rStyle w:val="af5"/>
          <w:rFonts w:ascii="mylotus" w:hAnsi="mylotus" w:cs="mylotus"/>
          <w:szCs w:val="20"/>
          <w:rtl/>
        </w:rPr>
        <w:t>)</w:t>
      </w:r>
      <w:r w:rsidR="00DA7F54">
        <w:rPr>
          <w:rtl/>
        </w:rPr>
        <w:t xml:space="preserve"> </w:t>
      </w:r>
    </w:p>
    <w:p w14:paraId="1C1463F0" w14:textId="77777777" w:rsidR="00AE4027" w:rsidRPr="00AE4027" w:rsidRDefault="00AE4027" w:rsidP="00AE4027">
      <w:pPr>
        <w:widowControl w:val="0"/>
        <w:outlineLvl w:val="2"/>
        <w:rPr>
          <w:rFonts w:ascii="Arial" w:eastAsia="Calibri" w:hAnsi="Arial"/>
          <w:b/>
          <w:bCs/>
          <w:sz w:val="26"/>
          <w:szCs w:val="32"/>
          <w:rtl/>
          <w:lang w:eastAsia="fr-FR"/>
        </w:rPr>
      </w:pPr>
      <w:bookmarkStart w:id="144" w:name="_Toc530364601"/>
      <w:bookmarkStart w:id="145" w:name="_Toc534558311"/>
      <w:bookmarkStart w:id="146" w:name="_Toc534691626"/>
      <w:r w:rsidRPr="00AE4027">
        <w:rPr>
          <w:rFonts w:ascii="Arial" w:eastAsia="Calibri" w:hAnsi="Arial"/>
          <w:b/>
          <w:bCs/>
          <w:sz w:val="26"/>
          <w:szCs w:val="32"/>
          <w:rtl/>
          <w:lang w:eastAsia="fr-FR"/>
        </w:rPr>
        <w:t>ثانيا ـ موقف المدرسة المالكية من المزارات الدينية:</w:t>
      </w:r>
      <w:bookmarkEnd w:id="144"/>
      <w:bookmarkEnd w:id="145"/>
      <w:bookmarkEnd w:id="146"/>
    </w:p>
    <w:p w14:paraId="554ABDFC" w14:textId="77777777" w:rsidR="00220D78"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تتفق أشهر المتون والشروح والحواشي المعتمدة في الفتوى والتدريس في المذهب المالكي </w:t>
      </w:r>
      <w:r w:rsidRPr="00AE4027">
        <w:rPr>
          <w:kern w:val="32"/>
          <w:sz w:val="28"/>
          <w:rtl/>
          <w:lang w:val="fr-FR" w:eastAsia="fr-FR"/>
        </w:rPr>
        <w:lastRenderedPageBreak/>
        <w:t xml:space="preserve">على مشروعية المزارات الدينية وزيارتها، </w:t>
      </w:r>
      <w:r w:rsidR="00220D78">
        <w:rPr>
          <w:rFonts w:hint="cs"/>
          <w:kern w:val="32"/>
          <w:sz w:val="28"/>
          <w:rtl/>
          <w:lang w:val="fr-FR" w:eastAsia="fr-FR"/>
        </w:rPr>
        <w:t>كما تتفق على مشروعية التوسل والاستغاثة، وسنذكر نماذج عن كلا الأمرين هنا:</w:t>
      </w:r>
    </w:p>
    <w:p w14:paraId="2F67578C" w14:textId="77777777" w:rsidR="00220D78" w:rsidRPr="00AE4027" w:rsidRDefault="00220D78" w:rsidP="00220D78">
      <w:pPr>
        <w:pStyle w:val="aaa4"/>
        <w:rPr>
          <w:rtl/>
          <w:lang w:val="fr-FR" w:eastAsia="fr-FR"/>
        </w:rPr>
      </w:pPr>
      <w:bookmarkStart w:id="147" w:name="_Toc534558312"/>
      <w:bookmarkStart w:id="148" w:name="_Toc534691627"/>
      <w:r>
        <w:rPr>
          <w:rFonts w:hint="cs"/>
          <w:rtl/>
          <w:lang w:val="fr-FR" w:eastAsia="fr-FR"/>
        </w:rPr>
        <w:t>1 ـ موقف المدرسة المالكية من زيارة الأضرحة:</w:t>
      </w:r>
      <w:bookmarkEnd w:id="147"/>
      <w:bookmarkEnd w:id="148"/>
    </w:p>
    <w:p w14:paraId="2A965806" w14:textId="77777777" w:rsidR="001E006E" w:rsidRPr="008A45B6" w:rsidRDefault="001E006E" w:rsidP="00FE3F6C">
      <w:pPr>
        <w:widowControl w:val="0"/>
        <w:tabs>
          <w:tab w:val="left" w:pos="1096"/>
        </w:tabs>
        <w:adjustRightInd w:val="0"/>
        <w:textAlignment w:val="baseline"/>
        <w:rPr>
          <w:kern w:val="32"/>
          <w:sz w:val="28"/>
          <w:rtl/>
          <w:lang w:val="fr-FR" w:eastAsia="fr-FR"/>
        </w:rPr>
      </w:pPr>
      <w:r w:rsidRPr="008A45B6">
        <w:rPr>
          <w:rFonts w:hint="cs"/>
          <w:kern w:val="32"/>
          <w:sz w:val="28"/>
          <w:rtl/>
          <w:lang w:val="fr-FR" w:eastAsia="fr-FR"/>
        </w:rPr>
        <w:t xml:space="preserve">أول المواقف </w:t>
      </w:r>
      <w:r w:rsidR="00FE3F6C">
        <w:rPr>
          <w:rFonts w:hint="cs"/>
          <w:kern w:val="32"/>
          <w:sz w:val="28"/>
          <w:rtl/>
          <w:lang w:val="fr-FR" w:eastAsia="fr-FR"/>
        </w:rPr>
        <w:t xml:space="preserve">التي نصادفها في المصادر المالكية، والمرتبطة بزيارة الأضرحة والتوسل والاستغاثة بأصحابها، </w:t>
      </w:r>
      <w:r w:rsidRPr="008A45B6">
        <w:rPr>
          <w:rFonts w:hint="cs"/>
          <w:kern w:val="32"/>
          <w:sz w:val="28"/>
          <w:rtl/>
          <w:lang w:val="fr-FR" w:eastAsia="fr-FR"/>
        </w:rPr>
        <w:t xml:space="preserve">موقف الإمام مالك صاحب المذهب نفسه، فقد روي أن </w:t>
      </w:r>
      <w:r w:rsidRPr="008A45B6">
        <w:rPr>
          <w:kern w:val="32"/>
          <w:sz w:val="28"/>
          <w:rtl/>
          <w:lang w:val="fr-FR" w:eastAsia="fr-FR"/>
        </w:rPr>
        <w:t>المنصور</w:t>
      </w:r>
      <w:r w:rsidRPr="008A45B6">
        <w:rPr>
          <w:rFonts w:hint="cs"/>
          <w:kern w:val="32"/>
          <w:sz w:val="28"/>
          <w:rtl/>
          <w:lang w:val="fr-FR" w:eastAsia="fr-FR"/>
        </w:rPr>
        <w:t xml:space="preserve"> العباسي سأله الإمام مالك</w:t>
      </w:r>
      <w:r w:rsidRPr="008A45B6">
        <w:rPr>
          <w:kern w:val="32"/>
          <w:sz w:val="28"/>
          <w:rtl/>
          <w:lang w:val="fr-FR" w:eastAsia="fr-FR"/>
        </w:rPr>
        <w:t xml:space="preserve">: </w:t>
      </w:r>
      <w:r w:rsidRPr="008A45B6">
        <w:rPr>
          <w:rFonts w:hint="cs"/>
          <w:kern w:val="32"/>
          <w:sz w:val="28"/>
          <w:rtl/>
          <w:lang w:val="fr-FR" w:eastAsia="fr-FR"/>
        </w:rPr>
        <w:t>(</w:t>
      </w:r>
      <w:r w:rsidRPr="008A45B6">
        <w:rPr>
          <w:kern w:val="32"/>
          <w:sz w:val="28"/>
          <w:rtl/>
          <w:lang w:val="fr-FR" w:eastAsia="fr-FR"/>
        </w:rPr>
        <w:t xml:space="preserve">أستقبل القبلة وأدعوا، أم استقبل رسول الله </w:t>
      </w:r>
      <w:r w:rsidRPr="008A45B6">
        <w:rPr>
          <w:rFonts w:hint="cs"/>
          <w:kern w:val="32"/>
          <w:sz w:val="28"/>
          <w:lang w:val="fr-FR" w:eastAsia="fr-FR"/>
        </w:rPr>
        <w:sym w:font="Abo-thar" w:char="F061"/>
      </w:r>
      <w:r w:rsidRPr="008A45B6">
        <w:rPr>
          <w:kern w:val="32"/>
          <w:sz w:val="28"/>
          <w:rtl/>
          <w:lang w:val="fr-FR" w:eastAsia="fr-FR"/>
        </w:rPr>
        <w:t>؟</w:t>
      </w:r>
      <w:r w:rsidRPr="008A45B6">
        <w:rPr>
          <w:rFonts w:hint="cs"/>
          <w:kern w:val="32"/>
          <w:sz w:val="28"/>
          <w:rtl/>
          <w:lang w:val="fr-FR" w:eastAsia="fr-FR"/>
        </w:rPr>
        <w:t xml:space="preserve">، </w:t>
      </w:r>
      <w:r w:rsidRPr="008A45B6">
        <w:rPr>
          <w:kern w:val="32"/>
          <w:sz w:val="28"/>
          <w:rtl/>
          <w:lang w:val="fr-FR" w:eastAsia="fr-FR"/>
        </w:rPr>
        <w:t xml:space="preserve">فقال مالك: </w:t>
      </w:r>
      <w:r w:rsidRPr="008A45B6">
        <w:rPr>
          <w:rFonts w:hint="cs"/>
          <w:kern w:val="32"/>
          <w:sz w:val="28"/>
          <w:rtl/>
          <w:lang w:val="fr-FR" w:eastAsia="fr-FR"/>
        </w:rPr>
        <w:t>(</w:t>
      </w:r>
      <w:r w:rsidRPr="008A45B6">
        <w:rPr>
          <w:kern w:val="32"/>
          <w:sz w:val="28"/>
          <w:rtl/>
          <w:lang w:val="fr-FR" w:eastAsia="fr-FR"/>
        </w:rPr>
        <w:t>ولِمَ تصرف وجهك عنه وهو وسيلتك ووسيلة أبيك آدم عليه</w:t>
      </w:r>
      <w:r w:rsidRPr="008A45B6">
        <w:rPr>
          <w:rFonts w:ascii="Sakkal Majalla" w:hAnsi="Sakkal Majalla" w:cs="Sakkal Majalla"/>
          <w:kern w:val="32"/>
          <w:sz w:val="28"/>
          <w:rtl/>
          <w:lang w:val="fr-FR" w:eastAsia="fr-FR"/>
        </w:rPr>
        <w:t>‌</w:t>
      </w:r>
      <w:r w:rsidRPr="008A45B6">
        <w:rPr>
          <w:kern w:val="32"/>
          <w:sz w:val="28"/>
          <w:rtl/>
          <w:lang w:val="fr-FR" w:eastAsia="fr-FR"/>
        </w:rPr>
        <w:t>السلام إلى</w:t>
      </w:r>
      <w:r w:rsidRPr="008A45B6">
        <w:rPr>
          <w:rFonts w:hint="cs"/>
          <w:kern w:val="32"/>
          <w:sz w:val="28"/>
          <w:rtl/>
          <w:lang w:val="fr-FR" w:eastAsia="fr-FR"/>
        </w:rPr>
        <w:t xml:space="preserve"> </w:t>
      </w:r>
      <w:r w:rsidRPr="008A45B6">
        <w:rPr>
          <w:kern w:val="32"/>
          <w:sz w:val="28"/>
          <w:rtl/>
          <w:lang w:val="fr-FR" w:eastAsia="fr-FR"/>
        </w:rPr>
        <w:t>الله تعالى</w:t>
      </w:r>
      <w:r w:rsidRPr="008A45B6">
        <w:rPr>
          <w:rFonts w:hint="cs"/>
          <w:kern w:val="32"/>
          <w:sz w:val="28"/>
          <w:rtl/>
          <w:lang w:val="fr-FR" w:eastAsia="fr-FR"/>
        </w:rPr>
        <w:t xml:space="preserve"> </w:t>
      </w:r>
      <w:r w:rsidRPr="008A45B6">
        <w:rPr>
          <w:kern w:val="32"/>
          <w:sz w:val="28"/>
          <w:rtl/>
          <w:lang w:val="fr-FR" w:eastAsia="fr-FR"/>
        </w:rPr>
        <w:t>يوم القيامة؟ بل استقبله واستشفع به فيشفّعه الله تعالى</w:t>
      </w:r>
      <w:r w:rsidRPr="008A45B6">
        <w:rPr>
          <w:rFonts w:hint="cs"/>
          <w:kern w:val="32"/>
          <w:sz w:val="28"/>
          <w:rtl/>
          <w:lang w:val="fr-FR" w:eastAsia="fr-FR"/>
        </w:rPr>
        <w:t>،</w:t>
      </w:r>
      <w:r w:rsidRPr="008A45B6">
        <w:rPr>
          <w:kern w:val="32"/>
          <w:sz w:val="28"/>
          <w:rtl/>
          <w:lang w:val="fr-FR" w:eastAsia="fr-FR"/>
        </w:rPr>
        <w:t xml:space="preserve"> قال الله تعالى: ﴿ وَلَوْ أَنَّهُمْ إِذْ ظَلَمُوا أَنْفُسَهُمْ جَاءُوكَ فَاسْتَغْفَرُوا اللَّهَ وَاسْتَغْفَرَ لَهُمُ الرَّسُولُ لَوَجَدُوا اللَّهَ تَوَّابًا رَحِيمًا﴾[النساء: 64]</w:t>
      </w:r>
      <w:r w:rsidRPr="008A45B6">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317"/>
      </w:r>
      <w:r w:rsidRPr="00B11855">
        <w:rPr>
          <w:rStyle w:val="af5"/>
          <w:rFonts w:ascii="mylotus" w:hAnsi="mylotus" w:cs="mylotus"/>
          <w:szCs w:val="20"/>
          <w:rtl/>
        </w:rPr>
        <w:t>)</w:t>
      </w:r>
      <w:r w:rsidRPr="008A45B6">
        <w:rPr>
          <w:rFonts w:hint="cs"/>
          <w:kern w:val="32"/>
          <w:sz w:val="28"/>
          <w:rtl/>
          <w:lang w:val="fr-FR" w:eastAsia="fr-FR"/>
        </w:rPr>
        <w:t xml:space="preserve"> </w:t>
      </w:r>
    </w:p>
    <w:p w14:paraId="64BBA090" w14:textId="77777777" w:rsidR="001E006E" w:rsidRDefault="001E006E" w:rsidP="001E006E">
      <w:pPr>
        <w:widowControl w:val="0"/>
        <w:tabs>
          <w:tab w:val="left" w:pos="1096"/>
        </w:tabs>
        <w:adjustRightInd w:val="0"/>
        <w:textAlignment w:val="baseline"/>
        <w:rPr>
          <w:kern w:val="32"/>
          <w:sz w:val="28"/>
          <w:rtl/>
          <w:lang w:val="fr-FR" w:eastAsia="fr-FR"/>
        </w:rPr>
      </w:pPr>
      <w:r w:rsidRPr="008A45B6">
        <w:rPr>
          <w:rFonts w:hint="cs"/>
          <w:kern w:val="32"/>
          <w:sz w:val="28"/>
          <w:rtl/>
          <w:lang w:val="fr-FR" w:eastAsia="fr-FR"/>
        </w:rPr>
        <w:t xml:space="preserve">وقد نص كبار أعلام المالكية على أن </w:t>
      </w:r>
      <w:r w:rsidRPr="008A45B6">
        <w:rPr>
          <w:kern w:val="32"/>
          <w:sz w:val="28"/>
          <w:rtl/>
          <w:lang w:val="fr-FR" w:eastAsia="fr-FR"/>
        </w:rPr>
        <w:t>القصة صحيحة</w:t>
      </w:r>
      <w:r w:rsidRPr="00B11855">
        <w:rPr>
          <w:rStyle w:val="af5"/>
          <w:rFonts w:ascii="mylotus" w:hAnsi="mylotus" w:cs="mylotus"/>
          <w:szCs w:val="20"/>
          <w:rtl/>
        </w:rPr>
        <w:t>(</w:t>
      </w:r>
      <w:r w:rsidRPr="00B11855">
        <w:rPr>
          <w:rStyle w:val="af5"/>
          <w:rFonts w:ascii="mylotus" w:hAnsi="mylotus" w:cs="mylotus"/>
          <w:szCs w:val="20"/>
          <w:rtl/>
        </w:rPr>
        <w:footnoteReference w:id="318"/>
      </w:r>
      <w:r w:rsidRPr="00B11855">
        <w:rPr>
          <w:rStyle w:val="af5"/>
          <w:rFonts w:ascii="mylotus" w:hAnsi="mylotus" w:cs="mylotus"/>
          <w:szCs w:val="20"/>
          <w:rtl/>
        </w:rPr>
        <w:t>)</w:t>
      </w:r>
      <w:r w:rsidRPr="008A45B6">
        <w:rPr>
          <w:rFonts w:hint="cs"/>
          <w:kern w:val="32"/>
          <w:sz w:val="28"/>
          <w:rtl/>
          <w:lang w:val="fr-FR" w:eastAsia="fr-FR"/>
        </w:rPr>
        <w:t xml:space="preserve">، وأن </w:t>
      </w:r>
      <w:r w:rsidRPr="008A45B6">
        <w:rPr>
          <w:kern w:val="32"/>
          <w:sz w:val="28"/>
          <w:rtl/>
          <w:lang w:val="fr-FR" w:eastAsia="fr-FR"/>
        </w:rPr>
        <w:t xml:space="preserve">الإمام مالك يري الخير في استقبال النبي </w:t>
      </w:r>
      <w:r w:rsidRPr="008A45B6">
        <w:rPr>
          <w:kern w:val="32"/>
          <w:sz w:val="28"/>
          <w:rtl/>
          <w:lang w:val="fr-FR" w:eastAsia="fr-FR"/>
        </w:rPr>
        <w:sym w:font="Abo-thar" w:char="F061"/>
      </w:r>
      <w:r w:rsidRPr="008A45B6">
        <w:rPr>
          <w:kern w:val="32"/>
          <w:sz w:val="28"/>
          <w:rtl/>
          <w:lang w:val="fr-FR" w:eastAsia="fr-FR"/>
        </w:rPr>
        <w:t xml:space="preserve"> في الدعاء والاستشفاع به</w:t>
      </w:r>
      <w:r w:rsidRPr="008A45B6">
        <w:rPr>
          <w:rFonts w:hint="cs"/>
          <w:kern w:val="32"/>
          <w:sz w:val="28"/>
          <w:rtl/>
          <w:lang w:val="fr-FR" w:eastAsia="fr-FR"/>
        </w:rPr>
        <w:t>،</w:t>
      </w:r>
      <w:r w:rsidRPr="008A45B6">
        <w:rPr>
          <w:kern w:val="32"/>
          <w:sz w:val="28"/>
          <w:rtl/>
          <w:lang w:val="fr-FR" w:eastAsia="fr-FR"/>
        </w:rPr>
        <w:t xml:space="preserve"> كما أن القصة تشير إلى حديث توسل سيدنا آدم عليه السلام</w:t>
      </w:r>
      <w:r w:rsidRPr="008A45B6">
        <w:rPr>
          <w:rFonts w:hint="cs"/>
          <w:kern w:val="32"/>
          <w:sz w:val="28"/>
          <w:rtl/>
          <w:lang w:val="fr-FR" w:eastAsia="fr-FR"/>
        </w:rPr>
        <w:t>.</w:t>
      </w:r>
    </w:p>
    <w:p w14:paraId="0D0BB1F8" w14:textId="77777777" w:rsidR="00FE3F6C" w:rsidRPr="00A25275" w:rsidRDefault="00FE3F6C" w:rsidP="00FE3F6C">
      <w:pPr>
        <w:widowControl w:val="0"/>
        <w:tabs>
          <w:tab w:val="left" w:pos="1096"/>
        </w:tabs>
        <w:adjustRightInd w:val="0"/>
        <w:textAlignment w:val="baseline"/>
        <w:rPr>
          <w:kern w:val="32"/>
          <w:sz w:val="28"/>
          <w:rtl/>
          <w:lang w:val="fr-FR" w:eastAsia="fr-FR"/>
        </w:rPr>
      </w:pPr>
      <w:r>
        <w:rPr>
          <w:rFonts w:hint="cs"/>
          <w:kern w:val="32"/>
          <w:sz w:val="28"/>
          <w:rtl/>
          <w:lang w:val="fr-FR" w:eastAsia="fr-FR"/>
        </w:rPr>
        <w:t>ويدل لهذا</w:t>
      </w:r>
      <w:r w:rsidRPr="00A25275">
        <w:rPr>
          <w:rFonts w:hint="cs"/>
          <w:kern w:val="32"/>
          <w:sz w:val="28"/>
          <w:rtl/>
          <w:lang w:val="fr-FR" w:eastAsia="fr-FR"/>
        </w:rPr>
        <w:t xml:space="preserve"> </w:t>
      </w:r>
      <w:r>
        <w:rPr>
          <w:rFonts w:hint="cs"/>
          <w:kern w:val="32"/>
          <w:sz w:val="28"/>
          <w:rtl/>
          <w:lang w:val="fr-FR" w:eastAsia="fr-FR"/>
        </w:rPr>
        <w:t>أيضا ما ذكرناه في الفصل الأول من</w:t>
      </w:r>
      <w:r w:rsidRPr="00A25275">
        <w:rPr>
          <w:rFonts w:hint="cs"/>
          <w:kern w:val="32"/>
          <w:sz w:val="28"/>
          <w:rtl/>
          <w:lang w:val="fr-FR" w:eastAsia="fr-FR"/>
        </w:rPr>
        <w:t xml:space="preserve"> ذلك التعظيم الذي كان يبديه </w:t>
      </w:r>
      <w:r w:rsidRPr="00A25275">
        <w:rPr>
          <w:kern w:val="32"/>
          <w:sz w:val="28"/>
          <w:rtl/>
          <w:lang w:val="fr-FR" w:eastAsia="fr-FR"/>
        </w:rPr>
        <w:t xml:space="preserve">الإمام مالك </w:t>
      </w:r>
      <w:r w:rsidRPr="00A25275">
        <w:rPr>
          <w:rFonts w:hint="cs"/>
          <w:kern w:val="32"/>
          <w:sz w:val="28"/>
          <w:rtl/>
          <w:lang w:val="fr-FR" w:eastAsia="fr-FR"/>
        </w:rPr>
        <w:t>للمدينة المنورة، تعظيما (</w:t>
      </w:r>
      <w:r w:rsidRPr="00A25275">
        <w:rPr>
          <w:kern w:val="32"/>
          <w:sz w:val="28"/>
          <w:rtl/>
          <w:lang w:val="fr-FR" w:eastAsia="fr-FR"/>
        </w:rPr>
        <w:t>للجناب النبوي</w:t>
      </w:r>
      <w:r w:rsidRPr="00A25275">
        <w:rPr>
          <w:rFonts w:hint="cs"/>
          <w:kern w:val="32"/>
          <w:sz w:val="28"/>
          <w:rtl/>
          <w:lang w:val="fr-FR" w:eastAsia="fr-FR"/>
        </w:rPr>
        <w:t>،</w:t>
      </w:r>
      <w:r w:rsidRPr="00A25275">
        <w:rPr>
          <w:kern w:val="32"/>
          <w:sz w:val="28"/>
          <w:rtl/>
          <w:lang w:val="fr-FR" w:eastAsia="fr-FR"/>
        </w:rPr>
        <w:t xml:space="preserve"> وهو الذي كان لا يمشي في المدينة المنورة متنعلاً </w:t>
      </w:r>
      <w:r w:rsidRPr="00A25275">
        <w:rPr>
          <w:kern w:val="32"/>
          <w:sz w:val="28"/>
          <w:rtl/>
          <w:lang w:val="fr-FR" w:eastAsia="fr-FR"/>
        </w:rPr>
        <w:lastRenderedPageBreak/>
        <w:t>ولا راكباً</w:t>
      </w:r>
      <w:r w:rsidRPr="00A25275">
        <w:rPr>
          <w:rFonts w:hint="cs"/>
          <w:kern w:val="32"/>
          <w:sz w:val="28"/>
          <w:rtl/>
          <w:lang w:val="fr-FR" w:eastAsia="fr-FR"/>
        </w:rPr>
        <w:t>،</w:t>
      </w:r>
      <w:r w:rsidRPr="00A25275">
        <w:rPr>
          <w:kern w:val="32"/>
          <w:sz w:val="28"/>
          <w:rtl/>
          <w:lang w:val="fr-FR" w:eastAsia="fr-FR"/>
        </w:rPr>
        <w:t xml:space="preserve"> ولا يقضي فيها حاجته احتراماً وتعظيماً وتكريماً لتراب المدينة الذي مشى عليه رسول الله </w:t>
      </w:r>
      <w:r w:rsidRPr="00A25275">
        <w:rPr>
          <w:kern w:val="32"/>
          <w:sz w:val="28"/>
          <w:lang w:val="fr-FR" w:eastAsia="fr-FR"/>
        </w:rPr>
        <w:sym w:font="Abo-thar" w:char="F061"/>
      </w:r>
      <w:r w:rsidRPr="00A25275">
        <w:rPr>
          <w:kern w:val="32"/>
          <w:sz w:val="28"/>
          <w:rtl/>
          <w:lang w:val="fr-FR" w:eastAsia="fr-FR"/>
        </w:rPr>
        <w:t xml:space="preserve">، وها هو يخاطب أمير المؤمنين المهدي لما جاء إلى المدينة في هذا الموضوع ويقول له: إنك تدخل الآن المدينة فتمر بقوم عن يمينك ويسارك وهم أولاد المهاجرين والأنصار فسلم عليهم فإنه ما على وجه الأرض قوم خير من أهل المدينة، ولا خير من المدينة. فقال له: ومن أين قلت ذلك يا أبا عبد الله؟ قال: لأنه لا يعرف قبر نبي اليوم على وجه الأرض غير قبر محمد </w:t>
      </w:r>
      <w:r w:rsidRPr="00A25275">
        <w:rPr>
          <w:kern w:val="32"/>
          <w:sz w:val="28"/>
          <w:rtl/>
          <w:lang w:val="fr-FR" w:eastAsia="fr-FR"/>
        </w:rPr>
        <w:sym w:font="Abo-thar" w:char="F061"/>
      </w:r>
      <w:r w:rsidRPr="00A25275">
        <w:rPr>
          <w:kern w:val="32"/>
          <w:sz w:val="28"/>
          <w:rtl/>
          <w:lang w:val="fr-FR" w:eastAsia="fr-FR"/>
        </w:rPr>
        <w:t>، ومن قبر محمد عندهم فينبغي أن يعلم فضلهم</w:t>
      </w:r>
      <w:r w:rsidRPr="00A25275">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319"/>
      </w:r>
      <w:r w:rsidRPr="00B11855">
        <w:rPr>
          <w:rStyle w:val="af5"/>
          <w:rFonts w:ascii="mylotus" w:hAnsi="mylotus" w:cs="mylotus"/>
          <w:szCs w:val="20"/>
          <w:rtl/>
        </w:rPr>
        <w:t>)</w:t>
      </w:r>
      <w:r w:rsidRPr="00A25275">
        <w:rPr>
          <w:rFonts w:hint="cs"/>
          <w:kern w:val="32"/>
          <w:sz w:val="28"/>
          <w:rtl/>
          <w:lang w:val="fr-FR" w:eastAsia="fr-FR"/>
        </w:rPr>
        <w:t xml:space="preserve"> </w:t>
      </w:r>
    </w:p>
    <w:p w14:paraId="14B74206" w14:textId="77777777" w:rsidR="00FE3F6C" w:rsidRPr="00A25275" w:rsidRDefault="00FE3F6C" w:rsidP="00FE3F6C">
      <w:pPr>
        <w:widowControl w:val="0"/>
        <w:tabs>
          <w:tab w:val="left" w:pos="1096"/>
        </w:tabs>
        <w:adjustRightInd w:val="0"/>
        <w:textAlignment w:val="baseline"/>
        <w:rPr>
          <w:kern w:val="32"/>
          <w:sz w:val="28"/>
          <w:rtl/>
          <w:lang w:val="fr-FR" w:eastAsia="fr-FR"/>
        </w:rPr>
      </w:pPr>
      <w:r w:rsidRPr="00A25275">
        <w:rPr>
          <w:rFonts w:hint="cs"/>
          <w:kern w:val="32"/>
          <w:sz w:val="28"/>
          <w:rtl/>
          <w:lang w:val="fr-FR" w:eastAsia="fr-FR"/>
        </w:rPr>
        <w:t xml:space="preserve">وهم يروون من </w:t>
      </w:r>
      <w:r w:rsidRPr="00A25275">
        <w:rPr>
          <w:kern w:val="32"/>
          <w:sz w:val="28"/>
          <w:rtl/>
          <w:lang w:val="fr-FR" w:eastAsia="fr-FR"/>
        </w:rPr>
        <w:t xml:space="preserve">شدة تعظيمه للمدينة أنه كره أن يقال: </w:t>
      </w:r>
      <w:r w:rsidRPr="00A25275">
        <w:rPr>
          <w:rFonts w:hint="cs"/>
          <w:kern w:val="32"/>
          <w:sz w:val="28"/>
          <w:rtl/>
          <w:lang w:val="fr-FR" w:eastAsia="fr-FR"/>
        </w:rPr>
        <w:t>(</w:t>
      </w:r>
      <w:r w:rsidRPr="00A25275">
        <w:rPr>
          <w:kern w:val="32"/>
          <w:sz w:val="28"/>
          <w:rtl/>
          <w:lang w:val="fr-FR" w:eastAsia="fr-FR"/>
        </w:rPr>
        <w:t xml:space="preserve">زرنا قبر النبي </w:t>
      </w:r>
      <w:r w:rsidRPr="00A25275">
        <w:rPr>
          <w:kern w:val="32"/>
          <w:sz w:val="28"/>
          <w:lang w:val="fr-FR" w:eastAsia="fr-FR"/>
        </w:rPr>
        <w:sym w:font="Abo-thar" w:char="F061"/>
      </w:r>
      <w:r w:rsidRPr="00A25275">
        <w:rPr>
          <w:kern w:val="32"/>
          <w:sz w:val="28"/>
          <w:rtl/>
          <w:lang w:val="fr-FR" w:eastAsia="fr-FR"/>
        </w:rPr>
        <w:t xml:space="preserve">، وكأنه أراد أن يقول القائل زرنا النبي </w:t>
      </w:r>
      <w:r w:rsidRPr="00A25275">
        <w:rPr>
          <w:kern w:val="32"/>
          <w:sz w:val="28"/>
          <w:rtl/>
          <w:lang w:val="fr-FR" w:eastAsia="fr-FR"/>
        </w:rPr>
        <w:sym w:font="Abo-thar" w:char="F061"/>
      </w:r>
      <w:r w:rsidRPr="00A25275">
        <w:rPr>
          <w:kern w:val="32"/>
          <w:sz w:val="28"/>
          <w:rtl/>
          <w:lang w:val="fr-FR" w:eastAsia="fr-FR"/>
        </w:rPr>
        <w:t xml:space="preserve"> مباشرة دون لفظ القبر، لأن القبر مهجور بدليل قوله </w:t>
      </w:r>
      <w:r w:rsidRPr="00A25275">
        <w:rPr>
          <w:kern w:val="32"/>
          <w:sz w:val="28"/>
          <w:rtl/>
          <w:lang w:val="fr-FR" w:eastAsia="fr-FR"/>
        </w:rPr>
        <w:sym w:font="Abo-thar" w:char="F061"/>
      </w:r>
      <w:r w:rsidRPr="00A25275">
        <w:rPr>
          <w:kern w:val="32"/>
          <w:sz w:val="28"/>
          <w:rtl/>
          <w:lang w:val="fr-FR" w:eastAsia="fr-FR"/>
        </w:rPr>
        <w:t xml:space="preserve">: </w:t>
      </w:r>
      <w:r w:rsidRPr="00A25275">
        <w:rPr>
          <w:rFonts w:hint="cs"/>
          <w:kern w:val="32"/>
          <w:sz w:val="28"/>
          <w:rtl/>
          <w:lang w:val="fr-FR" w:eastAsia="fr-FR"/>
        </w:rPr>
        <w:t>(</w:t>
      </w:r>
      <w:r w:rsidRPr="00A25275">
        <w:rPr>
          <w:kern w:val="32"/>
          <w:sz w:val="28"/>
          <w:rtl/>
          <w:lang w:val="fr-FR" w:eastAsia="fr-FR"/>
        </w:rPr>
        <w:t>صلوا في بيوتكم ولا تجعلوها قبوراً</w:t>
      </w:r>
      <w:r w:rsidRPr="00A25275">
        <w:rPr>
          <w:rFonts w:hint="cs"/>
          <w:kern w:val="32"/>
          <w:sz w:val="28"/>
          <w:rtl/>
          <w:lang w:val="fr-FR" w:eastAsia="fr-FR"/>
        </w:rPr>
        <w:t xml:space="preserve">)، </w:t>
      </w:r>
      <w:r w:rsidRPr="00A25275">
        <w:rPr>
          <w:kern w:val="32"/>
          <w:sz w:val="28"/>
          <w:rtl/>
          <w:lang w:val="fr-FR" w:eastAsia="fr-FR"/>
        </w:rPr>
        <w:t xml:space="preserve">قال الحافظ ابن حجر: </w:t>
      </w:r>
      <w:r w:rsidRPr="00A25275">
        <w:rPr>
          <w:rFonts w:hint="cs"/>
          <w:kern w:val="32"/>
          <w:sz w:val="28"/>
          <w:rtl/>
          <w:lang w:val="fr-FR" w:eastAsia="fr-FR"/>
        </w:rPr>
        <w:t>(</w:t>
      </w:r>
      <w:r w:rsidRPr="00A25275">
        <w:rPr>
          <w:kern w:val="32"/>
          <w:sz w:val="28"/>
          <w:rtl/>
          <w:lang w:val="fr-FR" w:eastAsia="fr-FR"/>
        </w:rPr>
        <w:t>إنه إنما كره اللفظ أدباً لا أصل الزيارة فإنها من أفضل الأعمال وأجل القربات الموصلة إلى ذي الجلال، وأن مشروعيتها محل إجماع بلا نزاع</w:t>
      </w:r>
      <w:r w:rsidRPr="00A25275">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320"/>
      </w:r>
      <w:r w:rsidRPr="00B11855">
        <w:rPr>
          <w:rStyle w:val="af5"/>
          <w:rFonts w:ascii="mylotus" w:hAnsi="mylotus" w:cs="mylotus"/>
          <w:szCs w:val="20"/>
          <w:rtl/>
        </w:rPr>
        <w:t>)</w:t>
      </w:r>
      <w:r w:rsidRPr="00A25275">
        <w:rPr>
          <w:rFonts w:hint="cs"/>
          <w:kern w:val="32"/>
          <w:sz w:val="28"/>
          <w:rtl/>
          <w:lang w:val="fr-FR" w:eastAsia="fr-FR"/>
        </w:rPr>
        <w:t xml:space="preserve"> </w:t>
      </w:r>
    </w:p>
    <w:p w14:paraId="556CAC3B" w14:textId="77777777" w:rsidR="00FE3F6C" w:rsidRPr="00A25275" w:rsidRDefault="00FE3F6C" w:rsidP="00FE3F6C">
      <w:pPr>
        <w:widowControl w:val="0"/>
        <w:tabs>
          <w:tab w:val="left" w:pos="1096"/>
        </w:tabs>
        <w:adjustRightInd w:val="0"/>
        <w:textAlignment w:val="baseline"/>
        <w:rPr>
          <w:kern w:val="32"/>
          <w:sz w:val="28"/>
          <w:rtl/>
          <w:lang w:val="fr-FR" w:eastAsia="fr-FR"/>
        </w:rPr>
      </w:pPr>
      <w:r w:rsidRPr="00A25275">
        <w:rPr>
          <w:kern w:val="32"/>
          <w:sz w:val="28"/>
          <w:rtl/>
          <w:lang w:val="fr-FR" w:eastAsia="fr-FR"/>
        </w:rPr>
        <w:t xml:space="preserve">وقال ابن عبد البر: </w:t>
      </w:r>
      <w:r w:rsidRPr="00A25275">
        <w:rPr>
          <w:rFonts w:hint="cs"/>
          <w:kern w:val="32"/>
          <w:sz w:val="28"/>
          <w:rtl/>
          <w:lang w:val="fr-FR" w:eastAsia="fr-FR"/>
        </w:rPr>
        <w:t>(</w:t>
      </w:r>
      <w:r w:rsidRPr="00A25275">
        <w:rPr>
          <w:kern w:val="32"/>
          <w:sz w:val="28"/>
          <w:rtl/>
          <w:lang w:val="fr-FR" w:eastAsia="fr-FR"/>
        </w:rPr>
        <w:t xml:space="preserve">إنما كره مالك أن يقال: طواف الزيارة وزرنا قبر النبي </w:t>
      </w:r>
      <w:r w:rsidRPr="00A25275">
        <w:rPr>
          <w:kern w:val="32"/>
          <w:sz w:val="28"/>
          <w:rtl/>
          <w:lang w:val="fr-FR" w:eastAsia="fr-FR"/>
        </w:rPr>
        <w:sym w:font="Abo-thar" w:char="F061"/>
      </w:r>
      <w:r w:rsidRPr="00A25275">
        <w:rPr>
          <w:kern w:val="32"/>
          <w:sz w:val="28"/>
          <w:rtl/>
          <w:lang w:val="fr-FR" w:eastAsia="fr-FR"/>
        </w:rPr>
        <w:t xml:space="preserve"> لاستعمال الناس ذلك بعضهم لبعض، أي فيما بينهم فكره تسوية النبي </w:t>
      </w:r>
      <w:r w:rsidRPr="00A25275">
        <w:rPr>
          <w:kern w:val="32"/>
          <w:sz w:val="28"/>
          <w:lang w:val="fr-FR" w:eastAsia="fr-FR"/>
        </w:rPr>
        <w:sym w:font="Abo-thar" w:char="F061"/>
      </w:r>
      <w:r w:rsidRPr="00A25275">
        <w:rPr>
          <w:rFonts w:hint="cs"/>
          <w:kern w:val="32"/>
          <w:sz w:val="28"/>
          <w:rtl/>
          <w:lang w:val="fr-FR" w:eastAsia="fr-FR"/>
        </w:rPr>
        <w:t xml:space="preserve"> </w:t>
      </w:r>
      <w:r w:rsidRPr="00A25275">
        <w:rPr>
          <w:kern w:val="32"/>
          <w:sz w:val="28"/>
          <w:rtl/>
          <w:lang w:val="fr-FR" w:eastAsia="fr-FR"/>
        </w:rPr>
        <w:t xml:space="preserve">مع الناس أي عمومهم بهذا اللفظ، وأحب أن يخص بأن يقال: سلمنا على النبي </w:t>
      </w:r>
      <w:r w:rsidRPr="00A25275">
        <w:rPr>
          <w:kern w:val="32"/>
          <w:sz w:val="28"/>
          <w:rtl/>
          <w:lang w:val="fr-FR" w:eastAsia="fr-FR"/>
        </w:rPr>
        <w:sym w:font="Abo-thar" w:char="F061"/>
      </w:r>
      <w:r w:rsidRPr="00A25275">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321"/>
      </w:r>
      <w:r w:rsidRPr="00B11855">
        <w:rPr>
          <w:rStyle w:val="af5"/>
          <w:rFonts w:ascii="mylotus" w:hAnsi="mylotus" w:cs="mylotus"/>
          <w:szCs w:val="20"/>
          <w:rtl/>
        </w:rPr>
        <w:t>)</w:t>
      </w:r>
      <w:r w:rsidRPr="00A25275">
        <w:rPr>
          <w:rFonts w:hint="cs"/>
          <w:kern w:val="32"/>
          <w:sz w:val="28"/>
          <w:rtl/>
          <w:lang w:val="fr-FR" w:eastAsia="fr-FR"/>
        </w:rPr>
        <w:t xml:space="preserve"> </w:t>
      </w:r>
    </w:p>
    <w:p w14:paraId="45183B49" w14:textId="77777777" w:rsidR="00FE3F6C" w:rsidRDefault="00FE3F6C" w:rsidP="00FE3F6C">
      <w:pPr>
        <w:widowControl w:val="0"/>
        <w:tabs>
          <w:tab w:val="left" w:pos="1096"/>
        </w:tabs>
        <w:adjustRightInd w:val="0"/>
        <w:textAlignment w:val="baseline"/>
        <w:rPr>
          <w:kern w:val="32"/>
          <w:sz w:val="28"/>
          <w:rtl/>
          <w:lang w:val="fr-FR" w:eastAsia="fr-FR"/>
        </w:rPr>
      </w:pPr>
      <w:r w:rsidRPr="00A25275">
        <w:rPr>
          <w:rFonts w:hint="cs"/>
          <w:kern w:val="32"/>
          <w:sz w:val="28"/>
          <w:rtl/>
          <w:lang w:val="fr-FR" w:eastAsia="fr-FR"/>
        </w:rPr>
        <w:t>وعلق الشيخ محمد علوي المالكي على هذا بقوله: (</w:t>
      </w:r>
      <w:r w:rsidRPr="00A25275">
        <w:rPr>
          <w:kern w:val="32"/>
          <w:sz w:val="28"/>
          <w:rtl/>
          <w:lang w:val="fr-FR" w:eastAsia="fr-FR"/>
        </w:rPr>
        <w:t xml:space="preserve">فإن الزيارة مباحة بين الناس وواجب شد المطي إلى قبره </w:t>
      </w:r>
      <w:r w:rsidRPr="00A25275">
        <w:rPr>
          <w:kern w:val="32"/>
          <w:sz w:val="28"/>
          <w:rtl/>
          <w:lang w:val="fr-FR" w:eastAsia="fr-FR"/>
        </w:rPr>
        <w:sym w:font="Abo-thar" w:char="F061"/>
      </w:r>
      <w:r w:rsidRPr="00A25275">
        <w:rPr>
          <w:kern w:val="32"/>
          <w:sz w:val="28"/>
          <w:rtl/>
          <w:lang w:val="fr-FR" w:eastAsia="fr-FR"/>
        </w:rPr>
        <w:t xml:space="preserve"> يريد بالوجوب هنا وجوب ندب وترغيب وتأكيد لا وجوب فرض، والأولى عندي أن منعه وكراهة مالك له لإضافته إلى قبر النبي </w:t>
      </w:r>
      <w:r w:rsidRPr="00A25275">
        <w:rPr>
          <w:kern w:val="32"/>
          <w:sz w:val="28"/>
          <w:rtl/>
          <w:lang w:val="fr-FR" w:eastAsia="fr-FR"/>
        </w:rPr>
        <w:sym w:font="Abo-thar" w:char="F061"/>
      </w:r>
      <w:r w:rsidRPr="00A25275">
        <w:rPr>
          <w:kern w:val="32"/>
          <w:sz w:val="28"/>
          <w:rtl/>
          <w:lang w:val="fr-FR" w:eastAsia="fr-FR"/>
        </w:rPr>
        <w:t xml:space="preserve"> وأنه لو قال: زرنا النبي </w:t>
      </w:r>
      <w:r w:rsidRPr="00A25275">
        <w:rPr>
          <w:kern w:val="32"/>
          <w:sz w:val="28"/>
          <w:rtl/>
          <w:lang w:val="fr-FR" w:eastAsia="fr-FR"/>
        </w:rPr>
        <w:sym w:font="Abo-thar" w:char="F061"/>
      </w:r>
      <w:r w:rsidRPr="00A25275">
        <w:rPr>
          <w:kern w:val="32"/>
          <w:sz w:val="28"/>
          <w:rtl/>
          <w:lang w:val="fr-FR" w:eastAsia="fr-FR"/>
        </w:rPr>
        <w:t xml:space="preserve"> لم يكرهه لقوله </w:t>
      </w:r>
      <w:r w:rsidRPr="00A25275">
        <w:rPr>
          <w:kern w:val="32"/>
          <w:sz w:val="28"/>
          <w:rtl/>
          <w:lang w:val="fr-FR" w:eastAsia="fr-FR"/>
        </w:rPr>
        <w:sym w:font="Abo-thar" w:char="F061"/>
      </w:r>
      <w:r w:rsidRPr="00A25275">
        <w:rPr>
          <w:kern w:val="32"/>
          <w:sz w:val="28"/>
          <w:rtl/>
          <w:lang w:val="fr-FR" w:eastAsia="fr-FR"/>
        </w:rPr>
        <w:t>:</w:t>
      </w:r>
      <w:r w:rsidRPr="00A25275">
        <w:rPr>
          <w:rFonts w:hint="cs"/>
          <w:kern w:val="32"/>
          <w:sz w:val="28"/>
          <w:rtl/>
          <w:lang w:val="fr-FR" w:eastAsia="fr-FR"/>
        </w:rPr>
        <w:t xml:space="preserve"> </w:t>
      </w:r>
      <w:r w:rsidR="00DD19DF">
        <w:rPr>
          <w:kern w:val="32"/>
          <w:sz w:val="28"/>
          <w:rtl/>
          <w:lang w:val="fr-FR" w:eastAsia="fr-FR"/>
        </w:rPr>
        <w:t>(</w:t>
      </w:r>
      <w:r w:rsidRPr="00A25275">
        <w:rPr>
          <w:kern w:val="32"/>
          <w:sz w:val="28"/>
          <w:rtl/>
          <w:lang w:val="fr-FR" w:eastAsia="fr-FR"/>
        </w:rPr>
        <w:t xml:space="preserve">اللهم لا تجعل قبري وثناً يعبد بعدي، اشتد غضب الله على قوم اتخذوا </w:t>
      </w:r>
      <w:r w:rsidRPr="00A25275">
        <w:rPr>
          <w:kern w:val="32"/>
          <w:sz w:val="28"/>
          <w:rtl/>
          <w:lang w:val="fr-FR" w:eastAsia="fr-FR"/>
        </w:rPr>
        <w:lastRenderedPageBreak/>
        <w:t>قبور أنبيائهم مساجد)</w:t>
      </w:r>
      <w:r w:rsidRPr="00A25275">
        <w:rPr>
          <w:rFonts w:hint="cs"/>
          <w:kern w:val="32"/>
          <w:sz w:val="28"/>
          <w:rtl/>
          <w:lang w:val="fr-FR" w:eastAsia="fr-FR"/>
        </w:rPr>
        <w:t xml:space="preserve">، </w:t>
      </w:r>
      <w:r w:rsidRPr="00A25275">
        <w:rPr>
          <w:kern w:val="32"/>
          <w:sz w:val="28"/>
          <w:rtl/>
          <w:lang w:val="fr-FR" w:eastAsia="fr-FR"/>
        </w:rPr>
        <w:t>فحمى إضافة هذا اللفظ إلى القبر والتشبيه بفعل أولئك قطعاً للذريعة وحسماً للباب</w:t>
      </w:r>
      <w:r w:rsidRPr="00A25275">
        <w:rPr>
          <w:rFonts w:hint="cs"/>
          <w:kern w:val="32"/>
          <w:sz w:val="28"/>
          <w:rtl/>
          <w:lang w:val="fr-FR" w:eastAsia="fr-FR"/>
        </w:rPr>
        <w:t xml:space="preserve">، </w:t>
      </w:r>
      <w:r w:rsidRPr="00A25275">
        <w:rPr>
          <w:kern w:val="32"/>
          <w:sz w:val="28"/>
          <w:rtl/>
          <w:lang w:val="fr-FR" w:eastAsia="fr-FR"/>
        </w:rPr>
        <w:t xml:space="preserve">ولو كان المقصود كراهية الزيارة لقال مالك: أكره للرجل أن يزور قبر النبي </w:t>
      </w:r>
      <w:r w:rsidRPr="00A25275">
        <w:rPr>
          <w:kern w:val="32"/>
          <w:sz w:val="28"/>
          <w:rtl/>
          <w:lang w:val="fr-FR" w:eastAsia="fr-FR"/>
        </w:rPr>
        <w:sym w:font="Abo-thar" w:char="F061"/>
      </w:r>
      <w:r w:rsidRPr="00A25275">
        <w:rPr>
          <w:kern w:val="32"/>
          <w:sz w:val="28"/>
          <w:rtl/>
          <w:lang w:val="fr-FR" w:eastAsia="fr-FR"/>
        </w:rPr>
        <w:t>، لكن ظاهر قوله: (أكره للرجل أن يقول الخ..) على أن المقصود هو كراهة التعبير بهذا اللفظ فقط</w:t>
      </w:r>
      <w:r w:rsidRPr="00A25275">
        <w:rPr>
          <w:rFonts w:hint="cs"/>
          <w:kern w:val="32"/>
          <w:sz w:val="28"/>
          <w:rtl/>
          <w:lang w:val="fr-FR" w:eastAsia="fr-FR"/>
        </w:rPr>
        <w:t>)</w:t>
      </w:r>
      <w:r w:rsidRPr="00A25275">
        <w:rPr>
          <w:rFonts w:ascii="mylotus" w:hAnsi="mylotus"/>
          <w:kern w:val="32"/>
          <w:position w:val="6"/>
          <w:szCs w:val="20"/>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322"/>
      </w:r>
      <w:r w:rsidRPr="00B11855">
        <w:rPr>
          <w:rStyle w:val="af5"/>
          <w:rFonts w:ascii="mylotus" w:hAnsi="mylotus" w:cs="mylotus"/>
          <w:szCs w:val="20"/>
          <w:rtl/>
        </w:rPr>
        <w:t>)</w:t>
      </w:r>
      <w:r w:rsidRPr="00A25275">
        <w:rPr>
          <w:rFonts w:hint="cs"/>
          <w:kern w:val="32"/>
          <w:sz w:val="28"/>
          <w:rtl/>
          <w:lang w:val="fr-FR" w:eastAsia="fr-FR"/>
        </w:rPr>
        <w:t xml:space="preserve"> </w:t>
      </w:r>
    </w:p>
    <w:p w14:paraId="4DA72FEB" w14:textId="77777777" w:rsidR="00AE4027" w:rsidRPr="00AE4027" w:rsidRDefault="00FE3F6C" w:rsidP="00FE3F6C">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هذا موقف إمام المذهب، </w:t>
      </w:r>
      <w:r w:rsidR="001E006E">
        <w:rPr>
          <w:rFonts w:hint="cs"/>
          <w:kern w:val="32"/>
          <w:sz w:val="28"/>
          <w:rtl/>
          <w:lang w:val="fr-FR" w:eastAsia="fr-FR"/>
        </w:rPr>
        <w:t xml:space="preserve">أما مواقف غيره من أتباع مذهبه، فكثيرة جدا، ومنها </w:t>
      </w:r>
      <w:r w:rsidR="00AE4027" w:rsidRPr="00AE4027">
        <w:rPr>
          <w:kern w:val="32"/>
          <w:sz w:val="28"/>
          <w:rtl/>
          <w:lang w:val="fr-FR" w:eastAsia="fr-FR"/>
        </w:rPr>
        <w:t xml:space="preserve">ما ورد في أشهر وأكبر مصدر للفقه المالكي، وهو كتاب [مواهب الجليل في شرح مختصر خليل] لصاحبه شمس الدين أبو عبد الله محمد بن محمد الطرابلسي المغربي، المعروف بالحطاب الرُّعيني المالكي (المتوفى: 954هـ)، وهو شرح لأشهر متون المذهب المالكي وأوسعها [مختصر العلامة خليل] لمؤلفه خليل بن إسحاق بن موسى، ضياء الدين الجندي المالكي المصري (المتوفى: 776هـ)، فقد ورد فيه: (في المتيطية: وقولنا إن عليه الحج بعد العمرة والقصد إلى قبر النبي </w:t>
      </w:r>
      <w:r w:rsidR="00AE4027" w:rsidRPr="00AE4027">
        <w:rPr>
          <w:kern w:val="32"/>
          <w:sz w:val="28"/>
          <w:rtl/>
          <w:lang w:val="fr-FR" w:eastAsia="fr-FR"/>
        </w:rPr>
        <w:sym w:font="Abo-thar" w:char="F061"/>
      </w:r>
      <w:r w:rsidR="00AE4027" w:rsidRPr="00AE4027">
        <w:rPr>
          <w:kern w:val="32"/>
          <w:sz w:val="28"/>
          <w:rtl/>
          <w:lang w:val="fr-FR" w:eastAsia="fr-FR"/>
        </w:rPr>
        <w:t xml:space="preserve"> هو الأفضل فإن ترك مع ذلك العمرة أو القصد حط له من الأجرة بقدر ما يرى انتهى)</w:t>
      </w:r>
      <w:r w:rsidR="00AE4027" w:rsidRPr="00B11855">
        <w:rPr>
          <w:rStyle w:val="af5"/>
          <w:rFonts w:ascii="mylotus" w:hAnsi="mylotus" w:cs="mylotus"/>
          <w:szCs w:val="20"/>
          <w:rtl/>
        </w:rPr>
        <w:t>(</w:t>
      </w:r>
      <w:r w:rsidR="00AE4027" w:rsidRPr="00B11855">
        <w:rPr>
          <w:rStyle w:val="af5"/>
          <w:rFonts w:ascii="mylotus" w:hAnsi="mylotus" w:cs="mylotus"/>
          <w:szCs w:val="20"/>
          <w:rtl/>
        </w:rPr>
        <w:footnoteReference w:id="323"/>
      </w:r>
      <w:r w:rsidR="00AE4027" w:rsidRPr="00B11855">
        <w:rPr>
          <w:rStyle w:val="af5"/>
          <w:rFonts w:ascii="mylotus" w:hAnsi="mylotus" w:cs="mylotus"/>
          <w:szCs w:val="20"/>
          <w:rtl/>
        </w:rPr>
        <w:t>)</w:t>
      </w:r>
      <w:r w:rsidR="00AE4027" w:rsidRPr="00AE4027">
        <w:rPr>
          <w:kern w:val="32"/>
          <w:sz w:val="28"/>
          <w:rtl/>
          <w:lang w:val="fr-FR" w:eastAsia="fr-FR"/>
        </w:rPr>
        <w:t xml:space="preserve"> </w:t>
      </w:r>
    </w:p>
    <w:p w14:paraId="21E62064"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وفيه: (قال العبدي من المالكية في شرح الرسالة: وأما النذر للمشي إلى المسجد الحرام والمشي إلى مكة؛ فله أصل في الشرع وهو الحج والعمرة وإلى المدينة لزيارة قبر النبي </w:t>
      </w:r>
      <w:r w:rsidRPr="00AE4027">
        <w:rPr>
          <w:kern w:val="32"/>
          <w:sz w:val="28"/>
          <w:rtl/>
          <w:lang w:val="fr-FR" w:eastAsia="fr-FR"/>
        </w:rPr>
        <w:sym w:font="Abo-thar" w:char="F061"/>
      </w:r>
      <w:r w:rsidRPr="00AE4027">
        <w:rPr>
          <w:kern w:val="32"/>
          <w:sz w:val="28"/>
          <w:rtl/>
          <w:lang w:val="fr-FR" w:eastAsia="fr-FR"/>
        </w:rPr>
        <w:t>، وقبره أفضل من الكعبة ومن بيت المقدس، وليس عنده حج ولا عمرة؛ فإذا نذر المشي إلى هذه الثلاثة لزمه؛ فالكعبة متفق عليها، ويختلف أصحابنا في المسجدين الآخرين)</w:t>
      </w:r>
      <w:r w:rsidRPr="00B11855">
        <w:rPr>
          <w:rStyle w:val="af5"/>
          <w:rFonts w:ascii="mylotus" w:hAnsi="mylotus" w:cs="mylotus"/>
          <w:szCs w:val="20"/>
          <w:rtl/>
        </w:rPr>
        <w:t>(</w:t>
      </w:r>
      <w:r w:rsidRPr="00B11855">
        <w:rPr>
          <w:rStyle w:val="af5"/>
          <w:rFonts w:ascii="mylotus" w:hAnsi="mylotus" w:cs="mylotus"/>
          <w:szCs w:val="20"/>
          <w:rtl/>
        </w:rPr>
        <w:footnoteReference w:id="324"/>
      </w:r>
      <w:r w:rsidRPr="00B11855">
        <w:rPr>
          <w:rStyle w:val="af5"/>
          <w:rFonts w:ascii="mylotus" w:hAnsi="mylotus" w:cs="mylotus"/>
          <w:szCs w:val="20"/>
          <w:rtl/>
        </w:rPr>
        <w:t>)</w:t>
      </w:r>
      <w:r w:rsidRPr="00AE4027">
        <w:rPr>
          <w:kern w:val="32"/>
          <w:sz w:val="28"/>
          <w:rtl/>
          <w:lang w:val="fr-FR" w:eastAsia="fr-FR"/>
        </w:rPr>
        <w:t xml:space="preserve"> </w:t>
      </w:r>
    </w:p>
    <w:p w14:paraId="147563E3"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وهكذا ورد في [منسك الإمام خليل بن إسحاق المالكي] صاحب المختصر، وهو من أهم المناسك عند المالكية، فقد قال فيه: (فإذا خرج الإنسان من مكة فلتكن نيته وعزيمته وكليته في زيارته </w:t>
      </w:r>
      <w:r w:rsidRPr="00AE4027">
        <w:rPr>
          <w:kern w:val="32"/>
          <w:sz w:val="28"/>
          <w:rtl/>
          <w:lang w:val="fr-FR" w:eastAsia="fr-FR"/>
        </w:rPr>
        <w:sym w:font="Abo-thar" w:char="F061"/>
      </w:r>
      <w:r w:rsidRPr="00AE4027">
        <w:rPr>
          <w:kern w:val="32"/>
          <w:sz w:val="28"/>
          <w:rtl/>
          <w:lang w:val="fr-FR" w:eastAsia="fr-FR"/>
        </w:rPr>
        <w:t xml:space="preserve"> وزيارة مسجده وما يتعلق بذلك، لا يشرك معه غيره، لأنه عليه الصلاة والسلام </w:t>
      </w:r>
      <w:r w:rsidRPr="00AE4027">
        <w:rPr>
          <w:kern w:val="32"/>
          <w:sz w:val="28"/>
          <w:rtl/>
          <w:lang w:val="fr-FR" w:eastAsia="fr-FR"/>
        </w:rPr>
        <w:lastRenderedPageBreak/>
        <w:t>متبوع لا تابع، فهو رأس الأمر المطلوب والمقصود الأعظم)</w:t>
      </w:r>
      <w:r w:rsidRPr="00B11855">
        <w:rPr>
          <w:rStyle w:val="af5"/>
          <w:rFonts w:ascii="mylotus" w:hAnsi="mylotus" w:cs="mylotus"/>
          <w:szCs w:val="20"/>
          <w:rtl/>
        </w:rPr>
        <w:t>(</w:t>
      </w:r>
      <w:r w:rsidRPr="00B11855">
        <w:rPr>
          <w:rStyle w:val="af5"/>
          <w:rFonts w:ascii="mylotus" w:hAnsi="mylotus" w:cs="mylotus"/>
          <w:szCs w:val="20"/>
          <w:rtl/>
        </w:rPr>
        <w:footnoteReference w:id="325"/>
      </w:r>
      <w:r w:rsidRPr="00B11855">
        <w:rPr>
          <w:rStyle w:val="af5"/>
          <w:rFonts w:ascii="mylotus" w:hAnsi="mylotus" w:cs="mylotus"/>
          <w:szCs w:val="20"/>
          <w:rtl/>
        </w:rPr>
        <w:t>)</w:t>
      </w:r>
      <w:r w:rsidRPr="00AE4027">
        <w:rPr>
          <w:kern w:val="32"/>
          <w:sz w:val="28"/>
          <w:rtl/>
          <w:lang w:val="fr-FR" w:eastAsia="fr-FR"/>
        </w:rPr>
        <w:t xml:space="preserve"> </w:t>
      </w:r>
    </w:p>
    <w:p w14:paraId="7685C0D8"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وهكذا ورد في كتاب [المدخل إلى تنمية الأعمال بتحسين النيات والتنبيه على كثير من البدع المحدثة والعوائد المنتحلة] لصاحبه أبي عبد الله محمد بن محمد بن محمد العبدري الفاسي المالكي الشهير بابن الحاج (المتوفى: 737هـ)، وهو أحد كبار فقهاء الصوفية من المدرسة المالكية، ومن المعتبرين فيها، فقد قال فيه: (وقد نقل ابن هبيرة في كتاب اتفاق الأئمة قال: اتفق مالك والشافعي وأبو حنيفة وأحمد بن حنبل رحمهم الله تعالى على أن زيارة النبي </w:t>
      </w:r>
      <w:r w:rsidRPr="00AE4027">
        <w:rPr>
          <w:kern w:val="32"/>
          <w:sz w:val="28"/>
          <w:rtl/>
          <w:lang w:val="fr-FR" w:eastAsia="fr-FR"/>
        </w:rPr>
        <w:sym w:font="Abo-thar" w:char="F061"/>
      </w:r>
      <w:r w:rsidRPr="00AE4027">
        <w:rPr>
          <w:kern w:val="32"/>
          <w:sz w:val="28"/>
          <w:rtl/>
          <w:lang w:val="fr-FR" w:eastAsia="fr-FR"/>
        </w:rPr>
        <w:t xml:space="preserve"> مستحبة ونقل عبد الحق في تهذيب الطالب عن أبي عمران الفاسي أن زيارة النبي </w:t>
      </w:r>
      <w:r w:rsidRPr="00AE4027">
        <w:rPr>
          <w:kern w:val="32"/>
          <w:sz w:val="28"/>
          <w:rtl/>
          <w:lang w:val="fr-FR" w:eastAsia="fr-FR"/>
        </w:rPr>
        <w:sym w:font="Abo-thar" w:char="F061"/>
      </w:r>
      <w:r w:rsidRPr="00AE4027">
        <w:rPr>
          <w:kern w:val="32"/>
          <w:sz w:val="28"/>
          <w:rtl/>
          <w:lang w:val="fr-FR" w:eastAsia="fr-FR"/>
        </w:rPr>
        <w:t xml:space="preserve"> واجبة قال عبد الحق يريد وجوب السنن المؤكدة.. والحاصل من أقوالهم أنها قربة مطلوبة لنفسها لا تعلق لها بغيرها فتنفرد بالقصد وشد الرحال إليها، ومن خرج قاصدا إليها دون غيرها فهو في أجل الطاعات وأعلاها فهنيئا له، ثم هنيئا له اللهم لا تحرمنا من ذلك بمنك يا كريم)</w:t>
      </w:r>
      <w:r w:rsidRPr="00B11855">
        <w:rPr>
          <w:rStyle w:val="af5"/>
          <w:rFonts w:ascii="mylotus" w:hAnsi="mylotus" w:cs="mylotus"/>
          <w:szCs w:val="20"/>
          <w:rtl/>
        </w:rPr>
        <w:t>(</w:t>
      </w:r>
      <w:r w:rsidRPr="00B11855">
        <w:rPr>
          <w:rStyle w:val="af5"/>
          <w:rFonts w:ascii="mylotus" w:hAnsi="mylotus" w:cs="mylotus"/>
          <w:szCs w:val="20"/>
          <w:rtl/>
        </w:rPr>
        <w:footnoteReference w:id="326"/>
      </w:r>
      <w:r w:rsidRPr="00B11855">
        <w:rPr>
          <w:rStyle w:val="af5"/>
          <w:rFonts w:ascii="mylotus" w:hAnsi="mylotus" w:cs="mylotus"/>
          <w:szCs w:val="20"/>
          <w:rtl/>
        </w:rPr>
        <w:t>)</w:t>
      </w:r>
      <w:r w:rsidRPr="00AE4027">
        <w:rPr>
          <w:kern w:val="32"/>
          <w:sz w:val="28"/>
          <w:rtl/>
          <w:lang w:val="fr-FR" w:eastAsia="fr-FR"/>
        </w:rPr>
        <w:t xml:space="preserve"> </w:t>
      </w:r>
    </w:p>
    <w:p w14:paraId="04442651"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وهكذا ورد في كتاب [المعيار المعرب والجامع المغرب عن فتاوى أهل إفريقية والأندلس والمغرب]، وهو لأحمد بن يحي الونشريسي المعروف بأبي العباس الونشريسي (834 ـ 914هـ)، وهو من أهم الكتب المؤلفة في النوازل الفقهية، ولا يزال إلى الآن مصدرها الأكبر، فقد جاء فيه: (قال أبو القاسم العبدوسي: وأما الخروج إلى زيارة قبور الصالحين والعلماء فجائز طال السفر أو قصر وممن نص على ذلك الإمام أبو بكر ابن العربي في القبس في شرح الموطأ..)</w:t>
      </w:r>
      <w:r w:rsidRPr="00B11855">
        <w:rPr>
          <w:rStyle w:val="af5"/>
          <w:rFonts w:ascii="mylotus" w:hAnsi="mylotus" w:cs="mylotus"/>
          <w:szCs w:val="20"/>
          <w:rtl/>
        </w:rPr>
        <w:t>(</w:t>
      </w:r>
      <w:r w:rsidRPr="00B11855">
        <w:rPr>
          <w:rStyle w:val="af5"/>
          <w:rFonts w:ascii="mylotus" w:hAnsi="mylotus" w:cs="mylotus"/>
          <w:szCs w:val="20"/>
          <w:rtl/>
        </w:rPr>
        <w:footnoteReference w:id="327"/>
      </w:r>
      <w:r w:rsidRPr="00B11855">
        <w:rPr>
          <w:rStyle w:val="af5"/>
          <w:rFonts w:ascii="mylotus" w:hAnsi="mylotus" w:cs="mylotus"/>
          <w:szCs w:val="20"/>
          <w:rtl/>
        </w:rPr>
        <w:t>)</w:t>
      </w:r>
      <w:r w:rsidRPr="00AE4027">
        <w:rPr>
          <w:kern w:val="32"/>
          <w:sz w:val="28"/>
          <w:rtl/>
          <w:lang w:val="fr-FR" w:eastAsia="fr-FR"/>
        </w:rPr>
        <w:t xml:space="preserve"> </w:t>
      </w:r>
    </w:p>
    <w:p w14:paraId="457EB10A"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أما المتأخرون من المالكية، وخصوصا الصوفية منهم، فقد كتبوا الرسائل في ذلك، ومن أشهرها [إحياء المقبور من أدلة جواز بناء المساجد والقباب على القبور] للسيد العلامة أحمد بن الصديق الغماري (1320 ـ 1380 هـ)، وهو بالإضافة إلى كونه من فقهاء المالكية من المحدثين </w:t>
      </w:r>
      <w:r w:rsidRPr="00AE4027">
        <w:rPr>
          <w:kern w:val="32"/>
          <w:sz w:val="28"/>
          <w:rtl/>
          <w:lang w:val="fr-FR" w:eastAsia="fr-FR"/>
        </w:rPr>
        <w:lastRenderedPageBreak/>
        <w:t>الكبار في هذا العصر، وقد شهد له بذلك الكثير من العلماء، فقد قال ابن الحاج السلمي في ترجمته: (فقيه، علامة، صاحب مشاركة في كثير من العلوم الإسلامية، وضروب الثقافة العربية الرصينة الأصيلة، إلا أن لَه تخصصا وتبريزا وتفوقا في حلبة علوم الحديث على طريقة الحفاظ الأقدمين، متنا وسندا، ومعرفة تراجم الرواة، وطرق الجرح والتعديل، وقد كون فيها نفسه بنفسه، دون أن يتتلمذ لأحد)</w:t>
      </w:r>
      <w:r w:rsidRPr="00B11855">
        <w:rPr>
          <w:rStyle w:val="af5"/>
          <w:rFonts w:ascii="mylotus" w:hAnsi="mylotus" w:cs="mylotus"/>
          <w:szCs w:val="20"/>
          <w:rtl/>
        </w:rPr>
        <w:t>(</w:t>
      </w:r>
      <w:r w:rsidRPr="00B11855">
        <w:rPr>
          <w:rStyle w:val="af5"/>
          <w:rFonts w:ascii="mylotus" w:hAnsi="mylotus" w:cs="mylotus"/>
          <w:szCs w:val="20"/>
          <w:rtl/>
        </w:rPr>
        <w:footnoteReference w:id="328"/>
      </w:r>
      <w:r w:rsidRPr="00B11855">
        <w:rPr>
          <w:rStyle w:val="af5"/>
          <w:rFonts w:ascii="mylotus" w:hAnsi="mylotus" w:cs="mylotus"/>
          <w:szCs w:val="20"/>
          <w:rtl/>
        </w:rPr>
        <w:t>)</w:t>
      </w:r>
    </w:p>
    <w:p w14:paraId="285AAEA4"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وقال عنه المحدث المحقق محمود سعيد ممدوح: (وهو مستحق للوصف بالحفظ، وقد وصفه بذلك جمع من أعيان شهوده من ذوي الخبرة بالحديث وعلومه، فقد اشتهر بالطلب والأخذ من أفواه الرجال، وكان على معرفة بالجرح والتعديل، وبطبقات الرواة، مع تمييز لصحيح الحديث من ضعيفه، وكان حفظه للحديث قويا، وزاد على ما سبق أمرين: أولهما: أماليه الحديثية.. وثانيهما: كتابته المستخرجات)</w:t>
      </w:r>
      <w:r w:rsidRPr="00B11855">
        <w:rPr>
          <w:rStyle w:val="af5"/>
          <w:rFonts w:ascii="mylotus" w:hAnsi="mylotus" w:cs="mylotus"/>
          <w:szCs w:val="20"/>
          <w:rtl/>
        </w:rPr>
        <w:t>(</w:t>
      </w:r>
      <w:r w:rsidRPr="00B11855">
        <w:rPr>
          <w:rStyle w:val="af5"/>
          <w:rFonts w:ascii="mylotus" w:hAnsi="mylotus" w:cs="mylotus"/>
          <w:szCs w:val="20"/>
          <w:rtl/>
        </w:rPr>
        <w:footnoteReference w:id="329"/>
      </w:r>
      <w:r w:rsidRPr="00B11855">
        <w:rPr>
          <w:rStyle w:val="af5"/>
          <w:rFonts w:ascii="mylotus" w:hAnsi="mylotus" w:cs="mylotus"/>
          <w:szCs w:val="20"/>
          <w:rtl/>
        </w:rPr>
        <w:t>)</w:t>
      </w:r>
    </w:p>
    <w:p w14:paraId="39EA9388"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ولهذا نرى التيار السلفي يتحاشاه، بل يستعمل كل الوسائل للتحذير منه على الرغم من كونه عارفا بعلوم الحديث، متقنا لها، ويستعمل نفس أساليبهم في التعامل معها.</w:t>
      </w:r>
    </w:p>
    <w:p w14:paraId="772AACF5" w14:textId="77777777" w:rsidR="00AE4027" w:rsidRPr="00AE4027" w:rsidRDefault="00AE4027" w:rsidP="00FE3F6C">
      <w:pPr>
        <w:widowControl w:val="0"/>
        <w:tabs>
          <w:tab w:val="left" w:pos="1096"/>
        </w:tabs>
        <w:adjustRightInd w:val="0"/>
        <w:textAlignment w:val="baseline"/>
        <w:rPr>
          <w:kern w:val="32"/>
          <w:sz w:val="28"/>
          <w:rtl/>
          <w:lang w:val="fr-FR" w:eastAsia="fr-FR"/>
        </w:rPr>
      </w:pPr>
      <w:r w:rsidRPr="00AE4027">
        <w:rPr>
          <w:kern w:val="32"/>
          <w:sz w:val="28"/>
          <w:rtl/>
          <w:lang w:val="fr-FR" w:eastAsia="ar-SA"/>
        </w:rPr>
        <w:t xml:space="preserve">ولهذا تعتبر رسالته </w:t>
      </w:r>
      <w:r w:rsidRPr="00AE4027">
        <w:rPr>
          <w:kern w:val="32"/>
          <w:sz w:val="28"/>
          <w:rtl/>
          <w:lang w:val="fr-FR" w:eastAsia="fr-FR"/>
        </w:rPr>
        <w:t xml:space="preserve">[إحياء المقبور من أدلة جواز بناء المساجد والقباب على القبور] من أحسن ما كتب في الرد على التيار السلفي، ولهذا نرى شدة غيظهم منها، وقد قال فيها وفي صاحبها الشيخ محمد ناصر الدين الألباني (توفي 1420هـ) في كتابه [تحذير الساجد من اتخاذ القبور مساجد]: (هو الشيخ أبو الفيض أحمد الصديق الغماري في كتابه المسمى [إحياء المقبور من أدلة استحباب بناء المساجد والقباب على القبور]، وهذا الكتاب من أغرب ما ابتلى به المسلمون في هذا العصر، وأبعد ما يكون عن البحث العلمي النزيه؛ فإن المؤلف يدعي ترك </w:t>
      </w:r>
      <w:r w:rsidRPr="00AE4027">
        <w:rPr>
          <w:kern w:val="32"/>
          <w:sz w:val="28"/>
          <w:rtl/>
          <w:lang w:val="fr-FR" w:eastAsia="fr-FR"/>
        </w:rPr>
        <w:lastRenderedPageBreak/>
        <w:t>التقليد والعمل بالحديث الشريف؛ فقد التقيت به منذ بضعة أشهر في المكتبة الظاهرية وظهر لي من الحديث الذي جرى بيني وبينه أنه على معرفة بعلوم الحديث، وأنه يدعو للاجتهاد، ويحارب التقليد محاربة لا هوادة فيها، وله في ذلك بعض المؤلفات.. ولكن الجلسة كانت قصيرة لم تمكني من أن أعرف اتجاهه في العقيدة، وإن كنت شعرت من بعض فقرات حديثه أنه خلفي صوفي، ثم تأكدت من ذلك بعد أن قرأت له هذا الكتاب وغيره، حيث تبين لي أن يحارب أهل التوحيد، ويخالفهم في عقيدتهم مخالفة شديدة.. ولم يستفد من دعواه الاحتهاد إلا الانتصار للاهواء وأهلها، مثلما يفعل مجتهدو الشيعة تماما، وإن شئت دليلا على ما أقول فحسبك برهانا على ذلك هذا الكتاب)</w:t>
      </w:r>
      <w:r w:rsidRPr="00B11855">
        <w:rPr>
          <w:rStyle w:val="af5"/>
          <w:rFonts w:ascii="mylotus" w:hAnsi="mylotus" w:cs="mylotus"/>
          <w:szCs w:val="20"/>
          <w:rtl/>
        </w:rPr>
        <w:t>(</w:t>
      </w:r>
      <w:r w:rsidRPr="00B11855">
        <w:rPr>
          <w:rStyle w:val="af5"/>
          <w:rFonts w:ascii="mylotus" w:hAnsi="mylotus" w:cs="mylotus"/>
          <w:szCs w:val="20"/>
          <w:rtl/>
        </w:rPr>
        <w:footnoteReference w:id="330"/>
      </w:r>
      <w:r w:rsidRPr="00B11855">
        <w:rPr>
          <w:rStyle w:val="af5"/>
          <w:rFonts w:ascii="mylotus" w:hAnsi="mylotus" w:cs="mylotus"/>
          <w:szCs w:val="20"/>
          <w:rtl/>
        </w:rPr>
        <w:t>)</w:t>
      </w:r>
      <w:r w:rsidRPr="00AE4027">
        <w:rPr>
          <w:kern w:val="32"/>
          <w:sz w:val="28"/>
          <w:rtl/>
          <w:lang w:val="fr-FR" w:eastAsia="fr-FR"/>
        </w:rPr>
        <w:t xml:space="preserve"> </w:t>
      </w:r>
    </w:p>
    <w:p w14:paraId="3B3A2A11"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 وقد قال في مقدمتها</w:t>
      </w:r>
      <w:r w:rsidRPr="00AE4027">
        <w:rPr>
          <w:kern w:val="32"/>
          <w:sz w:val="28"/>
          <w:rtl/>
          <w:lang w:val="fr-FR" w:eastAsia="ar-SA"/>
        </w:rPr>
        <w:t>: (</w:t>
      </w:r>
      <w:r w:rsidRPr="00AE4027">
        <w:rPr>
          <w:kern w:val="32"/>
          <w:sz w:val="28"/>
          <w:rtl/>
          <w:lang w:val="fr-FR" w:eastAsia="fr-FR"/>
        </w:rPr>
        <w:t>أما بعد فإنك سألت عن حكم البناء على القبور هل هو جائز كما جرى عليه عمل السلف والخلف شرقاً وغرباً أو هو ممنوع كما يذهب إليه القرنيون (1) ومن يستصوب رأيهم ويستحسن مذهبهم من أهل هذه البلاد ممن خفي عليه أمرهم وراج عليه تمويههم فقام يدعو إلى هدم ما بني من القباب على قبور الأولياء والصالحين متمسكاً في ذلك بأحاديث أرسلها)</w:t>
      </w:r>
      <w:r w:rsidRPr="00B11855">
        <w:rPr>
          <w:rStyle w:val="af5"/>
          <w:rFonts w:ascii="mylotus" w:hAnsi="mylotus" w:cs="mylotus"/>
          <w:szCs w:val="20"/>
          <w:rtl/>
        </w:rPr>
        <w:t>(</w:t>
      </w:r>
      <w:r w:rsidRPr="00B11855">
        <w:rPr>
          <w:rStyle w:val="af5"/>
          <w:rFonts w:ascii="mylotus" w:hAnsi="mylotus" w:cs="mylotus"/>
          <w:szCs w:val="20"/>
          <w:rtl/>
        </w:rPr>
        <w:footnoteReference w:id="331"/>
      </w:r>
      <w:r w:rsidRPr="00B11855">
        <w:rPr>
          <w:rStyle w:val="af5"/>
          <w:rFonts w:ascii="mylotus" w:hAnsi="mylotus" w:cs="mylotus"/>
          <w:szCs w:val="20"/>
          <w:rtl/>
        </w:rPr>
        <w:t>)</w:t>
      </w:r>
      <w:r w:rsidRPr="00AE4027">
        <w:rPr>
          <w:kern w:val="32"/>
          <w:sz w:val="28"/>
          <w:rtl/>
          <w:lang w:val="fr-FR" w:eastAsia="fr-FR"/>
        </w:rPr>
        <w:t xml:space="preserve"> </w:t>
      </w:r>
    </w:p>
    <w:p w14:paraId="416C99C7" w14:textId="77777777" w:rsid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 الرسائل المهمة التي ألفها متأخرو المالكية رسالة بعنوان [إعلام الراكع الساجد بمعنى اتخاذ القبور مساجد]، وهي للعلامة المحدث الحافظ أبي الفضل عبد الله بن محمد الصديق الغماري (1328 ـ 1413 هـ)، وقد رد فيه ردا مفصلا على أكبر ما يستند إليه السلفية في قولهم بعدم مشروعية المزارات الدينية، وهو حديث (لعن الله اليهود، اتخذوا قبور أنبيائهم مساجد) </w:t>
      </w:r>
    </w:p>
    <w:p w14:paraId="7E544BB2" w14:textId="77777777" w:rsidR="00220D78" w:rsidRPr="00AE4027" w:rsidRDefault="00220D78" w:rsidP="00220D78">
      <w:pPr>
        <w:pStyle w:val="aaa4"/>
        <w:rPr>
          <w:rtl/>
          <w:lang w:val="fr-FR" w:eastAsia="fr-FR"/>
        </w:rPr>
      </w:pPr>
      <w:bookmarkStart w:id="149" w:name="_Toc534558313"/>
      <w:bookmarkStart w:id="150" w:name="_Toc534691628"/>
      <w:r>
        <w:rPr>
          <w:rFonts w:hint="cs"/>
          <w:rtl/>
          <w:lang w:val="fr-FR" w:eastAsia="fr-FR"/>
        </w:rPr>
        <w:lastRenderedPageBreak/>
        <w:t>2 ـ موقف المدرسة المالكية من التوسل والاستغاثة:</w:t>
      </w:r>
      <w:bookmarkEnd w:id="149"/>
      <w:bookmarkEnd w:id="150"/>
    </w:p>
    <w:p w14:paraId="02E8D4CB" w14:textId="77777777" w:rsidR="008A45B6" w:rsidRPr="008A45B6" w:rsidRDefault="002555EF" w:rsidP="002555EF">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من </w:t>
      </w:r>
      <w:r w:rsidR="008A45B6" w:rsidRPr="008A45B6">
        <w:rPr>
          <w:rFonts w:hint="cs"/>
          <w:kern w:val="32"/>
          <w:sz w:val="28"/>
          <w:rtl/>
          <w:lang w:val="fr-FR" w:eastAsia="fr-FR"/>
        </w:rPr>
        <w:t xml:space="preserve">أعلام المالكية الذين </w:t>
      </w:r>
      <w:r>
        <w:rPr>
          <w:rFonts w:hint="cs"/>
          <w:kern w:val="32"/>
          <w:sz w:val="28"/>
          <w:rtl/>
          <w:lang w:val="fr-FR" w:eastAsia="fr-FR"/>
        </w:rPr>
        <w:t xml:space="preserve">نصوا على مشروعية التوسل والاستغاثة، والذي </w:t>
      </w:r>
      <w:r w:rsidR="008A45B6" w:rsidRPr="008A45B6">
        <w:rPr>
          <w:rFonts w:hint="cs"/>
          <w:kern w:val="32"/>
          <w:sz w:val="28"/>
          <w:rtl/>
          <w:lang w:val="fr-FR" w:eastAsia="fr-FR"/>
        </w:rPr>
        <w:t>ي</w:t>
      </w:r>
      <w:r>
        <w:rPr>
          <w:rFonts w:hint="cs"/>
          <w:kern w:val="32"/>
          <w:sz w:val="28"/>
          <w:rtl/>
          <w:lang w:val="fr-FR" w:eastAsia="fr-FR"/>
        </w:rPr>
        <w:t>ُ</w:t>
      </w:r>
      <w:r w:rsidR="008A45B6" w:rsidRPr="008A45B6">
        <w:rPr>
          <w:rFonts w:hint="cs"/>
          <w:kern w:val="32"/>
          <w:sz w:val="28"/>
          <w:rtl/>
          <w:lang w:val="fr-FR" w:eastAsia="fr-FR"/>
        </w:rPr>
        <w:t>رجع إليهم في التدريس والفتاوى ونحوها:</w:t>
      </w:r>
    </w:p>
    <w:p w14:paraId="39381D3A" w14:textId="77777777" w:rsidR="008A45B6" w:rsidRPr="008A45B6" w:rsidRDefault="008A45B6" w:rsidP="00B11855">
      <w:pPr>
        <w:widowControl w:val="0"/>
        <w:tabs>
          <w:tab w:val="left" w:pos="1096"/>
        </w:tabs>
        <w:adjustRightInd w:val="0"/>
        <w:textAlignment w:val="baseline"/>
        <w:rPr>
          <w:kern w:val="32"/>
          <w:sz w:val="28"/>
          <w:rtl/>
          <w:lang w:val="fr-FR" w:eastAsia="fr-FR"/>
        </w:rPr>
      </w:pPr>
      <w:r w:rsidRPr="008A45B6">
        <w:rPr>
          <w:rFonts w:hint="cs"/>
          <w:kern w:val="32"/>
          <w:sz w:val="28"/>
          <w:rtl/>
          <w:lang w:val="fr-FR" w:eastAsia="fr-FR"/>
        </w:rPr>
        <w:t xml:space="preserve">1. </w:t>
      </w:r>
      <w:r w:rsidR="00B11855" w:rsidRPr="00B11855">
        <w:rPr>
          <w:kern w:val="32"/>
          <w:sz w:val="28"/>
          <w:rtl/>
          <w:lang w:val="fr-FR" w:eastAsia="fr-FR"/>
        </w:rPr>
        <w:t>أبو عمر يوسف بن عبد الله بن محمد بن عبد البر بن عاصم النمري القرطبي (المتوفى: 463هـ)</w:t>
      </w:r>
      <w:r w:rsidRPr="008A45B6">
        <w:rPr>
          <w:rFonts w:hint="cs"/>
          <w:kern w:val="32"/>
          <w:sz w:val="28"/>
          <w:rtl/>
          <w:lang w:val="fr-FR" w:eastAsia="fr-FR"/>
        </w:rPr>
        <w:t>، وهو من المراجع المعتمدين لدى التكفيريين على الرغم من أقواله الكثيرة في التوسل والزيارة، والتي يكفرون غيره على أساسها، مع أنه يمكن أن تنطبق عليه، ومن أقواله في ذلك: (</w:t>
      </w:r>
      <w:r w:rsidRPr="008A45B6">
        <w:rPr>
          <w:kern w:val="32"/>
          <w:sz w:val="28"/>
          <w:rtl/>
          <w:lang w:val="fr-FR" w:eastAsia="fr-FR"/>
        </w:rPr>
        <w:t>وفي هذا الحديث دليل على التبرك بمواضع الأنبياء والصالحين ومقاماتهم ومساكنهم، وإلى هذا قصد عبد الله بن عمر بحديثه هذا، والله أعلم</w:t>
      </w:r>
      <w:r w:rsidRPr="008A45B6">
        <w:rPr>
          <w:rFonts w:hint="cs"/>
          <w:kern w:val="32"/>
          <w:sz w:val="28"/>
          <w:rtl/>
          <w:lang w:val="fr-FR" w:eastAsia="fr-FR"/>
        </w:rPr>
        <w:t>)</w:t>
      </w:r>
      <w:r w:rsidRPr="008A45B6">
        <w:rPr>
          <w:kern w:val="32"/>
          <w:position w:val="10"/>
          <w:sz w:val="28"/>
          <w:rtl/>
          <w:lang w:val="fr-FR" w:eastAsia="fr-FR"/>
        </w:rPr>
        <w:t xml:space="preserve"> </w:t>
      </w:r>
      <w:r w:rsidR="00540070" w:rsidRPr="00B11855">
        <w:rPr>
          <w:rStyle w:val="af5"/>
          <w:rFonts w:ascii="mylotus" w:hAnsi="mylotus" w:cs="mylotus"/>
          <w:szCs w:val="20"/>
          <w:rtl/>
        </w:rPr>
        <w:t>(</w:t>
      </w:r>
      <w:r w:rsidRPr="00B11855">
        <w:rPr>
          <w:rStyle w:val="af5"/>
          <w:rFonts w:ascii="mylotus" w:hAnsi="mylotus" w:cs="mylotus"/>
          <w:szCs w:val="20"/>
          <w:rtl/>
        </w:rPr>
        <w:footnoteReference w:id="332"/>
      </w:r>
      <w:r w:rsidR="00540070" w:rsidRPr="00B11855">
        <w:rPr>
          <w:rStyle w:val="af5"/>
          <w:rFonts w:ascii="mylotus" w:hAnsi="mylotus" w:cs="mylotus"/>
          <w:szCs w:val="20"/>
          <w:rtl/>
        </w:rPr>
        <w:t>)</w:t>
      </w:r>
    </w:p>
    <w:p w14:paraId="38C61DBA" w14:textId="77777777" w:rsidR="008A45B6" w:rsidRPr="008A45B6" w:rsidRDefault="008A45B6" w:rsidP="00B11855">
      <w:pPr>
        <w:widowControl w:val="0"/>
        <w:tabs>
          <w:tab w:val="left" w:pos="1096"/>
        </w:tabs>
        <w:adjustRightInd w:val="0"/>
        <w:textAlignment w:val="baseline"/>
        <w:rPr>
          <w:kern w:val="32"/>
          <w:sz w:val="28"/>
          <w:rtl/>
          <w:lang w:val="fr-FR" w:eastAsia="fr-FR"/>
        </w:rPr>
      </w:pPr>
      <w:r w:rsidRPr="008A45B6">
        <w:rPr>
          <w:rFonts w:hint="cs"/>
          <w:kern w:val="32"/>
          <w:sz w:val="28"/>
          <w:rtl/>
          <w:lang w:val="fr-FR" w:eastAsia="fr-FR"/>
        </w:rPr>
        <w:t>2.</w:t>
      </w:r>
      <w:r w:rsidRPr="008A45B6">
        <w:rPr>
          <w:kern w:val="32"/>
          <w:sz w:val="28"/>
          <w:rtl/>
          <w:lang w:val="fr-FR" w:eastAsia="fr-FR"/>
        </w:rPr>
        <w:t xml:space="preserve"> </w:t>
      </w:r>
      <w:r w:rsidR="00B11855" w:rsidRPr="00B11855">
        <w:rPr>
          <w:kern w:val="32"/>
          <w:sz w:val="28"/>
          <w:rtl/>
          <w:lang w:val="fr-FR" w:eastAsia="fr-FR"/>
        </w:rPr>
        <w:t xml:space="preserve">أبو عبد الله محمَّد بن أحمد بن عبد الله بن خويز منداد البصري المالكي </w:t>
      </w:r>
      <w:r w:rsidRPr="008A45B6">
        <w:rPr>
          <w:kern w:val="32"/>
          <w:sz w:val="28"/>
          <w:rtl/>
          <w:lang w:val="fr-FR" w:eastAsia="fr-FR"/>
        </w:rPr>
        <w:t>(توفي في أواخر المائة الرابعة)</w:t>
      </w:r>
      <w:r w:rsidRPr="008A45B6">
        <w:rPr>
          <w:rFonts w:hint="cs"/>
          <w:kern w:val="32"/>
          <w:sz w:val="28"/>
          <w:rtl/>
          <w:lang w:val="fr-FR" w:eastAsia="fr-FR"/>
        </w:rPr>
        <w:t xml:space="preserve">، والذي علق على </w:t>
      </w:r>
      <w:r w:rsidRPr="008A45B6">
        <w:rPr>
          <w:kern w:val="32"/>
          <w:sz w:val="28"/>
          <w:rtl/>
          <w:lang w:val="fr-FR" w:eastAsia="fr-FR"/>
        </w:rPr>
        <w:t>قوله تعالى</w:t>
      </w:r>
      <w:r w:rsidRPr="008A45B6">
        <w:rPr>
          <w:rFonts w:hint="cs"/>
          <w:kern w:val="32"/>
          <w:sz w:val="28"/>
          <w:rtl/>
          <w:lang w:val="fr-FR" w:eastAsia="fr-FR"/>
        </w:rPr>
        <w:t>:</w:t>
      </w:r>
      <w:r w:rsidRPr="008A45B6">
        <w:rPr>
          <w:kern w:val="32"/>
          <w:sz w:val="28"/>
          <w:rtl/>
          <w:lang w:val="fr-FR" w:eastAsia="fr-FR"/>
        </w:rPr>
        <w:t xml:space="preserve"> </w:t>
      </w:r>
      <w:r w:rsidR="00156DC8">
        <w:rPr>
          <w:rFonts w:cs="Times New Roman"/>
          <w:kern w:val="32"/>
          <w:sz w:val="28"/>
          <w:rtl/>
          <w:lang w:eastAsia="fr-FR"/>
        </w:rPr>
        <w:sym w:font="Abo-thar" w:char="F050"/>
      </w:r>
      <w:r w:rsidRPr="008A45B6">
        <w:rPr>
          <w:kern w:val="32"/>
          <w:sz w:val="28"/>
          <w:rtl/>
          <w:lang w:val="fr-FR" w:eastAsia="fr-FR"/>
        </w:rPr>
        <w:t xml:space="preserve">لَعَمْرُكَ إِنَّهُمْ لَفِي سَكْرَتِهِمْ يَعْمَهُونَ </w:t>
      </w:r>
      <w:r w:rsidR="00156DC8">
        <w:rPr>
          <w:rFonts w:cs="Times New Roman" w:hint="cs"/>
          <w:kern w:val="32"/>
          <w:sz w:val="28"/>
          <w:rtl/>
          <w:lang w:val="fr-FR" w:eastAsia="fr-FR"/>
        </w:rPr>
        <w:sym w:font="Abo-thar" w:char="F04F"/>
      </w:r>
      <w:r w:rsidRPr="008A45B6">
        <w:rPr>
          <w:kern w:val="32"/>
          <w:sz w:val="28"/>
          <w:rtl/>
          <w:lang w:val="fr-FR" w:eastAsia="fr-FR"/>
        </w:rPr>
        <w:t xml:space="preserve"> [الحجر: 72] </w:t>
      </w:r>
      <w:r w:rsidRPr="008A45B6">
        <w:rPr>
          <w:rFonts w:hint="cs"/>
          <w:kern w:val="32"/>
          <w:sz w:val="28"/>
          <w:rtl/>
          <w:lang w:val="fr-FR" w:eastAsia="fr-FR"/>
        </w:rPr>
        <w:t>بقوله: (</w:t>
      </w:r>
      <w:r w:rsidRPr="008A45B6">
        <w:rPr>
          <w:kern w:val="32"/>
          <w:sz w:val="28"/>
          <w:rtl/>
          <w:lang w:val="fr-FR" w:eastAsia="fr-FR"/>
        </w:rPr>
        <w:t xml:space="preserve">واستدل أيضا من جوز ذلك بأن أيمان المسلمين جرت منذ عهد النبي </w:t>
      </w:r>
      <w:r w:rsidRPr="008A45B6">
        <w:rPr>
          <w:kern w:val="32"/>
          <w:sz w:val="28"/>
          <w:rtl/>
          <w:lang w:val="fr-FR" w:eastAsia="fr-FR"/>
        </w:rPr>
        <w:sym w:font="Abo-thar" w:char="F061"/>
      </w:r>
      <w:r w:rsidRPr="008A45B6">
        <w:rPr>
          <w:kern w:val="32"/>
          <w:sz w:val="28"/>
          <w:rtl/>
          <w:lang w:val="fr-FR" w:eastAsia="fr-FR"/>
        </w:rPr>
        <w:t xml:space="preserve"> إلى يومنا هذا أن يحلفوا بالنبي </w:t>
      </w:r>
      <w:r w:rsidRPr="008A45B6">
        <w:rPr>
          <w:kern w:val="32"/>
          <w:sz w:val="28"/>
          <w:rtl/>
          <w:lang w:val="fr-FR" w:eastAsia="fr-FR"/>
        </w:rPr>
        <w:sym w:font="Abo-thar" w:char="F061"/>
      </w:r>
      <w:r w:rsidRPr="008A45B6">
        <w:rPr>
          <w:kern w:val="32"/>
          <w:sz w:val="28"/>
          <w:rtl/>
          <w:lang w:val="fr-FR" w:eastAsia="fr-FR"/>
        </w:rPr>
        <w:t xml:space="preserve"> حتى أن أهل المدينة إلى يومنا هذا إذا حاكم أحدهم صاحبه قال: احلف لي بحق ما حواه هذا القبر</w:t>
      </w:r>
      <w:r w:rsidRPr="008A45B6">
        <w:rPr>
          <w:rFonts w:hint="cs"/>
          <w:kern w:val="32"/>
          <w:sz w:val="28"/>
          <w:rtl/>
          <w:lang w:val="fr-FR" w:eastAsia="fr-FR"/>
        </w:rPr>
        <w:t>،</w:t>
      </w:r>
      <w:r w:rsidRPr="008A45B6">
        <w:rPr>
          <w:kern w:val="32"/>
          <w:sz w:val="28"/>
          <w:rtl/>
          <w:lang w:val="fr-FR" w:eastAsia="fr-FR"/>
        </w:rPr>
        <w:t xml:space="preserve"> وبحق ساكن هذا القبر</w:t>
      </w:r>
      <w:r w:rsidRPr="008A45B6">
        <w:rPr>
          <w:rFonts w:hint="cs"/>
          <w:kern w:val="32"/>
          <w:sz w:val="28"/>
          <w:rtl/>
          <w:lang w:val="fr-FR" w:eastAsia="fr-FR"/>
        </w:rPr>
        <w:t>،</w:t>
      </w:r>
      <w:r w:rsidRPr="008A45B6">
        <w:rPr>
          <w:kern w:val="32"/>
          <w:sz w:val="28"/>
          <w:rtl/>
          <w:lang w:val="fr-FR" w:eastAsia="fr-FR"/>
        </w:rPr>
        <w:t xml:space="preserve"> يعني النبي </w:t>
      </w:r>
      <w:r w:rsidRPr="008A45B6">
        <w:rPr>
          <w:kern w:val="32"/>
          <w:sz w:val="28"/>
          <w:rtl/>
          <w:lang w:val="fr-FR" w:eastAsia="fr-FR"/>
        </w:rPr>
        <w:sym w:font="Abo-thar" w:char="F061"/>
      </w:r>
      <w:r w:rsidRPr="008A45B6">
        <w:rPr>
          <w:kern w:val="32"/>
          <w:sz w:val="28"/>
          <w:rtl/>
          <w:lang w:val="fr-FR" w:eastAsia="fr-FR"/>
        </w:rPr>
        <w:t xml:space="preserve"> وكذلك بالحرم والمشاعر العظام والركن والمقام والمحراب وما يتلى فيه</w:t>
      </w:r>
      <w:r w:rsidRPr="008A45B6">
        <w:rPr>
          <w:rFonts w:hint="cs"/>
          <w:kern w:val="32"/>
          <w:sz w:val="28"/>
          <w:rtl/>
          <w:lang w:val="fr-FR" w:eastAsia="fr-FR"/>
        </w:rPr>
        <w:t>)</w:t>
      </w:r>
      <w:r w:rsidR="00540070" w:rsidRPr="00B11855">
        <w:rPr>
          <w:rStyle w:val="af5"/>
          <w:rFonts w:ascii="mylotus" w:hAnsi="mylotus" w:cs="mylotus"/>
          <w:szCs w:val="20"/>
          <w:rtl/>
        </w:rPr>
        <w:t>(</w:t>
      </w:r>
      <w:r w:rsidRPr="00B11855">
        <w:rPr>
          <w:rStyle w:val="af5"/>
          <w:rFonts w:ascii="mylotus" w:hAnsi="mylotus" w:cs="mylotus"/>
          <w:szCs w:val="20"/>
          <w:rtl/>
        </w:rPr>
        <w:footnoteReference w:id="333"/>
      </w:r>
      <w:r w:rsidR="00540070" w:rsidRPr="00B11855">
        <w:rPr>
          <w:rStyle w:val="af5"/>
          <w:rFonts w:ascii="mylotus" w:hAnsi="mylotus" w:cs="mylotus"/>
          <w:szCs w:val="20"/>
          <w:rtl/>
        </w:rPr>
        <w:t>)</w:t>
      </w:r>
      <w:r w:rsidRPr="008A45B6">
        <w:rPr>
          <w:kern w:val="32"/>
          <w:sz w:val="28"/>
          <w:rtl/>
          <w:lang w:val="fr-FR" w:eastAsia="fr-FR"/>
        </w:rPr>
        <w:t xml:space="preserve"> </w:t>
      </w:r>
    </w:p>
    <w:p w14:paraId="236F4961" w14:textId="77777777" w:rsidR="008A45B6" w:rsidRPr="008A45B6" w:rsidRDefault="008A45B6" w:rsidP="00B11855">
      <w:pPr>
        <w:widowControl w:val="0"/>
        <w:tabs>
          <w:tab w:val="left" w:pos="1096"/>
        </w:tabs>
        <w:adjustRightInd w:val="0"/>
        <w:textAlignment w:val="baseline"/>
        <w:rPr>
          <w:kern w:val="32"/>
          <w:sz w:val="28"/>
          <w:rtl/>
          <w:lang w:val="fr-FR" w:eastAsia="fr-FR"/>
        </w:rPr>
      </w:pPr>
      <w:r w:rsidRPr="008A45B6">
        <w:rPr>
          <w:rFonts w:hint="cs"/>
          <w:kern w:val="32"/>
          <w:sz w:val="28"/>
          <w:rtl/>
          <w:lang w:val="fr-FR" w:eastAsia="fr-FR"/>
        </w:rPr>
        <w:t xml:space="preserve">3. </w:t>
      </w:r>
      <w:r w:rsidRPr="008A45B6">
        <w:rPr>
          <w:kern w:val="32"/>
          <w:sz w:val="28"/>
          <w:rtl/>
          <w:lang w:val="fr-FR" w:eastAsia="fr-FR"/>
        </w:rPr>
        <w:t xml:space="preserve">القاضي </w:t>
      </w:r>
      <w:r w:rsidR="00B11855" w:rsidRPr="00B11855">
        <w:rPr>
          <w:kern w:val="32"/>
          <w:sz w:val="28"/>
          <w:rtl/>
          <w:lang w:val="fr-FR" w:eastAsia="fr-FR"/>
        </w:rPr>
        <w:t xml:space="preserve">عياض بن موسى بن عياض بن عمرون اليحصبي السبتي، أبو الفضل (المتوفى: 544هـ) </w:t>
      </w:r>
      <w:r w:rsidRPr="008A45B6">
        <w:rPr>
          <w:rFonts w:hint="cs"/>
          <w:kern w:val="32"/>
          <w:sz w:val="28"/>
          <w:rtl/>
          <w:lang w:val="fr-FR" w:eastAsia="fr-FR"/>
        </w:rPr>
        <w:t xml:space="preserve">الذي روى الكثير من الروايات في إثبات التوسل والاستغاثة، ومنها </w:t>
      </w:r>
      <w:r w:rsidRPr="008A45B6">
        <w:rPr>
          <w:kern w:val="32"/>
          <w:sz w:val="28"/>
          <w:rtl/>
          <w:lang w:val="fr-FR" w:eastAsia="fr-FR"/>
        </w:rPr>
        <w:t>قصة الإمام مالك واستقبال القبر وغيرها كثير</w:t>
      </w:r>
      <w:r w:rsidRPr="008A45B6">
        <w:rPr>
          <w:rFonts w:hint="cs"/>
          <w:kern w:val="32"/>
          <w:sz w:val="28"/>
          <w:rtl/>
          <w:lang w:val="fr-FR" w:eastAsia="fr-FR"/>
        </w:rPr>
        <w:t xml:space="preserve">، ومما نقله من ذلك قوله: </w:t>
      </w:r>
      <w:r w:rsidRPr="008A45B6">
        <w:rPr>
          <w:kern w:val="32"/>
          <w:sz w:val="28"/>
          <w:rtl/>
          <w:lang w:val="fr-FR" w:eastAsia="fr-FR"/>
        </w:rPr>
        <w:t xml:space="preserve">(مما لم يزل من شأن من حج المرور بالمدينة، والقصد إلى الصلاة في مسجد رسول الله </w:t>
      </w:r>
      <w:r w:rsidRPr="008A45B6">
        <w:rPr>
          <w:kern w:val="32"/>
          <w:sz w:val="28"/>
          <w:lang w:val="fr-FR" w:eastAsia="fr-FR"/>
        </w:rPr>
        <w:sym w:font="Abo-thar" w:char="F061"/>
      </w:r>
      <w:r w:rsidRPr="008A45B6">
        <w:rPr>
          <w:kern w:val="32"/>
          <w:sz w:val="28"/>
          <w:rtl/>
          <w:lang w:val="fr-FR" w:eastAsia="fr-FR"/>
        </w:rPr>
        <w:t xml:space="preserve">، والتبرك برؤية روضته ومنبره وقبره، ومجلسه، وملامس يديه، ومواطئ قدميه، والعمود الذي كان يستند إليه، وينزل جبريل </w:t>
      </w:r>
      <w:r w:rsidRPr="008A45B6">
        <w:rPr>
          <w:kern w:val="32"/>
          <w:sz w:val="28"/>
          <w:rtl/>
          <w:lang w:val="fr-FR" w:eastAsia="fr-FR"/>
        </w:rPr>
        <w:lastRenderedPageBreak/>
        <w:t>بالوحي فيه عليه، وبمن عمره وقصده من الصحابة وأئمة المسلمين، والاعتبار بذلك كله)</w:t>
      </w:r>
      <w:r w:rsidRPr="00B11855">
        <w:rPr>
          <w:rStyle w:val="af5"/>
          <w:rFonts w:ascii="mylotus" w:hAnsi="mylotus" w:cs="mylotus"/>
          <w:szCs w:val="20"/>
          <w:rtl/>
        </w:rPr>
        <w:t>(</w:t>
      </w:r>
      <w:r w:rsidRPr="00B11855">
        <w:rPr>
          <w:rStyle w:val="af5"/>
          <w:rFonts w:ascii="mylotus" w:hAnsi="mylotus" w:cs="mylotus"/>
          <w:szCs w:val="20"/>
          <w:rtl/>
        </w:rPr>
        <w:footnoteReference w:id="334"/>
      </w:r>
      <w:r w:rsidRPr="00B11855">
        <w:rPr>
          <w:rStyle w:val="af5"/>
          <w:rFonts w:ascii="mylotus" w:hAnsi="mylotus" w:cs="mylotus"/>
          <w:szCs w:val="20"/>
          <w:rtl/>
        </w:rPr>
        <w:t>)</w:t>
      </w:r>
      <w:r w:rsidRPr="008A45B6">
        <w:rPr>
          <w:rFonts w:hint="cs"/>
          <w:kern w:val="32"/>
          <w:sz w:val="28"/>
          <w:rtl/>
          <w:lang w:val="fr-FR" w:eastAsia="fr-FR"/>
        </w:rPr>
        <w:t xml:space="preserve"> </w:t>
      </w:r>
    </w:p>
    <w:p w14:paraId="7F5EDBC9" w14:textId="77777777" w:rsidR="008A45B6" w:rsidRPr="008A45B6" w:rsidRDefault="008A45B6" w:rsidP="008A45B6">
      <w:pPr>
        <w:widowControl w:val="0"/>
        <w:tabs>
          <w:tab w:val="left" w:pos="1096"/>
        </w:tabs>
        <w:adjustRightInd w:val="0"/>
        <w:textAlignment w:val="baseline"/>
        <w:rPr>
          <w:kern w:val="32"/>
          <w:sz w:val="28"/>
          <w:rtl/>
          <w:lang w:val="fr-FR" w:eastAsia="fr-FR"/>
        </w:rPr>
      </w:pPr>
      <w:r w:rsidRPr="008A45B6">
        <w:rPr>
          <w:rFonts w:hint="cs"/>
          <w:kern w:val="32"/>
          <w:sz w:val="28"/>
          <w:rtl/>
          <w:lang w:val="fr-FR" w:eastAsia="fr-FR"/>
        </w:rPr>
        <w:t>ومن أشعاره في هذا المجال قوله في الحجرة الشريفة</w:t>
      </w:r>
      <w:r w:rsidRPr="00B11855">
        <w:rPr>
          <w:rStyle w:val="af5"/>
          <w:rFonts w:ascii="mylotus" w:hAnsi="mylotus" w:cs="mylotus"/>
          <w:szCs w:val="20"/>
          <w:rtl/>
        </w:rPr>
        <w:t>(</w:t>
      </w:r>
      <w:r w:rsidRPr="00B11855">
        <w:rPr>
          <w:rStyle w:val="af5"/>
          <w:rFonts w:ascii="mylotus" w:hAnsi="mylotus" w:cs="mylotus"/>
          <w:szCs w:val="20"/>
          <w:rtl/>
        </w:rPr>
        <w:footnoteReference w:id="335"/>
      </w:r>
      <w:r w:rsidRPr="00B11855">
        <w:rPr>
          <w:rStyle w:val="af5"/>
          <w:rFonts w:ascii="mylotus" w:hAnsi="mylotus" w:cs="mylotus"/>
          <w:szCs w:val="20"/>
          <w:rtl/>
        </w:rPr>
        <w:t>)</w:t>
      </w:r>
      <w:r w:rsidRPr="008A45B6">
        <w:rPr>
          <w:rFonts w:hint="cs"/>
          <w:kern w:val="32"/>
          <w:sz w:val="28"/>
          <w:rtl/>
          <w:lang w:val="fr-FR" w:eastAsia="fr-FR"/>
        </w:rPr>
        <w:t xml:space="preserve">: </w:t>
      </w:r>
    </w:p>
    <w:tbl>
      <w:tblPr>
        <w:bidiVisual/>
        <w:tblW w:w="0" w:type="auto"/>
        <w:jc w:val="center"/>
        <w:tblLook w:val="0000" w:firstRow="0" w:lastRow="0" w:firstColumn="0" w:lastColumn="0" w:noHBand="0" w:noVBand="0"/>
      </w:tblPr>
      <w:tblGrid>
        <w:gridCol w:w="2590"/>
        <w:gridCol w:w="222"/>
        <w:gridCol w:w="2646"/>
      </w:tblGrid>
      <w:tr w:rsidR="00C06186" w:rsidRPr="00C06186" w14:paraId="56358E29" w14:textId="77777777" w:rsidTr="005154BE">
        <w:trPr>
          <w:trHeight w:hRule="exact" w:val="510"/>
          <w:jc w:val="center"/>
        </w:trPr>
        <w:tc>
          <w:tcPr>
            <w:tcW w:w="0" w:type="auto"/>
            <w:shd w:val="clear" w:color="auto" w:fill="auto"/>
          </w:tcPr>
          <w:p w14:paraId="7522AE25"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يا دار خير المرسلين ومن به</w:t>
            </w:r>
            <w:r w:rsidRPr="00C06186">
              <w:rPr>
                <w:rFonts w:ascii="mylotus" w:eastAsia="Times New Roman" w:hAnsi="mylotus"/>
                <w:sz w:val="28"/>
                <w:rtl/>
                <w:lang w:bidi="ar-SA"/>
              </w:rPr>
              <w:br/>
            </w:r>
          </w:p>
        </w:tc>
        <w:tc>
          <w:tcPr>
            <w:tcW w:w="0" w:type="auto"/>
          </w:tcPr>
          <w:p w14:paraId="4E7FB2A8"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13F5C28E"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هدي الأنام وخصّ بالآيات</w:t>
            </w:r>
            <w:r w:rsidRPr="00C06186">
              <w:rPr>
                <w:rFonts w:ascii="mylotus" w:eastAsia="Times New Roman" w:hAnsi="mylotus"/>
                <w:sz w:val="28"/>
                <w:rtl/>
                <w:lang w:bidi="ar-SA"/>
              </w:rPr>
              <w:br/>
            </w:r>
          </w:p>
        </w:tc>
      </w:tr>
      <w:tr w:rsidR="00C06186" w:rsidRPr="00C06186" w14:paraId="5A8C2573" w14:textId="77777777" w:rsidTr="005154BE">
        <w:trPr>
          <w:trHeight w:hRule="exact" w:val="510"/>
          <w:jc w:val="center"/>
        </w:trPr>
        <w:tc>
          <w:tcPr>
            <w:tcW w:w="0" w:type="auto"/>
            <w:shd w:val="clear" w:color="auto" w:fill="auto"/>
          </w:tcPr>
          <w:p w14:paraId="5F9BAD2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عندي لأجلك لوعة وصبابة</w:t>
            </w:r>
            <w:r w:rsidRPr="00C06186">
              <w:rPr>
                <w:rFonts w:ascii="mylotus" w:eastAsia="Times New Roman" w:hAnsi="mylotus"/>
                <w:sz w:val="28"/>
                <w:rtl/>
                <w:lang w:bidi="ar-SA"/>
              </w:rPr>
              <w:br/>
            </w:r>
          </w:p>
        </w:tc>
        <w:tc>
          <w:tcPr>
            <w:tcW w:w="0" w:type="auto"/>
          </w:tcPr>
          <w:p w14:paraId="724ED7CE"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5B9F8D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وتشوّق متوقّد الجمرات</w:t>
            </w:r>
            <w:r w:rsidRPr="00C06186">
              <w:rPr>
                <w:rFonts w:ascii="mylotus" w:eastAsia="Times New Roman" w:hAnsi="mylotus"/>
                <w:sz w:val="28"/>
                <w:rtl/>
                <w:lang w:bidi="ar-SA"/>
              </w:rPr>
              <w:br/>
            </w:r>
          </w:p>
        </w:tc>
      </w:tr>
      <w:tr w:rsidR="00C06186" w:rsidRPr="00C06186" w14:paraId="4B307121" w14:textId="77777777" w:rsidTr="005154BE">
        <w:trPr>
          <w:trHeight w:hRule="exact" w:val="510"/>
          <w:jc w:val="center"/>
        </w:trPr>
        <w:tc>
          <w:tcPr>
            <w:tcW w:w="0" w:type="auto"/>
            <w:shd w:val="clear" w:color="auto" w:fill="auto"/>
          </w:tcPr>
          <w:p w14:paraId="4D858258"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وعليّ عهد إن ملأت محاجري</w:t>
            </w:r>
            <w:r w:rsidRPr="00C06186">
              <w:rPr>
                <w:rFonts w:ascii="mylotus" w:eastAsia="Times New Roman" w:hAnsi="mylotus"/>
                <w:sz w:val="28"/>
                <w:rtl/>
                <w:lang w:bidi="ar-SA"/>
              </w:rPr>
              <w:br/>
            </w:r>
          </w:p>
        </w:tc>
        <w:tc>
          <w:tcPr>
            <w:tcW w:w="0" w:type="auto"/>
          </w:tcPr>
          <w:p w14:paraId="15E65472"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4042512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من تلكم الجدران والعرصات</w:t>
            </w:r>
            <w:r w:rsidRPr="00C06186">
              <w:rPr>
                <w:rFonts w:ascii="mylotus" w:eastAsia="Times New Roman" w:hAnsi="mylotus"/>
                <w:sz w:val="28"/>
                <w:rtl/>
                <w:lang w:bidi="ar-SA"/>
              </w:rPr>
              <w:br/>
            </w:r>
          </w:p>
        </w:tc>
      </w:tr>
      <w:tr w:rsidR="00C06186" w:rsidRPr="00C06186" w14:paraId="50F179C0" w14:textId="77777777" w:rsidTr="005154BE">
        <w:trPr>
          <w:trHeight w:hRule="exact" w:val="510"/>
          <w:jc w:val="center"/>
        </w:trPr>
        <w:tc>
          <w:tcPr>
            <w:tcW w:w="0" w:type="auto"/>
            <w:shd w:val="clear" w:color="auto" w:fill="auto"/>
          </w:tcPr>
          <w:p w14:paraId="1C70D3A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لأعفّرنّ مصون شيبي بينها</w:t>
            </w:r>
            <w:r w:rsidRPr="00C06186">
              <w:rPr>
                <w:rFonts w:ascii="mylotus" w:eastAsia="Times New Roman" w:hAnsi="mylotus"/>
                <w:sz w:val="28"/>
                <w:rtl/>
                <w:lang w:bidi="ar-SA"/>
              </w:rPr>
              <w:br/>
            </w:r>
          </w:p>
        </w:tc>
        <w:tc>
          <w:tcPr>
            <w:tcW w:w="0" w:type="auto"/>
          </w:tcPr>
          <w:p w14:paraId="2F74B79D"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2BB4C4DF"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من كثرة التّقبيل والرّشفات</w:t>
            </w:r>
            <w:r w:rsidRPr="00C06186">
              <w:rPr>
                <w:rFonts w:ascii="mylotus" w:eastAsia="Times New Roman" w:hAnsi="mylotus"/>
                <w:sz w:val="28"/>
                <w:rtl/>
                <w:lang w:bidi="ar-SA"/>
              </w:rPr>
              <w:br/>
            </w:r>
          </w:p>
        </w:tc>
      </w:tr>
      <w:tr w:rsidR="00C06186" w:rsidRPr="00C06186" w14:paraId="24E1C71B" w14:textId="77777777" w:rsidTr="005154BE">
        <w:trPr>
          <w:trHeight w:hRule="exact" w:val="510"/>
          <w:jc w:val="center"/>
        </w:trPr>
        <w:tc>
          <w:tcPr>
            <w:tcW w:w="0" w:type="auto"/>
            <w:shd w:val="clear" w:color="auto" w:fill="auto"/>
          </w:tcPr>
          <w:p w14:paraId="5AD89350"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لولا العوادي والأعادي زرتها</w:t>
            </w:r>
            <w:r w:rsidRPr="00C06186">
              <w:rPr>
                <w:rFonts w:ascii="mylotus" w:eastAsia="Times New Roman" w:hAnsi="mylotus"/>
                <w:sz w:val="28"/>
                <w:rtl/>
                <w:lang w:bidi="ar-SA"/>
              </w:rPr>
              <w:br/>
            </w:r>
          </w:p>
        </w:tc>
        <w:tc>
          <w:tcPr>
            <w:tcW w:w="0" w:type="auto"/>
          </w:tcPr>
          <w:p w14:paraId="419858BA"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0C90AA4B"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أبدا ولو سحبا على الوجنات</w:t>
            </w:r>
            <w:r w:rsidRPr="00C06186">
              <w:rPr>
                <w:rFonts w:ascii="mylotus" w:eastAsia="Times New Roman" w:hAnsi="mylotus"/>
                <w:sz w:val="28"/>
                <w:rtl/>
                <w:lang w:bidi="ar-SA"/>
              </w:rPr>
              <w:br/>
            </w:r>
          </w:p>
        </w:tc>
      </w:tr>
      <w:tr w:rsidR="00C06186" w:rsidRPr="00C06186" w14:paraId="22047B1A" w14:textId="77777777" w:rsidTr="005154BE">
        <w:trPr>
          <w:trHeight w:hRule="exact" w:val="510"/>
          <w:jc w:val="center"/>
        </w:trPr>
        <w:tc>
          <w:tcPr>
            <w:tcW w:w="0" w:type="auto"/>
            <w:shd w:val="clear" w:color="auto" w:fill="auto"/>
          </w:tcPr>
          <w:p w14:paraId="04A011B5"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لكن سأهدي من حفيل تحيّتي</w:t>
            </w:r>
            <w:r w:rsidRPr="00C06186">
              <w:rPr>
                <w:rFonts w:ascii="mylotus" w:eastAsia="Times New Roman" w:hAnsi="mylotus"/>
                <w:sz w:val="28"/>
                <w:rtl/>
                <w:lang w:bidi="ar-SA"/>
              </w:rPr>
              <w:br/>
            </w:r>
          </w:p>
        </w:tc>
        <w:tc>
          <w:tcPr>
            <w:tcW w:w="0" w:type="auto"/>
          </w:tcPr>
          <w:p w14:paraId="0BD3F764"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DC6785D"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لقطين تلك الدّار والحجرات</w:t>
            </w:r>
            <w:r w:rsidRPr="00C06186">
              <w:rPr>
                <w:rFonts w:ascii="mylotus" w:eastAsia="Times New Roman" w:hAnsi="mylotus"/>
                <w:sz w:val="28"/>
                <w:rtl/>
                <w:lang w:bidi="ar-SA"/>
              </w:rPr>
              <w:br/>
            </w:r>
          </w:p>
        </w:tc>
      </w:tr>
      <w:tr w:rsidR="00C06186" w:rsidRPr="00C06186" w14:paraId="7ACD6BC7" w14:textId="77777777" w:rsidTr="005154BE">
        <w:trPr>
          <w:trHeight w:hRule="exact" w:val="510"/>
          <w:jc w:val="center"/>
        </w:trPr>
        <w:tc>
          <w:tcPr>
            <w:tcW w:w="0" w:type="auto"/>
            <w:shd w:val="clear" w:color="auto" w:fill="auto"/>
          </w:tcPr>
          <w:p w14:paraId="20F35CD4"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أزكى من المسك المفتّق نفحة</w:t>
            </w:r>
            <w:r w:rsidRPr="00C06186">
              <w:rPr>
                <w:rFonts w:ascii="mylotus" w:eastAsia="Times New Roman" w:hAnsi="mylotus"/>
                <w:sz w:val="28"/>
                <w:rtl/>
                <w:lang w:bidi="ar-SA"/>
              </w:rPr>
              <w:br/>
            </w:r>
          </w:p>
        </w:tc>
        <w:tc>
          <w:tcPr>
            <w:tcW w:w="0" w:type="auto"/>
          </w:tcPr>
          <w:p w14:paraId="333CF653"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44C2A8A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تغشاه بالآصال والبكرات </w:t>
            </w:r>
            <w:r w:rsidRPr="00C06186">
              <w:rPr>
                <w:rFonts w:ascii="mylotus" w:eastAsia="Times New Roman" w:hAnsi="mylotus"/>
                <w:sz w:val="28"/>
                <w:rtl/>
                <w:lang w:bidi="ar-SA"/>
              </w:rPr>
              <w:br/>
            </w:r>
          </w:p>
        </w:tc>
      </w:tr>
      <w:tr w:rsidR="00C06186" w:rsidRPr="00C06186" w14:paraId="0DB93119" w14:textId="77777777" w:rsidTr="005154BE">
        <w:trPr>
          <w:trHeight w:hRule="exact" w:val="510"/>
          <w:jc w:val="center"/>
        </w:trPr>
        <w:tc>
          <w:tcPr>
            <w:tcW w:w="0" w:type="auto"/>
            <w:shd w:val="clear" w:color="auto" w:fill="auto"/>
          </w:tcPr>
          <w:p w14:paraId="35ACB252"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وتخصّه بزواكي الصّلوات</w:t>
            </w:r>
            <w:r w:rsidRPr="00C06186">
              <w:rPr>
                <w:rFonts w:ascii="mylotus" w:eastAsia="Times New Roman" w:hAnsi="mylotus"/>
                <w:sz w:val="28"/>
                <w:rtl/>
                <w:lang w:bidi="ar-SA"/>
              </w:rPr>
              <w:br/>
            </w:r>
          </w:p>
        </w:tc>
        <w:tc>
          <w:tcPr>
            <w:tcW w:w="0" w:type="auto"/>
          </w:tcPr>
          <w:p w14:paraId="3D41C589"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1F43F92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ونوامي التّسليم والبركات</w:t>
            </w:r>
            <w:r w:rsidRPr="00C06186">
              <w:rPr>
                <w:rFonts w:ascii="mylotus" w:eastAsia="Times New Roman" w:hAnsi="mylotus"/>
                <w:sz w:val="28"/>
                <w:rtl/>
                <w:lang w:bidi="ar-SA"/>
              </w:rPr>
              <w:br/>
            </w:r>
          </w:p>
        </w:tc>
      </w:tr>
    </w:tbl>
    <w:p w14:paraId="149D31D9" w14:textId="77777777" w:rsidR="008A45B6" w:rsidRPr="008A45B6" w:rsidRDefault="008A45B6" w:rsidP="008A45B6">
      <w:pPr>
        <w:widowControl w:val="0"/>
        <w:tabs>
          <w:tab w:val="left" w:pos="1096"/>
        </w:tabs>
        <w:adjustRightInd w:val="0"/>
        <w:textAlignment w:val="baseline"/>
        <w:rPr>
          <w:kern w:val="32"/>
          <w:sz w:val="28"/>
          <w:rtl/>
          <w:lang w:val="fr-FR" w:eastAsia="fr-FR"/>
        </w:rPr>
      </w:pPr>
      <w:r w:rsidRPr="008A45B6">
        <w:rPr>
          <w:rFonts w:hint="cs"/>
          <w:kern w:val="32"/>
          <w:sz w:val="28"/>
          <w:rtl/>
          <w:lang w:val="fr-FR" w:eastAsia="fr-FR"/>
        </w:rPr>
        <w:t xml:space="preserve">بالإضافة إلى هذا له أشعار كثيرة في التوسل بالنبي </w:t>
      </w:r>
      <w:r w:rsidRPr="008A45B6">
        <w:rPr>
          <w:rFonts w:hint="cs"/>
          <w:kern w:val="32"/>
          <w:sz w:val="28"/>
          <w:lang w:val="fr-FR" w:eastAsia="fr-FR"/>
        </w:rPr>
        <w:sym w:font="Abo-thar" w:char="F061"/>
      </w:r>
      <w:r w:rsidRPr="008A45B6">
        <w:rPr>
          <w:rFonts w:hint="cs"/>
          <w:kern w:val="32"/>
          <w:sz w:val="28"/>
          <w:rtl/>
          <w:lang w:val="fr-FR" w:eastAsia="fr-FR"/>
        </w:rPr>
        <w:t>، منها قوله</w:t>
      </w:r>
      <w:r w:rsidRPr="00B11855">
        <w:rPr>
          <w:rStyle w:val="af5"/>
          <w:rFonts w:ascii="mylotus" w:hAnsi="mylotus" w:cs="mylotus"/>
          <w:szCs w:val="20"/>
          <w:rtl/>
        </w:rPr>
        <w:t>(</w:t>
      </w:r>
      <w:r w:rsidRPr="00B11855">
        <w:rPr>
          <w:rStyle w:val="af5"/>
          <w:rFonts w:ascii="mylotus" w:hAnsi="mylotus" w:cs="mylotus"/>
          <w:szCs w:val="20"/>
          <w:rtl/>
        </w:rPr>
        <w:footnoteReference w:id="336"/>
      </w:r>
      <w:r w:rsidRPr="00B11855">
        <w:rPr>
          <w:rStyle w:val="af5"/>
          <w:rFonts w:ascii="mylotus" w:hAnsi="mylotus" w:cs="mylotus"/>
          <w:szCs w:val="20"/>
          <w:rtl/>
        </w:rPr>
        <w:t>)</w:t>
      </w:r>
      <w:r w:rsidRPr="008A45B6">
        <w:rPr>
          <w:rFonts w:hint="cs"/>
          <w:kern w:val="32"/>
          <w:sz w:val="28"/>
          <w:rtl/>
          <w:lang w:val="fr-FR" w:eastAsia="fr-FR"/>
        </w:rPr>
        <w:t xml:space="preserve">: </w:t>
      </w:r>
    </w:p>
    <w:tbl>
      <w:tblPr>
        <w:bidiVisual/>
        <w:tblW w:w="0" w:type="auto"/>
        <w:jc w:val="center"/>
        <w:tblLook w:val="0000" w:firstRow="0" w:lastRow="0" w:firstColumn="0" w:lastColumn="0" w:noHBand="0" w:noVBand="0"/>
      </w:tblPr>
      <w:tblGrid>
        <w:gridCol w:w="2514"/>
        <w:gridCol w:w="222"/>
        <w:gridCol w:w="2705"/>
      </w:tblGrid>
      <w:tr w:rsidR="00C06186" w:rsidRPr="00C06186" w14:paraId="1DB386BD" w14:textId="77777777" w:rsidTr="005154BE">
        <w:trPr>
          <w:trHeight w:hRule="exact" w:val="510"/>
          <w:jc w:val="center"/>
        </w:trPr>
        <w:tc>
          <w:tcPr>
            <w:tcW w:w="0" w:type="auto"/>
            <w:shd w:val="clear" w:color="auto" w:fill="auto"/>
          </w:tcPr>
          <w:p w14:paraId="6D8E1A4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أنا فقير إلى عفو ومغفرة</w:t>
            </w:r>
            <w:r w:rsidRPr="00C06186">
              <w:rPr>
                <w:rFonts w:ascii="mylotus" w:eastAsia="Times New Roman" w:hAnsi="mylotus"/>
                <w:sz w:val="28"/>
                <w:rtl/>
                <w:lang w:bidi="ar-SA"/>
              </w:rPr>
              <w:br/>
            </w:r>
          </w:p>
        </w:tc>
        <w:tc>
          <w:tcPr>
            <w:tcW w:w="0" w:type="auto"/>
          </w:tcPr>
          <w:p w14:paraId="7F935528"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236DC70"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وأنت أهل الرضى يا سيد الأمم</w:t>
            </w:r>
            <w:r w:rsidRPr="00C06186">
              <w:rPr>
                <w:rFonts w:ascii="mylotus" w:eastAsia="Times New Roman" w:hAnsi="mylotus"/>
                <w:sz w:val="28"/>
                <w:rtl/>
                <w:lang w:bidi="ar-SA"/>
              </w:rPr>
              <w:br/>
            </w:r>
          </w:p>
        </w:tc>
      </w:tr>
      <w:tr w:rsidR="00C06186" w:rsidRPr="00C06186" w14:paraId="294C7D8A" w14:textId="77777777" w:rsidTr="005154BE">
        <w:trPr>
          <w:trHeight w:hRule="exact" w:val="510"/>
          <w:jc w:val="center"/>
        </w:trPr>
        <w:tc>
          <w:tcPr>
            <w:tcW w:w="0" w:type="auto"/>
            <w:shd w:val="clear" w:color="auto" w:fill="auto"/>
          </w:tcPr>
          <w:p w14:paraId="0B44B02B"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فقد أتيتك أرجو منك مكرمة</w:t>
            </w:r>
            <w:r w:rsidRPr="00C06186">
              <w:rPr>
                <w:rFonts w:ascii="mylotus" w:eastAsia="Times New Roman" w:hAnsi="mylotus"/>
                <w:sz w:val="28"/>
                <w:rtl/>
                <w:lang w:bidi="ar-SA"/>
              </w:rPr>
              <w:br/>
            </w:r>
          </w:p>
        </w:tc>
        <w:tc>
          <w:tcPr>
            <w:tcW w:w="0" w:type="auto"/>
          </w:tcPr>
          <w:p w14:paraId="65271B3D"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284CE72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وأنت أدرى بما في القلب من ألم </w:t>
            </w:r>
            <w:r w:rsidRPr="00C06186">
              <w:rPr>
                <w:rFonts w:ascii="mylotus" w:eastAsia="Times New Roman" w:hAnsi="mylotus"/>
                <w:sz w:val="28"/>
                <w:rtl/>
                <w:lang w:bidi="ar-SA"/>
              </w:rPr>
              <w:br/>
            </w:r>
          </w:p>
        </w:tc>
      </w:tr>
    </w:tbl>
    <w:p w14:paraId="7678DDB6" w14:textId="77777777" w:rsidR="008A45B6" w:rsidRPr="008A45B6" w:rsidRDefault="008A45B6" w:rsidP="008A45B6">
      <w:pPr>
        <w:widowControl w:val="0"/>
        <w:tabs>
          <w:tab w:val="left" w:pos="1096"/>
        </w:tabs>
        <w:adjustRightInd w:val="0"/>
        <w:textAlignment w:val="baseline"/>
        <w:rPr>
          <w:kern w:val="32"/>
          <w:sz w:val="28"/>
          <w:rtl/>
          <w:lang w:val="fr-FR" w:eastAsia="fr-FR"/>
        </w:rPr>
      </w:pPr>
      <w:r w:rsidRPr="008A45B6">
        <w:rPr>
          <w:kern w:val="32"/>
          <w:sz w:val="28"/>
          <w:rtl/>
          <w:lang w:val="fr-FR" w:eastAsia="fr-FR"/>
        </w:rPr>
        <w:t>وقال</w:t>
      </w:r>
      <w:r w:rsidRPr="008A45B6">
        <w:rPr>
          <w:rFonts w:hint="cs"/>
          <w:kern w:val="32"/>
          <w:sz w:val="28"/>
          <w:rtl/>
          <w:lang w:val="fr-FR" w:eastAsia="fr-FR"/>
        </w:rPr>
        <w:t>:</w:t>
      </w:r>
    </w:p>
    <w:tbl>
      <w:tblPr>
        <w:bidiVisual/>
        <w:tblW w:w="0" w:type="auto"/>
        <w:jc w:val="center"/>
        <w:tblLook w:val="0000" w:firstRow="0" w:lastRow="0" w:firstColumn="0" w:lastColumn="0" w:noHBand="0" w:noVBand="0"/>
      </w:tblPr>
      <w:tblGrid>
        <w:gridCol w:w="2728"/>
        <w:gridCol w:w="222"/>
        <w:gridCol w:w="2817"/>
      </w:tblGrid>
      <w:tr w:rsidR="00C06186" w:rsidRPr="00C06186" w14:paraId="3C736D0B" w14:textId="77777777" w:rsidTr="005154BE">
        <w:trPr>
          <w:trHeight w:hRule="exact" w:val="510"/>
          <w:jc w:val="center"/>
        </w:trPr>
        <w:tc>
          <w:tcPr>
            <w:tcW w:w="0" w:type="auto"/>
            <w:shd w:val="clear" w:color="auto" w:fill="auto"/>
          </w:tcPr>
          <w:p w14:paraId="15DE935E"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يا سيدي يا رسول الله خذ بيدي</w:t>
            </w:r>
            <w:r w:rsidRPr="00C06186">
              <w:rPr>
                <w:rFonts w:ascii="mylotus" w:eastAsia="Times New Roman" w:hAnsi="mylotus"/>
                <w:sz w:val="28"/>
                <w:rtl/>
                <w:lang w:bidi="ar-SA"/>
              </w:rPr>
              <w:br/>
            </w:r>
          </w:p>
        </w:tc>
        <w:tc>
          <w:tcPr>
            <w:tcW w:w="0" w:type="auto"/>
          </w:tcPr>
          <w:p w14:paraId="16C8478E"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1C6DD43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فالعبد ضيف وضيف الله لم يضم</w:t>
            </w:r>
            <w:r w:rsidRPr="00C06186">
              <w:rPr>
                <w:rFonts w:ascii="mylotus" w:eastAsia="Times New Roman" w:hAnsi="mylotus"/>
                <w:sz w:val="28"/>
                <w:rtl/>
                <w:lang w:bidi="ar-SA"/>
              </w:rPr>
              <w:br/>
            </w:r>
          </w:p>
        </w:tc>
      </w:tr>
      <w:tr w:rsidR="00C06186" w:rsidRPr="00C06186" w14:paraId="6ECF7722" w14:textId="77777777" w:rsidTr="005154BE">
        <w:trPr>
          <w:trHeight w:hRule="exact" w:val="510"/>
          <w:jc w:val="center"/>
        </w:trPr>
        <w:tc>
          <w:tcPr>
            <w:tcW w:w="0" w:type="auto"/>
            <w:shd w:val="clear" w:color="auto" w:fill="auto"/>
          </w:tcPr>
          <w:p w14:paraId="332B0CC6"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كئيبا غريبا بافتقار وضيعة</w:t>
            </w:r>
            <w:r w:rsidRPr="00C06186">
              <w:rPr>
                <w:rFonts w:ascii="mylotus" w:eastAsia="Times New Roman" w:hAnsi="mylotus"/>
                <w:sz w:val="28"/>
                <w:rtl/>
                <w:lang w:bidi="ar-SA"/>
              </w:rPr>
              <w:br/>
            </w:r>
          </w:p>
        </w:tc>
        <w:tc>
          <w:tcPr>
            <w:tcW w:w="0" w:type="auto"/>
          </w:tcPr>
          <w:p w14:paraId="1595D03D"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2F627280"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ذليلا حقيرا أهمل الفرض والنفل</w:t>
            </w:r>
            <w:r w:rsidRPr="00C06186">
              <w:rPr>
                <w:rFonts w:ascii="mylotus" w:eastAsia="Times New Roman" w:hAnsi="mylotus"/>
                <w:sz w:val="28"/>
                <w:rtl/>
                <w:lang w:bidi="ar-SA"/>
              </w:rPr>
              <w:br/>
            </w:r>
          </w:p>
        </w:tc>
      </w:tr>
      <w:tr w:rsidR="00C06186" w:rsidRPr="00C06186" w14:paraId="31D45420" w14:textId="77777777" w:rsidTr="005154BE">
        <w:trPr>
          <w:trHeight w:hRule="exact" w:val="510"/>
          <w:jc w:val="center"/>
        </w:trPr>
        <w:tc>
          <w:tcPr>
            <w:tcW w:w="0" w:type="auto"/>
            <w:shd w:val="clear" w:color="auto" w:fill="auto"/>
          </w:tcPr>
          <w:p w14:paraId="281A3D0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يا رب يا الله يا سيدي</w:t>
            </w:r>
            <w:r w:rsidRPr="00C06186">
              <w:rPr>
                <w:rFonts w:ascii="mylotus" w:eastAsia="Times New Roman" w:hAnsi="mylotus"/>
                <w:sz w:val="28"/>
                <w:rtl/>
                <w:lang w:bidi="ar-SA"/>
              </w:rPr>
              <w:br/>
            </w:r>
          </w:p>
        </w:tc>
        <w:tc>
          <w:tcPr>
            <w:tcW w:w="0" w:type="auto"/>
          </w:tcPr>
          <w:p w14:paraId="11A30756"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365D3C05"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ويا عليم الغيب لم يستتر</w:t>
            </w:r>
            <w:r w:rsidRPr="00C06186">
              <w:rPr>
                <w:rFonts w:ascii="mylotus" w:eastAsia="Times New Roman" w:hAnsi="mylotus"/>
                <w:sz w:val="28"/>
                <w:rtl/>
                <w:lang w:bidi="ar-SA"/>
              </w:rPr>
              <w:br/>
            </w:r>
          </w:p>
        </w:tc>
      </w:tr>
    </w:tbl>
    <w:p w14:paraId="39AC0DF7" w14:textId="77777777" w:rsidR="008A45B6" w:rsidRPr="008A45B6" w:rsidRDefault="008A45B6" w:rsidP="008A45B6">
      <w:pPr>
        <w:widowControl w:val="0"/>
        <w:tabs>
          <w:tab w:val="left" w:pos="1096"/>
        </w:tabs>
        <w:adjustRightInd w:val="0"/>
        <w:textAlignment w:val="baseline"/>
        <w:rPr>
          <w:kern w:val="32"/>
          <w:sz w:val="28"/>
          <w:rtl/>
          <w:lang w:val="fr-FR" w:eastAsia="fr-FR"/>
        </w:rPr>
      </w:pPr>
      <w:r w:rsidRPr="008A45B6">
        <w:rPr>
          <w:kern w:val="32"/>
          <w:sz w:val="28"/>
          <w:rtl/>
          <w:lang w:val="fr-FR" w:eastAsia="fr-FR"/>
        </w:rPr>
        <w:t>وقال:</w:t>
      </w:r>
    </w:p>
    <w:tbl>
      <w:tblPr>
        <w:bidiVisual/>
        <w:tblW w:w="0" w:type="auto"/>
        <w:jc w:val="center"/>
        <w:tblLook w:val="0000" w:firstRow="0" w:lastRow="0" w:firstColumn="0" w:lastColumn="0" w:noHBand="0" w:noVBand="0"/>
      </w:tblPr>
      <w:tblGrid>
        <w:gridCol w:w="2696"/>
        <w:gridCol w:w="222"/>
        <w:gridCol w:w="2494"/>
      </w:tblGrid>
      <w:tr w:rsidR="00C06186" w:rsidRPr="00C06186" w14:paraId="0C5C496F" w14:textId="77777777" w:rsidTr="005154BE">
        <w:trPr>
          <w:trHeight w:hRule="exact" w:val="510"/>
          <w:jc w:val="center"/>
        </w:trPr>
        <w:tc>
          <w:tcPr>
            <w:tcW w:w="0" w:type="auto"/>
            <w:shd w:val="clear" w:color="auto" w:fill="auto"/>
          </w:tcPr>
          <w:p w14:paraId="18A09B5E"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هذا الذي هتفت من قبل مولده</w:t>
            </w:r>
            <w:r w:rsidRPr="00C06186">
              <w:rPr>
                <w:rFonts w:ascii="mylotus" w:eastAsia="Times New Roman" w:hAnsi="mylotus"/>
                <w:sz w:val="28"/>
                <w:rtl/>
                <w:lang w:bidi="ar-SA"/>
              </w:rPr>
              <w:br/>
            </w:r>
          </w:p>
        </w:tc>
        <w:tc>
          <w:tcPr>
            <w:tcW w:w="0" w:type="auto"/>
          </w:tcPr>
          <w:p w14:paraId="6475286F"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7D9D088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به الهواتف واشتاقت له المقل</w:t>
            </w:r>
            <w:r w:rsidRPr="00C06186">
              <w:rPr>
                <w:rFonts w:ascii="mylotus" w:eastAsia="Times New Roman" w:hAnsi="mylotus"/>
                <w:sz w:val="28"/>
                <w:rtl/>
                <w:lang w:bidi="ar-SA"/>
              </w:rPr>
              <w:br/>
            </w:r>
          </w:p>
        </w:tc>
      </w:tr>
    </w:tbl>
    <w:p w14:paraId="4B79D182" w14:textId="77777777" w:rsidR="008A45B6" w:rsidRPr="008A45B6" w:rsidRDefault="008A45B6" w:rsidP="008A45B6">
      <w:pPr>
        <w:widowControl w:val="0"/>
        <w:tabs>
          <w:tab w:val="left" w:pos="1096"/>
        </w:tabs>
        <w:adjustRightInd w:val="0"/>
        <w:textAlignment w:val="baseline"/>
        <w:rPr>
          <w:kern w:val="32"/>
          <w:sz w:val="28"/>
          <w:rtl/>
          <w:lang w:val="fr-FR" w:eastAsia="fr-FR"/>
        </w:rPr>
      </w:pPr>
      <w:r w:rsidRPr="008A45B6">
        <w:rPr>
          <w:rFonts w:hint="cs"/>
          <w:kern w:val="32"/>
          <w:sz w:val="28"/>
          <w:rtl/>
          <w:lang w:val="fr-FR" w:eastAsia="fr-FR"/>
        </w:rPr>
        <w:lastRenderedPageBreak/>
        <w:t>وقال</w:t>
      </w:r>
      <w:r w:rsidRPr="008A45B6">
        <w:rPr>
          <w:kern w:val="32"/>
          <w:sz w:val="28"/>
          <w:rtl/>
          <w:lang w:val="fr-FR" w:eastAsia="fr-FR"/>
        </w:rPr>
        <w:t>:</w:t>
      </w:r>
    </w:p>
    <w:tbl>
      <w:tblPr>
        <w:bidiVisual/>
        <w:tblW w:w="0" w:type="auto"/>
        <w:jc w:val="center"/>
        <w:tblLook w:val="0000" w:firstRow="0" w:lastRow="0" w:firstColumn="0" w:lastColumn="0" w:noHBand="0" w:noVBand="0"/>
      </w:tblPr>
      <w:tblGrid>
        <w:gridCol w:w="2765"/>
        <w:gridCol w:w="222"/>
        <w:gridCol w:w="3000"/>
      </w:tblGrid>
      <w:tr w:rsidR="00C06186" w:rsidRPr="00C06186" w14:paraId="0810194F" w14:textId="77777777" w:rsidTr="005154BE">
        <w:trPr>
          <w:trHeight w:hRule="exact" w:val="510"/>
          <w:jc w:val="center"/>
        </w:trPr>
        <w:tc>
          <w:tcPr>
            <w:tcW w:w="0" w:type="auto"/>
            <w:shd w:val="clear" w:color="auto" w:fill="auto"/>
          </w:tcPr>
          <w:p w14:paraId="1B674C2F"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وقد سعيت إلى أبواب حجرتكم</w:t>
            </w:r>
            <w:r w:rsidRPr="00C06186">
              <w:rPr>
                <w:rFonts w:ascii="mylotus" w:eastAsia="Times New Roman" w:hAnsi="mylotus"/>
                <w:sz w:val="28"/>
                <w:rtl/>
                <w:lang w:bidi="ar-SA"/>
              </w:rPr>
              <w:br/>
            </w:r>
          </w:p>
        </w:tc>
        <w:tc>
          <w:tcPr>
            <w:tcW w:w="0" w:type="auto"/>
          </w:tcPr>
          <w:p w14:paraId="64E26663"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C7ED076"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سعيا على الرأس لا سعيا على القدم</w:t>
            </w:r>
            <w:r w:rsidRPr="00C06186">
              <w:rPr>
                <w:rFonts w:ascii="mylotus" w:eastAsia="Times New Roman" w:hAnsi="mylotus"/>
                <w:sz w:val="28"/>
                <w:rtl/>
                <w:lang w:bidi="ar-SA"/>
              </w:rPr>
              <w:br/>
            </w:r>
          </w:p>
        </w:tc>
      </w:tr>
    </w:tbl>
    <w:p w14:paraId="6CA7A864" w14:textId="77777777" w:rsidR="008A45B6" w:rsidRPr="008A45B6" w:rsidRDefault="008A45B6" w:rsidP="00B11855">
      <w:pPr>
        <w:widowControl w:val="0"/>
        <w:tabs>
          <w:tab w:val="left" w:pos="1096"/>
        </w:tabs>
        <w:adjustRightInd w:val="0"/>
        <w:textAlignment w:val="baseline"/>
        <w:rPr>
          <w:kern w:val="32"/>
          <w:sz w:val="28"/>
          <w:rtl/>
          <w:lang w:val="fr-FR" w:eastAsia="fr-FR"/>
        </w:rPr>
      </w:pPr>
      <w:r w:rsidRPr="008A45B6">
        <w:rPr>
          <w:rFonts w:hint="cs"/>
          <w:kern w:val="32"/>
          <w:sz w:val="28"/>
          <w:rtl/>
          <w:lang w:val="fr-FR" w:eastAsia="fr-FR"/>
        </w:rPr>
        <w:t xml:space="preserve">4. </w:t>
      </w:r>
      <w:r w:rsidR="00B11855" w:rsidRPr="00B11855">
        <w:rPr>
          <w:kern w:val="32"/>
          <w:sz w:val="28"/>
          <w:rtl/>
          <w:lang w:val="fr-FR" w:eastAsia="fr-FR"/>
        </w:rPr>
        <w:t>عبد الحق بن عبد الرحمن بن عبد الله بن الحسين بن سعيد إبراهيم الأزدي، الأندلسي الأشبيلي، المعروف بابن الخراط (المتوفى: 581هـ)</w:t>
      </w:r>
      <w:r w:rsidR="00B11855" w:rsidRPr="00B11855">
        <w:rPr>
          <w:rFonts w:hint="cs"/>
          <w:kern w:val="32"/>
          <w:sz w:val="28"/>
          <w:rtl/>
          <w:lang w:val="fr-FR" w:eastAsia="fr-FR"/>
        </w:rPr>
        <w:t xml:space="preserve"> </w:t>
      </w:r>
      <w:r w:rsidRPr="008A45B6">
        <w:rPr>
          <w:rFonts w:hint="cs"/>
          <w:kern w:val="32"/>
          <w:sz w:val="28"/>
          <w:rtl/>
          <w:lang w:val="fr-FR" w:eastAsia="fr-FR"/>
        </w:rPr>
        <w:t>الذي قال</w:t>
      </w:r>
      <w:r w:rsidRPr="008A45B6">
        <w:rPr>
          <w:kern w:val="32"/>
          <w:sz w:val="28"/>
          <w:rtl/>
          <w:lang w:val="fr-FR" w:eastAsia="fr-FR"/>
        </w:rPr>
        <w:t xml:space="preserve"> في كتاب </w:t>
      </w:r>
      <w:r w:rsidRPr="008A45B6">
        <w:rPr>
          <w:rFonts w:hint="cs"/>
          <w:kern w:val="32"/>
          <w:sz w:val="28"/>
          <w:rtl/>
          <w:lang w:val="fr-FR" w:eastAsia="fr-FR"/>
        </w:rPr>
        <w:t>[</w:t>
      </w:r>
      <w:r w:rsidRPr="008A45B6">
        <w:rPr>
          <w:kern w:val="32"/>
          <w:sz w:val="28"/>
          <w:rtl/>
          <w:lang w:val="fr-FR" w:eastAsia="fr-FR"/>
        </w:rPr>
        <w:t>العاقبة في ذكر الموت</w:t>
      </w:r>
      <w:r w:rsidRPr="008A45B6">
        <w:rPr>
          <w:rFonts w:hint="cs"/>
          <w:kern w:val="32"/>
          <w:sz w:val="28"/>
          <w:rtl/>
          <w:lang w:val="fr-FR" w:eastAsia="fr-FR"/>
        </w:rPr>
        <w:t>]</w:t>
      </w:r>
      <w:r w:rsidRPr="008A45B6">
        <w:rPr>
          <w:kern w:val="32"/>
          <w:sz w:val="28"/>
          <w:rtl/>
          <w:lang w:val="fr-FR" w:eastAsia="fr-FR"/>
        </w:rPr>
        <w:t>:</w:t>
      </w:r>
      <w:r w:rsidRPr="008A45B6">
        <w:rPr>
          <w:rFonts w:hint="cs"/>
          <w:kern w:val="32"/>
          <w:sz w:val="28"/>
          <w:rtl/>
          <w:lang w:val="fr-FR" w:eastAsia="fr-FR"/>
        </w:rPr>
        <w:t xml:space="preserve"> (</w:t>
      </w:r>
      <w:r w:rsidRPr="008A45B6">
        <w:rPr>
          <w:kern w:val="32"/>
          <w:sz w:val="28"/>
          <w:rtl/>
          <w:lang w:val="fr-FR" w:eastAsia="fr-FR"/>
        </w:rPr>
        <w:t>ويستحب لك رحمك الله أن تقصد بميتك قبور الصالحين ومدافن أهل الخير</w:t>
      </w:r>
      <w:r w:rsidRPr="008A45B6">
        <w:rPr>
          <w:rFonts w:hint="cs"/>
          <w:kern w:val="32"/>
          <w:sz w:val="28"/>
          <w:rtl/>
          <w:lang w:val="fr-FR" w:eastAsia="fr-FR"/>
        </w:rPr>
        <w:t>،</w:t>
      </w:r>
      <w:r w:rsidRPr="008A45B6">
        <w:rPr>
          <w:kern w:val="32"/>
          <w:sz w:val="28"/>
          <w:rtl/>
          <w:lang w:val="fr-FR" w:eastAsia="fr-FR"/>
        </w:rPr>
        <w:t xml:space="preserve"> فتدفنه معهم وتنزله بإزائهم</w:t>
      </w:r>
      <w:r w:rsidRPr="008A45B6">
        <w:rPr>
          <w:rFonts w:hint="cs"/>
          <w:kern w:val="32"/>
          <w:sz w:val="28"/>
          <w:rtl/>
          <w:lang w:val="fr-FR" w:eastAsia="fr-FR"/>
        </w:rPr>
        <w:t>،</w:t>
      </w:r>
      <w:r w:rsidRPr="008A45B6">
        <w:rPr>
          <w:kern w:val="32"/>
          <w:sz w:val="28"/>
          <w:rtl/>
          <w:lang w:val="fr-FR" w:eastAsia="fr-FR"/>
        </w:rPr>
        <w:t xml:space="preserve"> وتسكنه في جوارهم تبركا بهم وتوسلا إلى الله تعالى بقربهم</w:t>
      </w:r>
      <w:r w:rsidRPr="008A45B6">
        <w:rPr>
          <w:rFonts w:hint="cs"/>
          <w:kern w:val="32"/>
          <w:sz w:val="28"/>
          <w:rtl/>
          <w:lang w:val="fr-FR" w:eastAsia="fr-FR"/>
        </w:rPr>
        <w:t>،</w:t>
      </w:r>
      <w:r w:rsidRPr="008A45B6">
        <w:rPr>
          <w:kern w:val="32"/>
          <w:sz w:val="28"/>
          <w:rtl/>
          <w:lang w:val="fr-FR" w:eastAsia="fr-FR"/>
        </w:rPr>
        <w:t xml:space="preserve"> وأن تجتنب به قبور من سواهم ممن يخاف التأذي بمجاورته والتألم بمشاهدته</w:t>
      </w:r>
      <w:r w:rsidRPr="008A45B6">
        <w:rPr>
          <w:rFonts w:hint="cs"/>
          <w:kern w:val="32"/>
          <w:sz w:val="28"/>
          <w:rtl/>
          <w:lang w:val="fr-FR" w:eastAsia="fr-FR"/>
        </w:rPr>
        <w:t>،</w:t>
      </w:r>
      <w:r w:rsidRPr="008A45B6">
        <w:rPr>
          <w:kern w:val="32"/>
          <w:sz w:val="28"/>
          <w:rtl/>
          <w:lang w:val="fr-FR" w:eastAsia="fr-FR"/>
        </w:rPr>
        <w:t xml:space="preserve"> فقد روى عن النبي </w:t>
      </w:r>
      <w:r w:rsidRPr="008A45B6">
        <w:rPr>
          <w:kern w:val="32"/>
          <w:sz w:val="28"/>
          <w:rtl/>
          <w:lang w:val="fr-FR" w:eastAsia="fr-FR"/>
        </w:rPr>
        <w:sym w:font="Abo-thar" w:char="F061"/>
      </w:r>
      <w:r w:rsidRPr="008A45B6">
        <w:rPr>
          <w:kern w:val="32"/>
          <w:sz w:val="28"/>
          <w:rtl/>
          <w:lang w:val="fr-FR" w:eastAsia="fr-FR"/>
        </w:rPr>
        <w:t xml:space="preserve"> أنه قال</w:t>
      </w:r>
      <w:r w:rsidRPr="008A45B6">
        <w:rPr>
          <w:rFonts w:hint="cs"/>
          <w:kern w:val="32"/>
          <w:sz w:val="28"/>
          <w:rtl/>
          <w:lang w:val="fr-FR" w:eastAsia="fr-FR"/>
        </w:rPr>
        <w:t>: (</w:t>
      </w:r>
      <w:r w:rsidRPr="008A45B6">
        <w:rPr>
          <w:kern w:val="32"/>
          <w:sz w:val="28"/>
          <w:rtl/>
          <w:lang w:val="fr-FR" w:eastAsia="fr-FR"/>
        </w:rPr>
        <w:t>إن الميت يتأذى بالجار السوء كما يتأذى به الحي</w:t>
      </w:r>
      <w:r w:rsidRPr="008A45B6">
        <w:rPr>
          <w:rFonts w:hint="cs"/>
          <w:kern w:val="32"/>
          <w:sz w:val="28"/>
          <w:rtl/>
          <w:lang w:val="fr-FR" w:eastAsia="fr-FR"/>
        </w:rPr>
        <w:t>)</w:t>
      </w:r>
      <w:r w:rsidRPr="008A45B6">
        <w:rPr>
          <w:kern w:val="32"/>
          <w:position w:val="10"/>
          <w:sz w:val="28"/>
          <w:rtl/>
          <w:lang w:val="fr-FR" w:eastAsia="fr-FR"/>
        </w:rPr>
        <w:t xml:space="preserve"> </w:t>
      </w:r>
      <w:r w:rsidR="00540070" w:rsidRPr="00B11855">
        <w:rPr>
          <w:rStyle w:val="af5"/>
          <w:rFonts w:ascii="mylotus" w:hAnsi="mylotus" w:cs="mylotus"/>
          <w:szCs w:val="20"/>
          <w:rtl/>
        </w:rPr>
        <w:t>(</w:t>
      </w:r>
      <w:r w:rsidRPr="00B11855">
        <w:rPr>
          <w:rStyle w:val="af5"/>
          <w:rFonts w:ascii="mylotus" w:hAnsi="mylotus" w:cs="mylotus"/>
          <w:szCs w:val="20"/>
          <w:rtl/>
        </w:rPr>
        <w:footnoteReference w:id="337"/>
      </w:r>
      <w:r w:rsidR="00540070" w:rsidRPr="00B11855">
        <w:rPr>
          <w:rStyle w:val="af5"/>
          <w:rFonts w:ascii="mylotus" w:hAnsi="mylotus" w:cs="mylotus"/>
          <w:szCs w:val="20"/>
          <w:rtl/>
        </w:rPr>
        <w:t>)</w:t>
      </w:r>
    </w:p>
    <w:p w14:paraId="76F3E31C" w14:textId="77777777" w:rsidR="008A45B6" w:rsidRPr="008A45B6" w:rsidRDefault="008A45B6" w:rsidP="00B11855">
      <w:pPr>
        <w:widowControl w:val="0"/>
        <w:tabs>
          <w:tab w:val="left" w:pos="1096"/>
        </w:tabs>
        <w:adjustRightInd w:val="0"/>
        <w:textAlignment w:val="baseline"/>
        <w:rPr>
          <w:kern w:val="32"/>
          <w:sz w:val="28"/>
          <w:rtl/>
          <w:lang w:val="fr-FR" w:eastAsia="fr-FR"/>
        </w:rPr>
      </w:pPr>
      <w:r w:rsidRPr="008A45B6">
        <w:rPr>
          <w:rFonts w:hint="cs"/>
          <w:kern w:val="32"/>
          <w:sz w:val="28"/>
          <w:rtl/>
          <w:lang w:val="fr-FR" w:eastAsia="fr-FR"/>
        </w:rPr>
        <w:t xml:space="preserve">5. </w:t>
      </w:r>
      <w:r w:rsidRPr="008A45B6">
        <w:rPr>
          <w:kern w:val="32"/>
          <w:sz w:val="28"/>
          <w:rtl/>
          <w:lang w:val="fr-FR" w:eastAsia="fr-FR"/>
        </w:rPr>
        <w:t>أبو عبد الله محمد بن موسى المراكشي المالكي</w:t>
      </w:r>
      <w:r w:rsidRPr="008A45B6">
        <w:rPr>
          <w:rFonts w:hint="cs"/>
          <w:kern w:val="32"/>
          <w:sz w:val="28"/>
          <w:rtl/>
          <w:lang w:val="fr-FR" w:eastAsia="fr-FR"/>
        </w:rPr>
        <w:t xml:space="preserve"> (</w:t>
      </w:r>
      <w:r w:rsidR="00B11855">
        <w:rPr>
          <w:rFonts w:hint="cs"/>
          <w:kern w:val="32"/>
          <w:sz w:val="28"/>
          <w:rtl/>
          <w:lang w:val="fr-FR" w:eastAsia="fr-FR"/>
        </w:rPr>
        <w:t xml:space="preserve">توفي </w:t>
      </w:r>
      <w:r w:rsidRPr="008A45B6">
        <w:rPr>
          <w:rFonts w:hint="cs"/>
          <w:kern w:val="32"/>
          <w:sz w:val="28"/>
          <w:rtl/>
          <w:lang w:val="fr-FR" w:eastAsia="fr-FR"/>
        </w:rPr>
        <w:t>683 هـ)</w:t>
      </w:r>
      <w:r w:rsidRPr="008A45B6">
        <w:rPr>
          <w:kern w:val="32"/>
          <w:sz w:val="28"/>
          <w:rtl/>
          <w:lang w:val="fr-FR" w:eastAsia="fr-FR"/>
        </w:rPr>
        <w:t xml:space="preserve"> نص على جواز الإستغاثة والتوسل بالنبي </w:t>
      </w:r>
      <w:r w:rsidRPr="008A45B6">
        <w:rPr>
          <w:kern w:val="32"/>
          <w:sz w:val="28"/>
          <w:rtl/>
          <w:lang w:val="fr-FR" w:eastAsia="fr-FR"/>
        </w:rPr>
        <w:sym w:font="Abo-thar" w:char="F061"/>
      </w:r>
      <w:r w:rsidRPr="008A45B6">
        <w:rPr>
          <w:kern w:val="32"/>
          <w:sz w:val="28"/>
          <w:rtl/>
          <w:lang w:val="fr-FR" w:eastAsia="fr-FR"/>
        </w:rPr>
        <w:t xml:space="preserve"> </w:t>
      </w:r>
      <w:r w:rsidRPr="008A45B6">
        <w:rPr>
          <w:rFonts w:hint="cs"/>
          <w:kern w:val="32"/>
          <w:sz w:val="28"/>
          <w:rtl/>
          <w:lang w:val="fr-FR" w:eastAsia="fr-FR"/>
        </w:rPr>
        <w:t>ومن مؤلفاته في هذا [</w:t>
      </w:r>
      <w:r w:rsidRPr="008A45B6">
        <w:rPr>
          <w:kern w:val="32"/>
          <w:sz w:val="28"/>
          <w:rtl/>
          <w:lang w:val="fr-FR" w:eastAsia="fr-FR"/>
        </w:rPr>
        <w:t>مصباح الظلام في المستغيثين بخير الأنام عليه السلام في اليقظة والمنام</w:t>
      </w:r>
      <w:r w:rsidRPr="008A45B6">
        <w:rPr>
          <w:rFonts w:hint="cs"/>
          <w:kern w:val="32"/>
          <w:sz w:val="28"/>
          <w:rtl/>
          <w:lang w:val="fr-FR" w:eastAsia="fr-FR"/>
        </w:rPr>
        <w:t>]</w:t>
      </w:r>
      <w:r w:rsidRPr="008A45B6">
        <w:rPr>
          <w:kern w:val="32"/>
          <w:position w:val="10"/>
          <w:sz w:val="28"/>
          <w:rtl/>
          <w:lang w:val="fr-FR" w:eastAsia="fr-FR"/>
        </w:rPr>
        <w:t xml:space="preserve"> </w:t>
      </w:r>
      <w:r w:rsidR="00540070" w:rsidRPr="00B11855">
        <w:rPr>
          <w:rStyle w:val="af5"/>
          <w:rFonts w:ascii="mylotus" w:hAnsi="mylotus" w:cs="mylotus"/>
          <w:szCs w:val="20"/>
          <w:rtl/>
        </w:rPr>
        <w:t>(</w:t>
      </w:r>
      <w:r w:rsidRPr="00B11855">
        <w:rPr>
          <w:rStyle w:val="af5"/>
          <w:rFonts w:ascii="mylotus" w:hAnsi="mylotus" w:cs="mylotus"/>
          <w:szCs w:val="20"/>
          <w:rtl/>
        </w:rPr>
        <w:footnoteReference w:id="338"/>
      </w:r>
      <w:r w:rsidR="00540070" w:rsidRPr="00B11855">
        <w:rPr>
          <w:rStyle w:val="af5"/>
          <w:rFonts w:ascii="mylotus" w:hAnsi="mylotus" w:cs="mylotus"/>
          <w:szCs w:val="20"/>
          <w:rtl/>
        </w:rPr>
        <w:t>)</w:t>
      </w:r>
    </w:p>
    <w:p w14:paraId="055CA0D6" w14:textId="77777777" w:rsidR="008A45B6" w:rsidRPr="008A45B6" w:rsidRDefault="008A45B6" w:rsidP="008A45B6">
      <w:pPr>
        <w:widowControl w:val="0"/>
        <w:tabs>
          <w:tab w:val="left" w:pos="1096"/>
        </w:tabs>
        <w:adjustRightInd w:val="0"/>
        <w:textAlignment w:val="baseline"/>
        <w:rPr>
          <w:kern w:val="32"/>
          <w:sz w:val="28"/>
          <w:rtl/>
          <w:lang w:val="fr-FR" w:eastAsia="fr-FR"/>
        </w:rPr>
      </w:pPr>
      <w:r w:rsidRPr="008A45B6">
        <w:rPr>
          <w:rFonts w:hint="cs"/>
          <w:kern w:val="32"/>
          <w:sz w:val="28"/>
          <w:rtl/>
          <w:lang w:val="fr-FR" w:eastAsia="fr-FR"/>
        </w:rPr>
        <w:t xml:space="preserve">6. </w:t>
      </w:r>
      <w:r w:rsidRPr="008A45B6">
        <w:rPr>
          <w:kern w:val="32"/>
          <w:sz w:val="28"/>
          <w:rtl/>
          <w:lang w:val="fr-FR" w:eastAsia="fr-FR"/>
        </w:rPr>
        <w:t>أبو عبد الله محمد بن أحمد بن أبي بكر بن فرح الأنصاري الخزرجي شمس الدين القرطبي (المتوفى: 671هـ)</w:t>
      </w:r>
      <w:r w:rsidRPr="008A45B6">
        <w:rPr>
          <w:rFonts w:hint="cs"/>
          <w:kern w:val="32"/>
          <w:sz w:val="28"/>
          <w:rtl/>
          <w:lang w:val="fr-FR" w:eastAsia="fr-FR"/>
        </w:rPr>
        <w:t xml:space="preserve"> الذي قال في </w:t>
      </w:r>
      <w:r w:rsidRPr="008A45B6">
        <w:rPr>
          <w:kern w:val="32"/>
          <w:sz w:val="28"/>
          <w:rtl/>
          <w:lang w:val="fr-FR" w:eastAsia="fr-FR"/>
        </w:rPr>
        <w:t>كتابه</w:t>
      </w:r>
      <w:r w:rsidRPr="008A45B6">
        <w:rPr>
          <w:rFonts w:hint="cs"/>
          <w:kern w:val="32"/>
          <w:sz w:val="28"/>
          <w:rtl/>
          <w:lang w:val="fr-FR" w:eastAsia="fr-FR"/>
        </w:rPr>
        <w:t xml:space="preserve"> [</w:t>
      </w:r>
      <w:r w:rsidRPr="008A45B6">
        <w:rPr>
          <w:kern w:val="32"/>
          <w:sz w:val="28"/>
          <w:rtl/>
          <w:lang w:val="fr-FR" w:eastAsia="fr-FR"/>
        </w:rPr>
        <w:t>التذكرة بأحوال الموتى وأمور الآخرة</w:t>
      </w:r>
      <w:r w:rsidRPr="008A45B6">
        <w:rPr>
          <w:rFonts w:hint="cs"/>
          <w:kern w:val="32"/>
          <w:sz w:val="28"/>
          <w:rtl/>
          <w:lang w:val="fr-FR" w:eastAsia="fr-FR"/>
        </w:rPr>
        <w:t>]</w:t>
      </w:r>
      <w:r w:rsidRPr="008A45B6">
        <w:rPr>
          <w:kern w:val="32"/>
          <w:sz w:val="28"/>
          <w:rtl/>
          <w:lang w:val="fr-FR" w:eastAsia="fr-FR"/>
        </w:rPr>
        <w:t>:</w:t>
      </w:r>
      <w:r w:rsidRPr="008A45B6">
        <w:rPr>
          <w:rFonts w:hint="cs"/>
          <w:kern w:val="32"/>
          <w:sz w:val="28"/>
          <w:rtl/>
          <w:lang w:val="fr-FR" w:eastAsia="fr-FR"/>
        </w:rPr>
        <w:t xml:space="preserve"> (</w:t>
      </w:r>
      <w:r w:rsidRPr="008A45B6">
        <w:rPr>
          <w:kern w:val="32"/>
          <w:sz w:val="28"/>
          <w:rtl/>
          <w:lang w:val="fr-FR" w:eastAsia="fr-FR"/>
        </w:rPr>
        <w:t>نجانا الله من أهوال هذا اليوم بحق محمد نبي الرحمة وصحبه الكرام البرزة</w:t>
      </w:r>
      <w:r w:rsidRPr="008A45B6">
        <w:rPr>
          <w:rFonts w:hint="cs"/>
          <w:kern w:val="32"/>
          <w:sz w:val="28"/>
          <w:rtl/>
          <w:lang w:val="fr-FR" w:eastAsia="fr-FR"/>
        </w:rPr>
        <w:t>،</w:t>
      </w:r>
      <w:r w:rsidRPr="008A45B6">
        <w:rPr>
          <w:kern w:val="32"/>
          <w:sz w:val="28"/>
          <w:rtl/>
          <w:lang w:val="fr-FR" w:eastAsia="fr-FR"/>
        </w:rPr>
        <w:t xml:space="preserve"> وجعلنا ممن حشر في زمرتهم</w:t>
      </w:r>
      <w:r w:rsidRPr="008A45B6">
        <w:rPr>
          <w:rFonts w:hint="cs"/>
          <w:kern w:val="32"/>
          <w:sz w:val="28"/>
          <w:rtl/>
          <w:lang w:val="fr-FR" w:eastAsia="fr-FR"/>
        </w:rPr>
        <w:t>،</w:t>
      </w:r>
      <w:r w:rsidRPr="008A45B6">
        <w:rPr>
          <w:kern w:val="32"/>
          <w:sz w:val="28"/>
          <w:rtl/>
          <w:lang w:val="fr-FR" w:eastAsia="fr-FR"/>
        </w:rPr>
        <w:t xml:space="preserve"> ولا خالف بنا على طريقهم ومذهبهم بمنه وكرمه آمين وصلى الله على سيدنا محمد وآله وصحبه وسلم</w:t>
      </w:r>
      <w:r w:rsidRPr="008A45B6">
        <w:rPr>
          <w:rFonts w:hint="cs"/>
          <w:kern w:val="32"/>
          <w:sz w:val="28"/>
          <w:rtl/>
          <w:lang w:val="fr-FR" w:eastAsia="fr-FR"/>
        </w:rPr>
        <w:t>)</w:t>
      </w:r>
      <w:r w:rsidR="00540070" w:rsidRPr="00B11855">
        <w:rPr>
          <w:rStyle w:val="af5"/>
          <w:rFonts w:ascii="mylotus" w:hAnsi="mylotus" w:cs="mylotus"/>
          <w:szCs w:val="20"/>
          <w:rtl/>
        </w:rPr>
        <w:t>(</w:t>
      </w:r>
      <w:r w:rsidRPr="00B11855">
        <w:rPr>
          <w:rStyle w:val="af5"/>
          <w:rFonts w:ascii="mylotus" w:hAnsi="mylotus" w:cs="mylotus"/>
          <w:szCs w:val="20"/>
          <w:rtl/>
        </w:rPr>
        <w:footnoteReference w:id="339"/>
      </w:r>
      <w:r w:rsidR="00540070" w:rsidRPr="00B11855">
        <w:rPr>
          <w:rStyle w:val="af5"/>
          <w:rFonts w:ascii="mylotus" w:hAnsi="mylotus" w:cs="mylotus"/>
          <w:szCs w:val="20"/>
          <w:rtl/>
        </w:rPr>
        <w:t>)</w:t>
      </w:r>
    </w:p>
    <w:p w14:paraId="4D92E85D" w14:textId="77777777" w:rsidR="008A45B6" w:rsidRPr="008A45B6" w:rsidRDefault="008A45B6" w:rsidP="008A45B6">
      <w:pPr>
        <w:widowControl w:val="0"/>
        <w:tabs>
          <w:tab w:val="left" w:pos="1096"/>
        </w:tabs>
        <w:adjustRightInd w:val="0"/>
        <w:textAlignment w:val="baseline"/>
        <w:rPr>
          <w:kern w:val="32"/>
          <w:sz w:val="28"/>
          <w:rtl/>
          <w:lang w:val="fr-FR" w:eastAsia="fr-FR"/>
        </w:rPr>
      </w:pPr>
      <w:r w:rsidRPr="008A45B6">
        <w:rPr>
          <w:rFonts w:hint="cs"/>
          <w:kern w:val="32"/>
          <w:sz w:val="28"/>
          <w:rtl/>
          <w:lang w:val="fr-FR" w:eastAsia="fr-FR"/>
        </w:rPr>
        <w:t>وقال</w:t>
      </w:r>
      <w:r w:rsidRPr="008A45B6">
        <w:rPr>
          <w:kern w:val="32"/>
          <w:sz w:val="28"/>
          <w:rtl/>
          <w:lang w:val="fr-FR" w:eastAsia="fr-FR"/>
        </w:rPr>
        <w:t xml:space="preserve"> في تفسيره</w:t>
      </w:r>
      <w:r w:rsidRPr="008A45B6">
        <w:rPr>
          <w:rFonts w:hint="cs"/>
          <w:kern w:val="32"/>
          <w:sz w:val="28"/>
          <w:rtl/>
          <w:lang w:val="fr-FR" w:eastAsia="fr-FR"/>
        </w:rPr>
        <w:t>: (</w:t>
      </w:r>
      <w:r w:rsidRPr="008A45B6">
        <w:rPr>
          <w:kern w:val="32"/>
          <w:sz w:val="28"/>
          <w:rtl/>
          <w:lang w:val="fr-FR" w:eastAsia="fr-FR"/>
        </w:rPr>
        <w:t xml:space="preserve">وقال رسول الله </w:t>
      </w:r>
      <w:r w:rsidRPr="008A45B6">
        <w:rPr>
          <w:kern w:val="32"/>
          <w:sz w:val="28"/>
          <w:rtl/>
          <w:lang w:val="fr-FR" w:eastAsia="fr-FR"/>
        </w:rPr>
        <w:sym w:font="Abo-thar" w:char="F061"/>
      </w:r>
      <w:r w:rsidRPr="008A45B6">
        <w:rPr>
          <w:kern w:val="32"/>
          <w:sz w:val="28"/>
          <w:rtl/>
          <w:lang w:val="fr-FR" w:eastAsia="fr-FR"/>
        </w:rPr>
        <w:t>:</w:t>
      </w:r>
      <w:r w:rsidRPr="008A45B6">
        <w:rPr>
          <w:rFonts w:hint="cs"/>
          <w:kern w:val="32"/>
          <w:sz w:val="28"/>
          <w:rtl/>
          <w:lang w:val="fr-FR" w:eastAsia="fr-FR"/>
        </w:rPr>
        <w:t xml:space="preserve"> (</w:t>
      </w:r>
      <w:r w:rsidRPr="008A45B6">
        <w:rPr>
          <w:kern w:val="32"/>
          <w:sz w:val="28"/>
          <w:rtl/>
          <w:lang w:val="fr-FR" w:eastAsia="fr-FR"/>
        </w:rPr>
        <w:t>وددت أنا لو رأينا إخواننا</w:t>
      </w:r>
      <w:r w:rsidRPr="008A45B6">
        <w:rPr>
          <w:rFonts w:hint="cs"/>
          <w:kern w:val="32"/>
          <w:sz w:val="28"/>
          <w:rtl/>
          <w:lang w:val="fr-FR" w:eastAsia="fr-FR"/>
        </w:rPr>
        <w:t>)</w:t>
      </w:r>
      <w:r w:rsidRPr="008A45B6">
        <w:rPr>
          <w:kern w:val="32"/>
          <w:sz w:val="28"/>
          <w:rtl/>
          <w:lang w:val="fr-FR" w:eastAsia="fr-FR"/>
        </w:rPr>
        <w:t xml:space="preserve"> الحديث فجعلنا إخوانه إن اتقينا الله واقتضينا آثاره حشرنا الله في زمرته ولا حاد بنا عن طريقته وملته بحق (وفي </w:t>
      </w:r>
      <w:r w:rsidRPr="008A45B6">
        <w:rPr>
          <w:kern w:val="32"/>
          <w:sz w:val="28"/>
          <w:rtl/>
          <w:lang w:val="fr-FR" w:eastAsia="fr-FR"/>
        </w:rPr>
        <w:lastRenderedPageBreak/>
        <w:t>نسخة: بجاه) محمد وآله)</w:t>
      </w:r>
      <w:r w:rsidRPr="00B11855">
        <w:rPr>
          <w:rStyle w:val="af5"/>
          <w:rFonts w:ascii="mylotus" w:hAnsi="mylotus" w:cs="mylotus"/>
          <w:szCs w:val="20"/>
          <w:rtl/>
        </w:rPr>
        <w:t>(</w:t>
      </w:r>
      <w:r w:rsidRPr="00B11855">
        <w:rPr>
          <w:rStyle w:val="af5"/>
          <w:rFonts w:ascii="mylotus" w:hAnsi="mylotus" w:cs="mylotus"/>
          <w:szCs w:val="20"/>
          <w:rtl/>
        </w:rPr>
        <w:footnoteReference w:id="340"/>
      </w:r>
      <w:r w:rsidRPr="00B11855">
        <w:rPr>
          <w:rStyle w:val="af5"/>
          <w:rFonts w:ascii="mylotus" w:hAnsi="mylotus" w:cs="mylotus"/>
          <w:szCs w:val="20"/>
          <w:rtl/>
        </w:rPr>
        <w:t>)</w:t>
      </w:r>
    </w:p>
    <w:p w14:paraId="17E92196" w14:textId="77777777" w:rsidR="008A45B6" w:rsidRPr="008A45B6" w:rsidRDefault="008A45B6" w:rsidP="008A45B6">
      <w:pPr>
        <w:widowControl w:val="0"/>
        <w:tabs>
          <w:tab w:val="left" w:pos="1096"/>
        </w:tabs>
        <w:adjustRightInd w:val="0"/>
        <w:textAlignment w:val="baseline"/>
        <w:rPr>
          <w:kern w:val="32"/>
          <w:sz w:val="28"/>
          <w:rtl/>
          <w:lang w:val="fr-FR" w:eastAsia="fr-FR"/>
        </w:rPr>
      </w:pPr>
      <w:r w:rsidRPr="008A45B6">
        <w:rPr>
          <w:rFonts w:hint="cs"/>
          <w:kern w:val="32"/>
          <w:sz w:val="28"/>
          <w:rtl/>
          <w:lang w:val="fr-FR" w:eastAsia="fr-FR"/>
        </w:rPr>
        <w:t xml:space="preserve">7. </w:t>
      </w:r>
      <w:r w:rsidRPr="008A45B6">
        <w:rPr>
          <w:kern w:val="32"/>
          <w:sz w:val="28"/>
          <w:rtl/>
          <w:lang w:val="fr-FR" w:eastAsia="fr-FR"/>
        </w:rPr>
        <w:t xml:space="preserve">أحمد بن إدريس بن عبد الرحمن، أبو العباس، شهاب الدين الصنهاجي القرافي </w:t>
      </w:r>
      <w:r w:rsidR="00B11855">
        <w:rPr>
          <w:kern w:val="32"/>
          <w:sz w:val="28"/>
          <w:rtl/>
          <w:lang w:val="fr-FR" w:eastAsia="fr-FR"/>
        </w:rPr>
        <w:t xml:space="preserve">(المتوفى: </w:t>
      </w:r>
      <w:r w:rsidRPr="008A45B6">
        <w:rPr>
          <w:kern w:val="32"/>
          <w:sz w:val="28"/>
          <w:rtl/>
          <w:lang w:val="fr-FR" w:eastAsia="fr-FR"/>
        </w:rPr>
        <w:t>682 هـ): ذكر قصة العتيبي المشهورة وأقرها</w:t>
      </w:r>
      <w:r w:rsidR="00540070" w:rsidRPr="00B11855">
        <w:rPr>
          <w:rStyle w:val="af5"/>
          <w:rFonts w:ascii="mylotus" w:hAnsi="mylotus" w:cs="mylotus"/>
          <w:szCs w:val="20"/>
          <w:rtl/>
        </w:rPr>
        <w:t>(</w:t>
      </w:r>
      <w:r w:rsidRPr="00B11855">
        <w:rPr>
          <w:rStyle w:val="af5"/>
          <w:rFonts w:ascii="mylotus" w:hAnsi="mylotus" w:cs="mylotus"/>
          <w:szCs w:val="20"/>
          <w:rtl/>
        </w:rPr>
        <w:footnoteReference w:id="341"/>
      </w:r>
      <w:r w:rsidR="00540070" w:rsidRPr="00B11855">
        <w:rPr>
          <w:rStyle w:val="af5"/>
          <w:rFonts w:ascii="mylotus" w:hAnsi="mylotus" w:cs="mylotus"/>
          <w:szCs w:val="20"/>
          <w:rtl/>
        </w:rPr>
        <w:t>)</w:t>
      </w:r>
      <w:r w:rsidRPr="008A45B6">
        <w:rPr>
          <w:kern w:val="32"/>
          <w:sz w:val="28"/>
          <w:rtl/>
          <w:lang w:val="fr-FR" w:eastAsia="fr-FR"/>
        </w:rPr>
        <w:t>.</w:t>
      </w:r>
    </w:p>
    <w:p w14:paraId="65BA3D40" w14:textId="77777777" w:rsidR="008A45B6" w:rsidRPr="008A45B6" w:rsidRDefault="008A45B6" w:rsidP="008A45B6">
      <w:pPr>
        <w:widowControl w:val="0"/>
        <w:tabs>
          <w:tab w:val="left" w:pos="1096"/>
        </w:tabs>
        <w:adjustRightInd w:val="0"/>
        <w:textAlignment w:val="baseline"/>
        <w:rPr>
          <w:kern w:val="32"/>
          <w:sz w:val="28"/>
          <w:rtl/>
          <w:lang w:val="fr-FR" w:eastAsia="fr-FR"/>
        </w:rPr>
      </w:pPr>
      <w:r w:rsidRPr="008A45B6">
        <w:rPr>
          <w:rFonts w:hint="cs"/>
          <w:kern w:val="32"/>
          <w:sz w:val="28"/>
          <w:rtl/>
          <w:lang w:val="fr-FR" w:eastAsia="fr-FR"/>
        </w:rPr>
        <w:t xml:space="preserve">8. </w:t>
      </w:r>
      <w:r w:rsidRPr="008A45B6">
        <w:rPr>
          <w:kern w:val="32"/>
          <w:sz w:val="28"/>
          <w:rtl/>
          <w:lang w:val="fr-FR" w:eastAsia="fr-FR"/>
        </w:rPr>
        <w:t xml:space="preserve">ابن أبى جمرة المالكي </w:t>
      </w:r>
      <w:r w:rsidRPr="008A45B6">
        <w:rPr>
          <w:rFonts w:hint="cs"/>
          <w:kern w:val="32"/>
          <w:sz w:val="28"/>
          <w:rtl/>
          <w:lang w:val="fr-FR" w:eastAsia="fr-FR"/>
        </w:rPr>
        <w:t xml:space="preserve">(توفي </w:t>
      </w:r>
      <w:r w:rsidRPr="008A45B6">
        <w:rPr>
          <w:kern w:val="32"/>
          <w:sz w:val="28"/>
          <w:rtl/>
          <w:lang w:val="fr-FR" w:eastAsia="fr-FR"/>
        </w:rPr>
        <w:t>699 هـ</w:t>
      </w:r>
      <w:r w:rsidRPr="008A45B6">
        <w:rPr>
          <w:rFonts w:hint="cs"/>
          <w:kern w:val="32"/>
          <w:sz w:val="28"/>
          <w:rtl/>
          <w:lang w:val="fr-FR" w:eastAsia="fr-FR"/>
        </w:rPr>
        <w:t xml:space="preserve">)، وشرحه لصحيح البخاري مليء بالأقوال في التوسل، ومنها قوله: </w:t>
      </w:r>
      <w:r w:rsidRPr="008A45B6">
        <w:rPr>
          <w:kern w:val="32"/>
          <w:sz w:val="28"/>
          <w:rtl/>
          <w:lang w:val="fr-FR" w:eastAsia="fr-FR"/>
        </w:rPr>
        <w:t>(قال لي من لقيت من العارفين</w:t>
      </w:r>
      <w:r w:rsidRPr="008A45B6">
        <w:rPr>
          <w:rFonts w:hint="cs"/>
          <w:kern w:val="32"/>
          <w:sz w:val="28"/>
          <w:rtl/>
          <w:lang w:val="fr-FR" w:eastAsia="fr-FR"/>
        </w:rPr>
        <w:t>،</w:t>
      </w:r>
      <w:r w:rsidRPr="008A45B6">
        <w:rPr>
          <w:kern w:val="32"/>
          <w:sz w:val="28"/>
          <w:rtl/>
          <w:lang w:val="fr-FR" w:eastAsia="fr-FR"/>
        </w:rPr>
        <w:t xml:space="preserve"> عمن لقيه من السادة المقر لهم بالفضل: أن صحيح البخاري ما قرئ في شدة إلا فرجت، ولا ركب به في مركب إلا نجت</w:t>
      </w:r>
      <w:r w:rsidRPr="008A45B6">
        <w:rPr>
          <w:rFonts w:hint="cs"/>
          <w:kern w:val="32"/>
          <w:sz w:val="28"/>
          <w:rtl/>
          <w:lang w:val="fr-FR" w:eastAsia="fr-FR"/>
        </w:rPr>
        <w:t>)</w:t>
      </w:r>
      <w:r w:rsidR="00540070" w:rsidRPr="00B11855">
        <w:rPr>
          <w:rStyle w:val="af5"/>
          <w:rFonts w:ascii="mylotus" w:hAnsi="mylotus" w:cs="mylotus"/>
          <w:szCs w:val="20"/>
          <w:rtl/>
        </w:rPr>
        <w:t>(</w:t>
      </w:r>
      <w:r w:rsidRPr="00B11855">
        <w:rPr>
          <w:rStyle w:val="af5"/>
          <w:rFonts w:ascii="mylotus" w:hAnsi="mylotus" w:cs="mylotus"/>
          <w:szCs w:val="20"/>
          <w:rtl/>
        </w:rPr>
        <w:footnoteReference w:id="342"/>
      </w:r>
      <w:r w:rsidR="00540070" w:rsidRPr="00B11855">
        <w:rPr>
          <w:rStyle w:val="af5"/>
          <w:rFonts w:ascii="mylotus" w:hAnsi="mylotus" w:cs="mylotus"/>
          <w:szCs w:val="20"/>
          <w:rtl/>
        </w:rPr>
        <w:t>)</w:t>
      </w:r>
    </w:p>
    <w:p w14:paraId="34CC9E36" w14:textId="77777777" w:rsidR="00AD1F84" w:rsidRPr="00AD1F84" w:rsidRDefault="00AD1F84" w:rsidP="00AD1F84">
      <w:pPr>
        <w:widowControl w:val="0"/>
        <w:tabs>
          <w:tab w:val="left" w:pos="1096"/>
        </w:tabs>
        <w:adjustRightInd w:val="0"/>
        <w:textAlignment w:val="baseline"/>
        <w:rPr>
          <w:kern w:val="32"/>
          <w:sz w:val="28"/>
          <w:rtl/>
          <w:lang w:val="fr-FR" w:eastAsia="fr-FR"/>
        </w:rPr>
      </w:pPr>
      <w:r w:rsidRPr="00AD1F84">
        <w:rPr>
          <w:rFonts w:hint="cs"/>
          <w:kern w:val="32"/>
          <w:sz w:val="28"/>
          <w:rtl/>
          <w:lang w:val="fr-FR" w:eastAsia="fr-FR"/>
        </w:rPr>
        <w:t xml:space="preserve">9. </w:t>
      </w:r>
      <w:r w:rsidRPr="00AD1F84">
        <w:rPr>
          <w:kern w:val="32"/>
          <w:sz w:val="28"/>
          <w:rtl/>
          <w:lang w:val="fr-FR" w:eastAsia="fr-FR"/>
        </w:rPr>
        <w:t>عمر بن علي بن سالم بن صدقة اللخمي الإسكندري، تاج الدين الفاكهاني (المتوفى: 734هـ)</w:t>
      </w:r>
      <w:r w:rsidRPr="00AD1F84">
        <w:rPr>
          <w:rFonts w:hint="cs"/>
          <w:kern w:val="32"/>
          <w:sz w:val="28"/>
          <w:rtl/>
          <w:lang w:val="fr-FR" w:eastAsia="fr-FR"/>
        </w:rPr>
        <w:t>، الذي قال</w:t>
      </w:r>
      <w:r w:rsidRPr="00AD1F84">
        <w:rPr>
          <w:kern w:val="32"/>
          <w:sz w:val="28"/>
          <w:rtl/>
          <w:lang w:val="fr-FR" w:eastAsia="fr-FR"/>
        </w:rPr>
        <w:t xml:space="preserve"> فرحون المالكي </w:t>
      </w:r>
      <w:r w:rsidRPr="00AD1F84">
        <w:rPr>
          <w:rFonts w:hint="cs"/>
          <w:kern w:val="32"/>
          <w:sz w:val="28"/>
          <w:rtl/>
          <w:lang w:val="fr-FR" w:eastAsia="fr-FR"/>
        </w:rPr>
        <w:t>في ترجمته: (</w:t>
      </w:r>
      <w:r w:rsidRPr="00AD1F84">
        <w:rPr>
          <w:kern w:val="32"/>
          <w:sz w:val="28"/>
          <w:rtl/>
          <w:lang w:val="fr-FR" w:eastAsia="fr-FR"/>
        </w:rPr>
        <w:t xml:space="preserve">وأخبرني جمال الدين: عبد الله بن محمد بن علي بن أحمد بن حديدة الأنصاري المحدث: أحد الصوفية بخانقاه سعيد السعيداء في سنة ثمان وسبعين وسبعمائة قال: رحلنا مع شيخنا تاج الدين الفاكهاني إلى دمشق فقصد زيارة نعل سيدنا رسول الله </w:t>
      </w:r>
      <w:r w:rsidRPr="00AD1F84">
        <w:rPr>
          <w:kern w:val="32"/>
          <w:sz w:val="28"/>
          <w:lang w:val="fr-FR" w:eastAsia="fr-FR"/>
        </w:rPr>
        <w:sym w:font="Abo-thar" w:char="F061"/>
      </w:r>
      <w:r w:rsidRPr="00AD1F84">
        <w:rPr>
          <w:rFonts w:hint="cs"/>
          <w:kern w:val="32"/>
          <w:sz w:val="28"/>
          <w:rtl/>
          <w:lang w:val="fr-FR" w:eastAsia="fr-FR"/>
        </w:rPr>
        <w:t xml:space="preserve"> </w:t>
      </w:r>
      <w:r w:rsidRPr="00AD1F84">
        <w:rPr>
          <w:kern w:val="32"/>
          <w:sz w:val="28"/>
          <w:rtl/>
          <w:lang w:val="fr-FR" w:eastAsia="fr-FR"/>
        </w:rPr>
        <w:t>التي بدار الحديث الأشرفية بدمشق</w:t>
      </w:r>
      <w:r w:rsidRPr="00AD1F84">
        <w:rPr>
          <w:rFonts w:hint="cs"/>
          <w:kern w:val="32"/>
          <w:sz w:val="28"/>
          <w:rtl/>
          <w:lang w:val="fr-FR" w:eastAsia="fr-FR"/>
        </w:rPr>
        <w:t>،</w:t>
      </w:r>
      <w:r w:rsidRPr="00AD1F84">
        <w:rPr>
          <w:kern w:val="32"/>
          <w:sz w:val="28"/>
          <w:rtl/>
          <w:lang w:val="fr-FR" w:eastAsia="fr-FR"/>
        </w:rPr>
        <w:t xml:space="preserve"> وكنت معه</w:t>
      </w:r>
      <w:r w:rsidRPr="00AD1F84">
        <w:rPr>
          <w:rFonts w:hint="cs"/>
          <w:kern w:val="32"/>
          <w:sz w:val="28"/>
          <w:rtl/>
          <w:lang w:val="fr-FR" w:eastAsia="fr-FR"/>
        </w:rPr>
        <w:t>،</w:t>
      </w:r>
      <w:r w:rsidRPr="00AD1F84">
        <w:rPr>
          <w:kern w:val="32"/>
          <w:sz w:val="28"/>
          <w:rtl/>
          <w:lang w:val="fr-FR" w:eastAsia="fr-FR"/>
        </w:rPr>
        <w:t xml:space="preserve"> فلما رأى النعل المكرمة حسر عن رأسه وجعل يقبله ويمرغ وجهه عليه ودموعه تسيل</w:t>
      </w:r>
      <w:r w:rsidRPr="00AD1F84">
        <w:rPr>
          <w:rFonts w:hint="cs"/>
          <w:kern w:val="32"/>
          <w:sz w:val="28"/>
          <w:rtl/>
          <w:lang w:val="fr-FR" w:eastAsia="fr-FR"/>
        </w:rPr>
        <w:t>،</w:t>
      </w:r>
      <w:r w:rsidRPr="00AD1F84">
        <w:rPr>
          <w:kern w:val="32"/>
          <w:sz w:val="28"/>
          <w:rtl/>
          <w:lang w:val="fr-FR" w:eastAsia="fr-FR"/>
        </w:rPr>
        <w:t xml:space="preserve"> وأنشد:</w:t>
      </w:r>
    </w:p>
    <w:tbl>
      <w:tblPr>
        <w:bidiVisual/>
        <w:tblW w:w="0" w:type="auto"/>
        <w:jc w:val="center"/>
        <w:tblLook w:val="0000" w:firstRow="0" w:lastRow="0" w:firstColumn="0" w:lastColumn="0" w:noHBand="0" w:noVBand="0"/>
      </w:tblPr>
      <w:tblGrid>
        <w:gridCol w:w="2788"/>
        <w:gridCol w:w="222"/>
        <w:gridCol w:w="3326"/>
      </w:tblGrid>
      <w:tr w:rsidR="00C06186" w:rsidRPr="00C06186" w14:paraId="704BA1D8" w14:textId="77777777" w:rsidTr="005154BE">
        <w:trPr>
          <w:trHeight w:hRule="exact" w:val="510"/>
          <w:jc w:val="center"/>
        </w:trPr>
        <w:tc>
          <w:tcPr>
            <w:tcW w:w="0" w:type="auto"/>
            <w:shd w:val="clear" w:color="auto" w:fill="auto"/>
          </w:tcPr>
          <w:p w14:paraId="28DE4EEB"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فلو قيل للمجنون: ليلى ووصلها</w:t>
            </w:r>
            <w:r w:rsidRPr="00C06186">
              <w:rPr>
                <w:rFonts w:ascii="mylotus" w:eastAsia="Times New Roman" w:hAnsi="mylotus"/>
                <w:sz w:val="28"/>
                <w:rtl/>
                <w:lang w:bidi="ar-SA"/>
              </w:rPr>
              <w:br/>
            </w:r>
          </w:p>
        </w:tc>
        <w:tc>
          <w:tcPr>
            <w:tcW w:w="0" w:type="auto"/>
          </w:tcPr>
          <w:p w14:paraId="738643EB"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00E87135"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تريد أم الدنيا وما في طواياها؟</w:t>
            </w:r>
            <w:r w:rsidRPr="00C06186">
              <w:rPr>
                <w:rFonts w:ascii="mylotus" w:eastAsia="Times New Roman" w:hAnsi="mylotus"/>
                <w:sz w:val="28"/>
                <w:rtl/>
                <w:lang w:bidi="ar-SA"/>
              </w:rPr>
              <w:br/>
            </w:r>
          </w:p>
        </w:tc>
      </w:tr>
      <w:tr w:rsidR="00C06186" w:rsidRPr="00C06186" w14:paraId="38ABFE4D" w14:textId="77777777" w:rsidTr="005154BE">
        <w:trPr>
          <w:trHeight w:hRule="exact" w:val="510"/>
          <w:jc w:val="center"/>
        </w:trPr>
        <w:tc>
          <w:tcPr>
            <w:tcW w:w="0" w:type="auto"/>
            <w:shd w:val="clear" w:color="auto" w:fill="auto"/>
          </w:tcPr>
          <w:p w14:paraId="208CC00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لقال: غبار من تراب نعالها</w:t>
            </w:r>
            <w:r w:rsidRPr="00C06186">
              <w:rPr>
                <w:rFonts w:ascii="mylotus" w:eastAsia="Times New Roman" w:hAnsi="mylotus"/>
                <w:sz w:val="28"/>
                <w:rtl/>
                <w:lang w:bidi="ar-SA"/>
              </w:rPr>
              <w:br/>
            </w:r>
          </w:p>
        </w:tc>
        <w:tc>
          <w:tcPr>
            <w:tcW w:w="0" w:type="auto"/>
          </w:tcPr>
          <w:p w14:paraId="52AF826A"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322B0D5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أحب إلى نفسي وأشفى لبلواها؟)</w:t>
            </w:r>
            <w:r w:rsidRPr="00B11855">
              <w:rPr>
                <w:rStyle w:val="af5"/>
                <w:rFonts w:ascii="mylotus" w:hAnsi="mylotus" w:cs="mylotus"/>
                <w:szCs w:val="20"/>
                <w:rtl/>
              </w:rPr>
              <w:t>(</w:t>
            </w:r>
            <w:r w:rsidRPr="00B11855">
              <w:rPr>
                <w:rStyle w:val="af5"/>
                <w:rFonts w:ascii="mylotus" w:hAnsi="mylotus" w:cs="mylotus"/>
                <w:szCs w:val="20"/>
                <w:rtl/>
              </w:rPr>
              <w:footnoteReference w:id="343"/>
            </w:r>
            <w:r w:rsidRPr="00B11855">
              <w:rPr>
                <w:rStyle w:val="af5"/>
                <w:rFonts w:ascii="mylotus" w:hAnsi="mylotus" w:cs="mylotus"/>
                <w:szCs w:val="20"/>
                <w:rtl/>
              </w:rPr>
              <w:t>)</w:t>
            </w:r>
            <w:r w:rsidRPr="00C06186">
              <w:rPr>
                <w:rFonts w:ascii="mylotus" w:eastAsia="Times New Roman" w:hAnsi="mylotus"/>
                <w:sz w:val="28"/>
                <w:rtl/>
                <w:lang w:bidi="ar-SA"/>
              </w:rPr>
              <w:br/>
            </w:r>
          </w:p>
        </w:tc>
      </w:tr>
    </w:tbl>
    <w:p w14:paraId="3947AA30" w14:textId="77777777" w:rsidR="00AD1F84" w:rsidRPr="00AD1F84" w:rsidRDefault="00C06186" w:rsidP="00C06186">
      <w:pPr>
        <w:widowControl w:val="0"/>
        <w:tabs>
          <w:tab w:val="left" w:pos="1096"/>
        </w:tabs>
        <w:adjustRightInd w:val="0"/>
        <w:textAlignment w:val="baseline"/>
        <w:rPr>
          <w:kern w:val="32"/>
          <w:sz w:val="28"/>
          <w:rtl/>
          <w:lang w:val="fr-FR" w:eastAsia="fr-FR"/>
        </w:rPr>
      </w:pPr>
      <w:r w:rsidRPr="00B11855">
        <w:rPr>
          <w:rStyle w:val="af5"/>
          <w:rFonts w:ascii="mylotus" w:hAnsi="mylotus" w:cs="mylotus"/>
          <w:szCs w:val="20"/>
          <w:rtl/>
        </w:rPr>
        <w:t xml:space="preserve"> </w:t>
      </w:r>
      <w:r w:rsidR="00AD1F84" w:rsidRPr="00AD1F84">
        <w:rPr>
          <w:rFonts w:hint="cs"/>
          <w:kern w:val="32"/>
          <w:sz w:val="28"/>
          <w:rtl/>
          <w:lang w:val="fr-FR" w:eastAsia="fr-FR"/>
        </w:rPr>
        <w:t xml:space="preserve">10. </w:t>
      </w:r>
      <w:r w:rsidR="00AD1F84" w:rsidRPr="00AD1F84">
        <w:rPr>
          <w:kern w:val="32"/>
          <w:sz w:val="28"/>
          <w:rtl/>
          <w:lang w:val="fr-FR" w:eastAsia="fr-FR"/>
        </w:rPr>
        <w:t>أبو عبد الله محمد بن محمد بن محمد العبدري الفاسي المالكي الشهير بابن الحاج (المتوفى: 737هـ)</w:t>
      </w:r>
      <w:r w:rsidR="00AD1F84" w:rsidRPr="00AD1F84">
        <w:rPr>
          <w:rFonts w:hint="cs"/>
          <w:kern w:val="32"/>
          <w:sz w:val="28"/>
          <w:rtl/>
          <w:lang w:val="fr-FR" w:eastAsia="fr-FR"/>
        </w:rPr>
        <w:t>،</w:t>
      </w:r>
      <w:r w:rsidR="00AD1F84" w:rsidRPr="00AD1F84">
        <w:rPr>
          <w:kern w:val="32"/>
          <w:sz w:val="28"/>
          <w:rtl/>
          <w:lang w:val="fr-FR" w:eastAsia="fr-FR"/>
        </w:rPr>
        <w:t xml:space="preserve"> </w:t>
      </w:r>
      <w:r w:rsidR="00AD1F84" w:rsidRPr="00AD1F84">
        <w:rPr>
          <w:rFonts w:hint="cs"/>
          <w:kern w:val="32"/>
          <w:sz w:val="28"/>
          <w:rtl/>
          <w:lang w:val="fr-FR" w:eastAsia="fr-FR"/>
        </w:rPr>
        <w:t>والذي يستدل به التكفيريون في إنكار البدع، قال:</w:t>
      </w:r>
      <w:r w:rsidR="00DD19DF">
        <w:rPr>
          <w:rFonts w:hint="cs"/>
          <w:kern w:val="32"/>
          <w:sz w:val="28"/>
          <w:rtl/>
          <w:lang w:val="fr-FR" w:eastAsia="fr-FR"/>
        </w:rPr>
        <w:t xml:space="preserve"> </w:t>
      </w:r>
      <w:r w:rsidR="00AD1F84" w:rsidRPr="00AD1F84">
        <w:rPr>
          <w:rFonts w:hint="cs"/>
          <w:kern w:val="32"/>
          <w:sz w:val="28"/>
          <w:rtl/>
          <w:lang w:val="fr-FR" w:eastAsia="fr-FR"/>
        </w:rPr>
        <w:t>(</w:t>
      </w:r>
      <w:r w:rsidR="00AD1F84" w:rsidRPr="00AD1F84">
        <w:rPr>
          <w:kern w:val="32"/>
          <w:sz w:val="28"/>
          <w:rtl/>
          <w:lang w:val="fr-FR" w:eastAsia="fr-FR"/>
        </w:rPr>
        <w:t xml:space="preserve">فالتوسل به </w:t>
      </w:r>
      <w:r w:rsidR="00AD1F84" w:rsidRPr="00AD1F84">
        <w:rPr>
          <w:kern w:val="32"/>
          <w:sz w:val="28"/>
          <w:lang w:val="fr-FR" w:eastAsia="fr-FR"/>
        </w:rPr>
        <w:sym w:font="Abo-thar" w:char="F061"/>
      </w:r>
      <w:r w:rsidR="00AD1F84" w:rsidRPr="00AD1F84">
        <w:rPr>
          <w:rFonts w:hint="cs"/>
          <w:kern w:val="32"/>
          <w:sz w:val="28"/>
          <w:rtl/>
          <w:lang w:val="fr-FR" w:eastAsia="fr-FR"/>
        </w:rPr>
        <w:t xml:space="preserve"> </w:t>
      </w:r>
      <w:r w:rsidR="00AD1F84" w:rsidRPr="00AD1F84">
        <w:rPr>
          <w:kern w:val="32"/>
          <w:sz w:val="28"/>
          <w:rtl/>
          <w:lang w:val="fr-FR" w:eastAsia="fr-FR"/>
        </w:rPr>
        <w:t>هو محل حط أحمال الأوزار</w:t>
      </w:r>
      <w:r w:rsidR="00AD1F84" w:rsidRPr="00AD1F84">
        <w:rPr>
          <w:rFonts w:hint="cs"/>
          <w:kern w:val="32"/>
          <w:sz w:val="28"/>
          <w:rtl/>
          <w:lang w:val="fr-FR" w:eastAsia="fr-FR"/>
        </w:rPr>
        <w:t>،</w:t>
      </w:r>
      <w:r w:rsidR="00AD1F84" w:rsidRPr="00AD1F84">
        <w:rPr>
          <w:kern w:val="32"/>
          <w:sz w:val="28"/>
          <w:rtl/>
          <w:lang w:val="fr-FR" w:eastAsia="fr-FR"/>
        </w:rPr>
        <w:t xml:space="preserve"> وأثقال الذنوب والخطايا</w:t>
      </w:r>
      <w:r w:rsidR="00AD1F84" w:rsidRPr="00AD1F84">
        <w:rPr>
          <w:rFonts w:hint="cs"/>
          <w:kern w:val="32"/>
          <w:sz w:val="28"/>
          <w:rtl/>
          <w:lang w:val="fr-FR" w:eastAsia="fr-FR"/>
        </w:rPr>
        <w:t>،</w:t>
      </w:r>
      <w:r w:rsidR="00AD1F84" w:rsidRPr="00AD1F84">
        <w:rPr>
          <w:kern w:val="32"/>
          <w:sz w:val="28"/>
          <w:rtl/>
          <w:lang w:val="fr-FR" w:eastAsia="fr-FR"/>
        </w:rPr>
        <w:t xml:space="preserve"> لأن بركة شفاعته </w:t>
      </w:r>
      <w:r w:rsidR="00AD1F84" w:rsidRPr="00AD1F84">
        <w:rPr>
          <w:kern w:val="32"/>
          <w:sz w:val="28"/>
          <w:lang w:val="fr-FR" w:eastAsia="fr-FR"/>
        </w:rPr>
        <w:sym w:font="Abo-thar" w:char="F061"/>
      </w:r>
      <w:r w:rsidR="00AD1F84" w:rsidRPr="00AD1F84">
        <w:rPr>
          <w:rFonts w:hint="cs"/>
          <w:kern w:val="32"/>
          <w:sz w:val="28"/>
          <w:rtl/>
          <w:lang w:val="fr-FR" w:eastAsia="fr-FR"/>
        </w:rPr>
        <w:t xml:space="preserve"> </w:t>
      </w:r>
      <w:r w:rsidR="00AD1F84" w:rsidRPr="00AD1F84">
        <w:rPr>
          <w:kern w:val="32"/>
          <w:sz w:val="28"/>
          <w:rtl/>
          <w:lang w:val="fr-FR" w:eastAsia="fr-FR"/>
        </w:rPr>
        <w:t xml:space="preserve">عند ربه لا يتعاظمها ذنب، إذ إنها أعظم من الجميع، فليستبشر من زاره ويلجأ إلى الله تعالى بشفاعة نبيه </w:t>
      </w:r>
      <w:r w:rsidR="00AD1F84" w:rsidRPr="00AD1F84">
        <w:rPr>
          <w:kern w:val="32"/>
          <w:sz w:val="28"/>
          <w:lang w:val="fr-FR" w:eastAsia="fr-FR"/>
        </w:rPr>
        <w:sym w:font="Abo-thar" w:char="F061"/>
      </w:r>
      <w:r w:rsidR="00AD1F84" w:rsidRPr="00AD1F84">
        <w:rPr>
          <w:rFonts w:hint="cs"/>
          <w:kern w:val="32"/>
          <w:sz w:val="28"/>
          <w:rtl/>
          <w:lang w:val="fr-FR" w:eastAsia="fr-FR"/>
        </w:rPr>
        <w:t xml:space="preserve"> </w:t>
      </w:r>
      <w:r w:rsidR="00AD1F84" w:rsidRPr="00AD1F84">
        <w:rPr>
          <w:kern w:val="32"/>
          <w:sz w:val="28"/>
          <w:rtl/>
          <w:lang w:val="fr-FR" w:eastAsia="fr-FR"/>
        </w:rPr>
        <w:t xml:space="preserve">من لم يزره، </w:t>
      </w:r>
      <w:r w:rsidR="00AD1F84" w:rsidRPr="00AD1F84">
        <w:rPr>
          <w:kern w:val="32"/>
          <w:sz w:val="28"/>
          <w:rtl/>
          <w:lang w:val="fr-FR" w:eastAsia="fr-FR"/>
        </w:rPr>
        <w:lastRenderedPageBreak/>
        <w:t>اللهم لا تحرمنا شفاعته بحرمته عندك، آمين يا رب العالمين، ومن اعتقد خلاف هذا فهو المحروم</w:t>
      </w:r>
      <w:r w:rsidR="00AD1F84" w:rsidRPr="00AD1F84">
        <w:rPr>
          <w:rFonts w:hint="cs"/>
          <w:kern w:val="32"/>
          <w:sz w:val="28"/>
          <w:rtl/>
          <w:lang w:val="fr-FR" w:eastAsia="fr-FR"/>
        </w:rPr>
        <w:t>)</w:t>
      </w:r>
      <w:r w:rsidR="00AD1F84" w:rsidRPr="00AD1F84">
        <w:rPr>
          <w:kern w:val="32"/>
          <w:position w:val="10"/>
          <w:sz w:val="28"/>
          <w:rtl/>
          <w:lang w:val="fr-FR" w:eastAsia="fr-FR"/>
        </w:rPr>
        <w:t xml:space="preserve"> </w:t>
      </w:r>
      <w:r w:rsidR="00540070" w:rsidRPr="00B11855">
        <w:rPr>
          <w:rStyle w:val="af5"/>
          <w:rFonts w:ascii="mylotus" w:hAnsi="mylotus" w:cs="mylotus"/>
          <w:szCs w:val="20"/>
          <w:rtl/>
        </w:rPr>
        <w:t>(</w:t>
      </w:r>
      <w:r w:rsidR="00AD1F84" w:rsidRPr="00B11855">
        <w:rPr>
          <w:rStyle w:val="af5"/>
          <w:rFonts w:ascii="mylotus" w:hAnsi="mylotus" w:cs="mylotus"/>
          <w:szCs w:val="20"/>
          <w:rtl/>
        </w:rPr>
        <w:footnoteReference w:id="344"/>
      </w:r>
      <w:r w:rsidR="00540070" w:rsidRPr="00B11855">
        <w:rPr>
          <w:rStyle w:val="af5"/>
          <w:rFonts w:ascii="mylotus" w:hAnsi="mylotus" w:cs="mylotus"/>
          <w:szCs w:val="20"/>
          <w:rtl/>
        </w:rPr>
        <w:t>)</w:t>
      </w:r>
    </w:p>
    <w:p w14:paraId="0D58C197" w14:textId="77777777" w:rsidR="00AD1F84" w:rsidRPr="00AD1F84" w:rsidRDefault="00AD1F84" w:rsidP="00AD1F84">
      <w:pPr>
        <w:widowControl w:val="0"/>
        <w:tabs>
          <w:tab w:val="left" w:pos="1096"/>
        </w:tabs>
        <w:adjustRightInd w:val="0"/>
        <w:textAlignment w:val="baseline"/>
        <w:rPr>
          <w:kern w:val="32"/>
          <w:sz w:val="28"/>
          <w:rtl/>
          <w:lang w:val="fr-FR" w:eastAsia="fr-FR"/>
        </w:rPr>
      </w:pPr>
      <w:r w:rsidRPr="00AD1F84">
        <w:rPr>
          <w:kern w:val="32"/>
          <w:sz w:val="28"/>
          <w:rtl/>
          <w:lang w:val="fr-FR" w:eastAsia="fr-FR"/>
        </w:rPr>
        <w:t>وقال: (وأما عظيم جناب الأنبياء، والرسل صلوات الله وسلامه عليهم أجمعين فيأتي إليهم الزائر ويتعين عليه قصدهم من الأماكن البعيدة، فإذا جاء إليهم فليتصف بالذل، والانكسار والمسكنة والفقر والفاقة والحاجة والاضطرار والخضوع</w:t>
      </w:r>
      <w:r w:rsidRPr="00AD1F84">
        <w:rPr>
          <w:rFonts w:hint="cs"/>
          <w:kern w:val="32"/>
          <w:sz w:val="28"/>
          <w:rtl/>
          <w:lang w:val="fr-FR" w:eastAsia="fr-FR"/>
        </w:rPr>
        <w:t>،</w:t>
      </w:r>
      <w:r w:rsidRPr="00AD1F84">
        <w:rPr>
          <w:kern w:val="32"/>
          <w:sz w:val="28"/>
          <w:rtl/>
          <w:lang w:val="fr-FR" w:eastAsia="fr-FR"/>
        </w:rPr>
        <w:t xml:space="preserve"> ويحضر قلبه وخاطره إليهم، وإلى مشاهدتهم بعين قلبه لا بعين بصره ؛ لأنهم لا يبلون ولا يتغيرون، ثم يثني على الله تعالى بما هو أهله، ثم يصلي عليهم ويترضى عن أصحابهم، ثم يترحم على التابعين لهم بإحسان إلى يوم الدين، ثم يتوسل إلى الله تعالى بهم في قضاء مآربه ومغفرة ذنوبه</w:t>
      </w:r>
      <w:r w:rsidRPr="00AD1F84">
        <w:rPr>
          <w:rFonts w:hint="cs"/>
          <w:kern w:val="32"/>
          <w:sz w:val="28"/>
          <w:rtl/>
          <w:lang w:val="fr-FR" w:eastAsia="fr-FR"/>
        </w:rPr>
        <w:t>،</w:t>
      </w:r>
      <w:r w:rsidRPr="00AD1F84">
        <w:rPr>
          <w:kern w:val="32"/>
          <w:sz w:val="28"/>
          <w:rtl/>
          <w:lang w:val="fr-FR" w:eastAsia="fr-FR"/>
        </w:rPr>
        <w:t xml:space="preserve"> ويستغيث بهم</w:t>
      </w:r>
      <w:r w:rsidRPr="00AD1F84">
        <w:rPr>
          <w:rFonts w:hint="cs"/>
          <w:kern w:val="32"/>
          <w:sz w:val="28"/>
          <w:rtl/>
          <w:lang w:val="fr-FR" w:eastAsia="fr-FR"/>
        </w:rPr>
        <w:t>،</w:t>
      </w:r>
      <w:r w:rsidRPr="00AD1F84">
        <w:rPr>
          <w:kern w:val="32"/>
          <w:sz w:val="28"/>
          <w:rtl/>
          <w:lang w:val="fr-FR" w:eastAsia="fr-FR"/>
        </w:rPr>
        <w:t xml:space="preserve"> ويطلب حوائجه منهم</w:t>
      </w:r>
      <w:r w:rsidRPr="00AD1F84">
        <w:rPr>
          <w:rFonts w:hint="cs"/>
          <w:kern w:val="32"/>
          <w:sz w:val="28"/>
          <w:rtl/>
          <w:lang w:val="fr-FR" w:eastAsia="fr-FR"/>
        </w:rPr>
        <w:t>،</w:t>
      </w:r>
      <w:r w:rsidRPr="00AD1F84">
        <w:rPr>
          <w:kern w:val="32"/>
          <w:sz w:val="28"/>
          <w:rtl/>
          <w:lang w:val="fr-FR" w:eastAsia="fr-FR"/>
        </w:rPr>
        <w:t xml:space="preserve"> ويجزم بالإجابة ببركتهم</w:t>
      </w:r>
      <w:r w:rsidRPr="00AD1F84">
        <w:rPr>
          <w:rFonts w:hint="cs"/>
          <w:kern w:val="32"/>
          <w:sz w:val="28"/>
          <w:rtl/>
          <w:lang w:val="fr-FR" w:eastAsia="fr-FR"/>
        </w:rPr>
        <w:t>،</w:t>
      </w:r>
      <w:r w:rsidRPr="00AD1F84">
        <w:rPr>
          <w:kern w:val="32"/>
          <w:sz w:val="28"/>
          <w:rtl/>
          <w:lang w:val="fr-FR" w:eastAsia="fr-FR"/>
        </w:rPr>
        <w:t xml:space="preserve"> ويقوي حسن ظنه في ذلك</w:t>
      </w:r>
      <w:r w:rsidRPr="00AD1F84">
        <w:rPr>
          <w:rFonts w:hint="cs"/>
          <w:kern w:val="32"/>
          <w:sz w:val="28"/>
          <w:rtl/>
          <w:lang w:val="fr-FR" w:eastAsia="fr-FR"/>
        </w:rPr>
        <w:t>،</w:t>
      </w:r>
      <w:r w:rsidRPr="00AD1F84">
        <w:rPr>
          <w:kern w:val="32"/>
          <w:sz w:val="28"/>
          <w:rtl/>
          <w:lang w:val="fr-FR" w:eastAsia="fr-FR"/>
        </w:rPr>
        <w:t xml:space="preserve"> فإنهم باب الله المفتوح، وجرت سنته سبحانه وتعالى في قضاء الحوائج على أيديهم وبسببهم، ومن عجز عن الوصول إليهم فليرسل بالسلام عليهم، وذكر ما يحتاج إليه من حوائجه ومغفرة ذنوبه وستر عيوبه إلى غير ذلك، فإنهم السادة الكرام، والكرام لا يردون من سألهم ولا من توسل بهم، ولا من قصدهم ولا من لجأ إليهم هذا الكلام في زيارة الأنبياء، والمرسلين عليهم الصلاة والسلام عموما)</w:t>
      </w:r>
      <w:r w:rsidRPr="00AD1F84">
        <w:rPr>
          <w:kern w:val="32"/>
          <w:position w:val="10"/>
          <w:sz w:val="28"/>
          <w:rtl/>
          <w:lang w:val="fr-FR" w:eastAsia="fr-FR"/>
        </w:rPr>
        <w:t xml:space="preserve"> </w:t>
      </w:r>
      <w:r w:rsidR="00540070" w:rsidRPr="00B11855">
        <w:rPr>
          <w:rStyle w:val="af5"/>
          <w:rFonts w:ascii="mylotus" w:hAnsi="mylotus" w:cs="mylotus"/>
          <w:szCs w:val="20"/>
          <w:rtl/>
        </w:rPr>
        <w:t>(</w:t>
      </w:r>
      <w:r w:rsidRPr="00B11855">
        <w:rPr>
          <w:rStyle w:val="af5"/>
          <w:rFonts w:ascii="mylotus" w:hAnsi="mylotus" w:cs="mylotus"/>
          <w:szCs w:val="20"/>
          <w:rtl/>
        </w:rPr>
        <w:footnoteReference w:id="345"/>
      </w:r>
      <w:r w:rsidR="00540070" w:rsidRPr="00B11855">
        <w:rPr>
          <w:rStyle w:val="af5"/>
          <w:rFonts w:ascii="mylotus" w:hAnsi="mylotus" w:cs="mylotus"/>
          <w:szCs w:val="20"/>
          <w:rtl/>
        </w:rPr>
        <w:t>)</w:t>
      </w:r>
    </w:p>
    <w:p w14:paraId="210782A4" w14:textId="77777777" w:rsidR="00AD1F84" w:rsidRPr="00AD1F84" w:rsidRDefault="00AD1F84" w:rsidP="00AD1F84">
      <w:pPr>
        <w:widowControl w:val="0"/>
        <w:tabs>
          <w:tab w:val="left" w:pos="1096"/>
        </w:tabs>
        <w:adjustRightInd w:val="0"/>
        <w:textAlignment w:val="baseline"/>
        <w:rPr>
          <w:kern w:val="32"/>
          <w:sz w:val="28"/>
          <w:rtl/>
          <w:lang w:val="fr-FR" w:eastAsia="fr-FR"/>
        </w:rPr>
      </w:pPr>
      <w:r w:rsidRPr="00AD1F84">
        <w:rPr>
          <w:rFonts w:hint="cs"/>
          <w:kern w:val="32"/>
          <w:sz w:val="28"/>
          <w:rtl/>
          <w:lang w:val="fr-FR" w:eastAsia="fr-FR"/>
        </w:rPr>
        <w:t xml:space="preserve">11. </w:t>
      </w:r>
      <w:r w:rsidRPr="00AD1F84">
        <w:rPr>
          <w:kern w:val="32"/>
          <w:sz w:val="28"/>
          <w:rtl/>
          <w:lang w:val="fr-FR" w:eastAsia="fr-FR"/>
        </w:rPr>
        <w:t>أبو القاسم، محمد بن أحمد بن محمد بن عبد الله، ابن جزي الكلبي الغرناطي (المتوفى: 741هـ)</w:t>
      </w:r>
      <w:r w:rsidRPr="00AD1F84">
        <w:rPr>
          <w:rFonts w:hint="cs"/>
          <w:kern w:val="32"/>
          <w:sz w:val="28"/>
          <w:rtl/>
          <w:lang w:val="fr-FR" w:eastAsia="fr-FR"/>
        </w:rPr>
        <w:t xml:space="preserve">، </w:t>
      </w:r>
      <w:r w:rsidRPr="00AD1F84">
        <w:rPr>
          <w:kern w:val="32"/>
          <w:sz w:val="28"/>
          <w:rtl/>
          <w:lang w:val="fr-FR" w:eastAsia="fr-FR"/>
        </w:rPr>
        <w:t xml:space="preserve">قال في </w:t>
      </w:r>
      <w:r w:rsidRPr="00AD1F84">
        <w:rPr>
          <w:rFonts w:hint="cs"/>
          <w:kern w:val="32"/>
          <w:sz w:val="28"/>
          <w:rtl/>
          <w:lang w:val="fr-FR" w:eastAsia="fr-FR"/>
        </w:rPr>
        <w:t>كتابه المشهور [</w:t>
      </w:r>
      <w:r w:rsidRPr="00AD1F84">
        <w:rPr>
          <w:kern w:val="32"/>
          <w:sz w:val="28"/>
          <w:rtl/>
          <w:lang w:val="fr-FR" w:eastAsia="fr-FR"/>
        </w:rPr>
        <w:t>القوانين الفقهية</w:t>
      </w:r>
      <w:r w:rsidRPr="00AD1F84">
        <w:rPr>
          <w:rFonts w:hint="cs"/>
          <w:kern w:val="32"/>
          <w:sz w:val="28"/>
          <w:rtl/>
          <w:lang w:val="fr-FR" w:eastAsia="fr-FR"/>
        </w:rPr>
        <w:t>]</w:t>
      </w:r>
      <w:r w:rsidRPr="00AD1F84">
        <w:rPr>
          <w:kern w:val="32"/>
          <w:sz w:val="28"/>
          <w:rtl/>
          <w:lang w:val="fr-FR" w:eastAsia="fr-FR"/>
        </w:rPr>
        <w:t xml:space="preserve">: </w:t>
      </w:r>
      <w:r w:rsidRPr="00AD1F84">
        <w:rPr>
          <w:rFonts w:hint="cs"/>
          <w:kern w:val="32"/>
          <w:sz w:val="28"/>
          <w:rtl/>
          <w:lang w:val="fr-FR" w:eastAsia="fr-FR"/>
        </w:rPr>
        <w:t>(</w:t>
      </w:r>
      <w:r w:rsidRPr="00AD1F84">
        <w:rPr>
          <w:kern w:val="32"/>
          <w:sz w:val="28"/>
          <w:rtl/>
          <w:lang w:val="fr-FR" w:eastAsia="fr-FR"/>
        </w:rPr>
        <w:t xml:space="preserve">ينبغي لمن حج أن يقصد المدينة فيدخل مسجد النبي </w:t>
      </w:r>
      <w:r w:rsidRPr="00AD1F84">
        <w:rPr>
          <w:kern w:val="32"/>
          <w:sz w:val="28"/>
          <w:rtl/>
          <w:lang w:val="fr-FR" w:eastAsia="fr-FR"/>
        </w:rPr>
        <w:sym w:font="Abo-thar" w:char="F061"/>
      </w:r>
      <w:r w:rsidRPr="00AD1F84">
        <w:rPr>
          <w:kern w:val="32"/>
          <w:sz w:val="28"/>
          <w:rtl/>
          <w:lang w:val="fr-FR" w:eastAsia="fr-FR"/>
        </w:rPr>
        <w:t xml:space="preserve"> فيصلي فيه ويسلم على النبي </w:t>
      </w:r>
      <w:r w:rsidRPr="00AD1F84">
        <w:rPr>
          <w:kern w:val="32"/>
          <w:sz w:val="28"/>
          <w:rtl/>
          <w:lang w:val="fr-FR" w:eastAsia="fr-FR"/>
        </w:rPr>
        <w:sym w:font="Abo-thar" w:char="F061"/>
      </w:r>
      <w:r w:rsidRPr="00AD1F84">
        <w:rPr>
          <w:kern w:val="32"/>
          <w:sz w:val="28"/>
          <w:rtl/>
          <w:lang w:val="fr-FR" w:eastAsia="fr-FR"/>
        </w:rPr>
        <w:t xml:space="preserve"> وعلى ضجيعيه أبي بكر وعمر</w:t>
      </w:r>
      <w:r w:rsidRPr="00AD1F84">
        <w:rPr>
          <w:rFonts w:hint="cs"/>
          <w:kern w:val="32"/>
          <w:sz w:val="28"/>
          <w:rtl/>
          <w:lang w:val="fr-FR" w:eastAsia="fr-FR"/>
        </w:rPr>
        <w:t>،</w:t>
      </w:r>
      <w:r w:rsidRPr="00AD1F84">
        <w:rPr>
          <w:kern w:val="32"/>
          <w:sz w:val="28"/>
          <w:rtl/>
          <w:lang w:val="fr-FR" w:eastAsia="fr-FR"/>
        </w:rPr>
        <w:t xml:space="preserve"> ويتشفع به إلى الله</w:t>
      </w:r>
      <w:r w:rsidRPr="00AD1F84">
        <w:rPr>
          <w:rFonts w:hint="cs"/>
          <w:kern w:val="32"/>
          <w:sz w:val="28"/>
          <w:rtl/>
          <w:lang w:val="fr-FR" w:eastAsia="fr-FR"/>
        </w:rPr>
        <w:t>،</w:t>
      </w:r>
      <w:r w:rsidRPr="00AD1F84">
        <w:rPr>
          <w:kern w:val="32"/>
          <w:sz w:val="28"/>
          <w:rtl/>
          <w:lang w:val="fr-FR" w:eastAsia="fr-FR"/>
        </w:rPr>
        <w:t xml:space="preserve"> ويصلي بين القبر والمنبر</w:t>
      </w:r>
      <w:r w:rsidRPr="00AD1F84">
        <w:rPr>
          <w:rFonts w:hint="cs"/>
          <w:kern w:val="32"/>
          <w:sz w:val="28"/>
          <w:rtl/>
          <w:lang w:val="fr-FR" w:eastAsia="fr-FR"/>
        </w:rPr>
        <w:t>،</w:t>
      </w:r>
      <w:r w:rsidRPr="00AD1F84">
        <w:rPr>
          <w:kern w:val="32"/>
          <w:sz w:val="28"/>
          <w:rtl/>
          <w:lang w:val="fr-FR" w:eastAsia="fr-FR"/>
        </w:rPr>
        <w:t xml:space="preserve"> ويودع النبي </w:t>
      </w:r>
      <w:r w:rsidRPr="00AD1F84">
        <w:rPr>
          <w:kern w:val="32"/>
          <w:sz w:val="28"/>
          <w:rtl/>
          <w:lang w:val="fr-FR" w:eastAsia="fr-FR"/>
        </w:rPr>
        <w:sym w:font="Abo-thar" w:char="F061"/>
      </w:r>
      <w:r w:rsidRPr="00AD1F84">
        <w:rPr>
          <w:kern w:val="32"/>
          <w:sz w:val="28"/>
          <w:rtl/>
          <w:lang w:val="fr-FR" w:eastAsia="fr-FR"/>
        </w:rPr>
        <w:t xml:space="preserve"> إذا خرج من المدينة</w:t>
      </w:r>
      <w:r w:rsidRPr="00AD1F84">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346"/>
      </w:r>
      <w:r w:rsidRPr="00B11855">
        <w:rPr>
          <w:rStyle w:val="af5"/>
          <w:rFonts w:ascii="mylotus" w:hAnsi="mylotus" w:cs="mylotus"/>
          <w:szCs w:val="20"/>
          <w:rtl/>
        </w:rPr>
        <w:t>)</w:t>
      </w:r>
      <w:r w:rsidRPr="00AD1F84">
        <w:rPr>
          <w:rFonts w:hint="cs"/>
          <w:kern w:val="32"/>
          <w:sz w:val="28"/>
          <w:rtl/>
          <w:lang w:val="fr-FR" w:eastAsia="fr-FR"/>
        </w:rPr>
        <w:t xml:space="preserve"> </w:t>
      </w:r>
    </w:p>
    <w:p w14:paraId="382B9DAD" w14:textId="77777777" w:rsidR="00AD1F84" w:rsidRPr="00AD1F84" w:rsidRDefault="00AD1F84" w:rsidP="00AD1F84">
      <w:pPr>
        <w:widowControl w:val="0"/>
        <w:tabs>
          <w:tab w:val="left" w:pos="1096"/>
        </w:tabs>
        <w:adjustRightInd w:val="0"/>
        <w:textAlignment w:val="baseline"/>
        <w:rPr>
          <w:kern w:val="32"/>
          <w:sz w:val="28"/>
          <w:rtl/>
          <w:lang w:val="fr-FR" w:eastAsia="fr-FR"/>
        </w:rPr>
      </w:pPr>
      <w:r w:rsidRPr="00AD1F84">
        <w:rPr>
          <w:rFonts w:hint="cs"/>
          <w:kern w:val="32"/>
          <w:sz w:val="28"/>
          <w:rtl/>
          <w:lang w:val="fr-FR" w:eastAsia="fr-FR"/>
        </w:rPr>
        <w:lastRenderedPageBreak/>
        <w:t>12.</w:t>
      </w:r>
      <w:r w:rsidRPr="00AD1F84">
        <w:rPr>
          <w:kern w:val="32"/>
          <w:sz w:val="28"/>
          <w:rtl/>
          <w:lang w:val="fr-FR" w:eastAsia="fr-FR"/>
        </w:rPr>
        <w:t xml:space="preserve"> خالد بن عيسى بن أحمد بن إبراهيم بن أبي خالد البلوي، أبو البقاء (المتوفى: بعد 767هـ)</w:t>
      </w:r>
      <w:r w:rsidRPr="00AD1F84">
        <w:rPr>
          <w:rFonts w:hint="cs"/>
          <w:kern w:val="32"/>
          <w:sz w:val="28"/>
          <w:rtl/>
          <w:lang w:val="fr-FR" w:eastAsia="fr-FR"/>
        </w:rPr>
        <w:t>، قال في كتابه [</w:t>
      </w:r>
      <w:r w:rsidRPr="00AD1F84">
        <w:rPr>
          <w:kern w:val="32"/>
          <w:sz w:val="28"/>
          <w:rtl/>
          <w:lang w:val="fr-FR" w:eastAsia="fr-FR"/>
        </w:rPr>
        <w:t>تاج المفرق في تحلية علماء المشرق</w:t>
      </w:r>
      <w:r w:rsidRPr="00AD1F84">
        <w:rPr>
          <w:rFonts w:hint="cs"/>
          <w:kern w:val="32"/>
          <w:sz w:val="28"/>
          <w:rtl/>
          <w:lang w:val="fr-FR" w:eastAsia="fr-FR"/>
        </w:rPr>
        <w:t>]</w:t>
      </w:r>
      <w:r w:rsidRPr="00AD1F84">
        <w:rPr>
          <w:kern w:val="32"/>
          <w:sz w:val="28"/>
          <w:rtl/>
          <w:lang w:val="fr-FR" w:eastAsia="fr-FR"/>
        </w:rPr>
        <w:t xml:space="preserve">: </w:t>
      </w:r>
      <w:r w:rsidRPr="00AD1F84">
        <w:rPr>
          <w:rFonts w:hint="cs"/>
          <w:kern w:val="32"/>
          <w:sz w:val="28"/>
          <w:rtl/>
          <w:lang w:val="fr-FR" w:eastAsia="fr-FR"/>
        </w:rPr>
        <w:t>(</w:t>
      </w:r>
      <w:r w:rsidRPr="00AD1F84">
        <w:rPr>
          <w:kern w:val="32"/>
          <w:sz w:val="28"/>
          <w:rtl/>
          <w:lang w:val="fr-FR" w:eastAsia="fr-FR"/>
        </w:rPr>
        <w:t>وأسأل الله العلي الكبير، بجاه سيدنا ومولانا محمد رسوله البشير النذير، أن يجعله حجا مبرورا سعيا مباركا مشكورا وعملا صالحا متقبلا مذخورا</w:t>
      </w:r>
      <w:r w:rsidRPr="00AD1F84">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347"/>
      </w:r>
      <w:r w:rsidRPr="00B11855">
        <w:rPr>
          <w:rStyle w:val="af5"/>
          <w:rFonts w:ascii="mylotus" w:hAnsi="mylotus" w:cs="mylotus"/>
          <w:szCs w:val="20"/>
          <w:rtl/>
        </w:rPr>
        <w:t>)</w:t>
      </w:r>
      <w:r w:rsidRPr="00AD1F84">
        <w:rPr>
          <w:rFonts w:hint="cs"/>
          <w:kern w:val="32"/>
          <w:sz w:val="28"/>
          <w:rtl/>
          <w:lang w:val="fr-FR" w:eastAsia="fr-FR"/>
        </w:rPr>
        <w:t xml:space="preserve"> </w:t>
      </w:r>
    </w:p>
    <w:p w14:paraId="7C4CD65A" w14:textId="77777777" w:rsidR="00AD1F84" w:rsidRPr="00AD1F84" w:rsidRDefault="00AD1F84" w:rsidP="00AD1F84">
      <w:pPr>
        <w:widowControl w:val="0"/>
        <w:tabs>
          <w:tab w:val="left" w:pos="1096"/>
        </w:tabs>
        <w:adjustRightInd w:val="0"/>
        <w:textAlignment w:val="baseline"/>
        <w:rPr>
          <w:rFonts w:cs="Cambria"/>
          <w:kern w:val="32"/>
          <w:sz w:val="28"/>
          <w:rtl/>
          <w:lang w:val="fr-FR" w:eastAsia="fr-FR"/>
        </w:rPr>
      </w:pPr>
      <w:r w:rsidRPr="00AD1F84">
        <w:rPr>
          <w:rFonts w:hint="cs"/>
          <w:kern w:val="32"/>
          <w:sz w:val="28"/>
          <w:rtl/>
          <w:lang w:val="fr-FR" w:eastAsia="fr-FR"/>
        </w:rPr>
        <w:t xml:space="preserve">13. </w:t>
      </w:r>
      <w:r w:rsidRPr="00AD1F84">
        <w:rPr>
          <w:kern w:val="32"/>
          <w:sz w:val="28"/>
          <w:rtl/>
          <w:lang w:val="fr-FR" w:eastAsia="fr-FR"/>
        </w:rPr>
        <w:t>عبد الرحمن بن محمد بن محمد، ابن خلدون أبو زيد، ولي الدين الحضرمي الإشبيلي (المتوفى: 808هـ)</w:t>
      </w:r>
      <w:r w:rsidRPr="00AD1F84">
        <w:rPr>
          <w:rFonts w:hint="cs"/>
          <w:kern w:val="32"/>
          <w:sz w:val="28"/>
          <w:rtl/>
          <w:lang w:val="fr-FR" w:eastAsia="fr-FR"/>
        </w:rPr>
        <w:t xml:space="preserve">، قال </w:t>
      </w:r>
      <w:r w:rsidRPr="00AD1F84">
        <w:rPr>
          <w:kern w:val="32"/>
          <w:sz w:val="28"/>
          <w:rtl/>
          <w:lang w:val="fr-FR" w:eastAsia="fr-FR"/>
        </w:rPr>
        <w:t xml:space="preserve">في تاريخه: </w:t>
      </w:r>
      <w:r w:rsidRPr="00AD1F84">
        <w:rPr>
          <w:rFonts w:hint="cs"/>
          <w:kern w:val="32"/>
          <w:sz w:val="28"/>
          <w:rtl/>
          <w:lang w:val="fr-FR" w:eastAsia="fr-FR"/>
        </w:rPr>
        <w:t>(</w:t>
      </w:r>
      <w:r w:rsidRPr="00AD1F84">
        <w:rPr>
          <w:kern w:val="32"/>
          <w:sz w:val="28"/>
          <w:rtl/>
          <w:lang w:val="fr-FR" w:eastAsia="fr-FR"/>
        </w:rPr>
        <w:t>نسأله سبحانه وتعالى من فيض فضله العميم، ونتوسل إليه بجاه نبيه الكريم، أن يرزقنا إيمانا دائما، وقلبا خاشعا، وعلما نافعا</w:t>
      </w:r>
      <w:r w:rsidRPr="00AD1F84">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348"/>
      </w:r>
      <w:r w:rsidRPr="00B11855">
        <w:rPr>
          <w:rStyle w:val="af5"/>
          <w:rFonts w:ascii="mylotus" w:hAnsi="mylotus" w:cs="mylotus"/>
          <w:szCs w:val="20"/>
          <w:rtl/>
        </w:rPr>
        <w:t>)</w:t>
      </w:r>
      <w:r w:rsidRPr="00AD1F84">
        <w:rPr>
          <w:rFonts w:cs="Cambria" w:hint="cs"/>
          <w:kern w:val="32"/>
          <w:sz w:val="28"/>
          <w:rtl/>
          <w:lang w:val="fr-FR" w:eastAsia="fr-FR"/>
        </w:rPr>
        <w:t xml:space="preserve"> </w:t>
      </w:r>
    </w:p>
    <w:p w14:paraId="2AC8391A" w14:textId="77777777" w:rsidR="00AD1F84" w:rsidRPr="00AD1F84" w:rsidRDefault="00AD1F84" w:rsidP="00AD1F84">
      <w:pPr>
        <w:widowControl w:val="0"/>
        <w:tabs>
          <w:tab w:val="left" w:pos="1096"/>
        </w:tabs>
        <w:adjustRightInd w:val="0"/>
        <w:textAlignment w:val="baseline"/>
        <w:rPr>
          <w:kern w:val="32"/>
          <w:sz w:val="28"/>
          <w:rtl/>
          <w:lang w:val="fr-FR" w:eastAsia="fr-FR"/>
        </w:rPr>
      </w:pPr>
      <w:r w:rsidRPr="00AD1F84">
        <w:rPr>
          <w:rFonts w:hint="cs"/>
          <w:kern w:val="32"/>
          <w:sz w:val="28"/>
          <w:rtl/>
          <w:lang w:val="fr-FR" w:eastAsia="fr-FR"/>
        </w:rPr>
        <w:t xml:space="preserve">14. </w:t>
      </w:r>
      <w:r w:rsidRPr="00AD1F84">
        <w:rPr>
          <w:kern w:val="32"/>
          <w:sz w:val="28"/>
          <w:rtl/>
          <w:lang w:val="fr-FR" w:eastAsia="fr-FR"/>
        </w:rPr>
        <w:t>محمد بن محمد بن محمد بن إسماعيل أبو عبد لاله المغربي الأندلسي ثم القاهري المالكي ويعرف بالراعي (ت</w:t>
      </w:r>
      <w:r w:rsidRPr="00AD1F84">
        <w:rPr>
          <w:rFonts w:hint="cs"/>
          <w:kern w:val="32"/>
          <w:sz w:val="28"/>
          <w:rtl/>
          <w:lang w:val="fr-FR" w:eastAsia="fr-FR"/>
        </w:rPr>
        <w:t xml:space="preserve">وفي </w:t>
      </w:r>
      <w:r w:rsidRPr="00AD1F84">
        <w:rPr>
          <w:kern w:val="32"/>
          <w:sz w:val="28"/>
          <w:rtl/>
          <w:lang w:val="fr-FR" w:eastAsia="fr-FR"/>
        </w:rPr>
        <w:t>853هـ)</w:t>
      </w:r>
      <w:r w:rsidR="00DD19DF">
        <w:rPr>
          <w:kern w:val="32"/>
          <w:sz w:val="28"/>
          <w:rtl/>
          <w:lang w:val="fr-FR" w:eastAsia="fr-FR"/>
        </w:rPr>
        <w:t xml:space="preserve"> </w:t>
      </w:r>
      <w:r w:rsidRPr="00AD1F84">
        <w:rPr>
          <w:rFonts w:hint="cs"/>
          <w:kern w:val="32"/>
          <w:sz w:val="28"/>
          <w:rtl/>
          <w:lang w:val="fr-FR" w:eastAsia="fr-FR"/>
        </w:rPr>
        <w:t xml:space="preserve">جاء في ترجمته </w:t>
      </w:r>
      <w:r w:rsidRPr="00AD1F84">
        <w:rPr>
          <w:kern w:val="32"/>
          <w:sz w:val="28"/>
          <w:rtl/>
          <w:lang w:val="fr-FR" w:eastAsia="fr-FR"/>
        </w:rPr>
        <w:t>أنه قال قبل موته</w:t>
      </w:r>
      <w:r w:rsidR="00540070" w:rsidRPr="00B11855">
        <w:rPr>
          <w:rStyle w:val="af5"/>
          <w:rFonts w:ascii="mylotus" w:hAnsi="mylotus" w:cs="mylotus"/>
          <w:szCs w:val="20"/>
          <w:rtl/>
        </w:rPr>
        <w:t>(</w:t>
      </w:r>
      <w:r w:rsidRPr="00B11855">
        <w:rPr>
          <w:rStyle w:val="af5"/>
          <w:rFonts w:ascii="mylotus" w:hAnsi="mylotus" w:cs="mylotus"/>
          <w:szCs w:val="20"/>
          <w:rtl/>
        </w:rPr>
        <w:footnoteReference w:id="349"/>
      </w:r>
      <w:r w:rsidR="00540070" w:rsidRPr="00B11855">
        <w:rPr>
          <w:rStyle w:val="af5"/>
          <w:rFonts w:ascii="mylotus" w:hAnsi="mylotus" w:cs="mylotus"/>
          <w:szCs w:val="20"/>
          <w:rtl/>
        </w:rPr>
        <w:t>)</w:t>
      </w:r>
      <w:r w:rsidRPr="00AD1F84">
        <w:rPr>
          <w:kern w:val="32"/>
          <w:sz w:val="28"/>
          <w:rtl/>
          <w:lang w:val="fr-FR" w:eastAsia="fr-FR"/>
        </w:rPr>
        <w:t>:</w:t>
      </w:r>
    </w:p>
    <w:tbl>
      <w:tblPr>
        <w:bidiVisual/>
        <w:tblW w:w="0" w:type="auto"/>
        <w:jc w:val="center"/>
        <w:tblLook w:val="0000" w:firstRow="0" w:lastRow="0" w:firstColumn="0" w:lastColumn="0" w:noHBand="0" w:noVBand="0"/>
      </w:tblPr>
      <w:tblGrid>
        <w:gridCol w:w="2231"/>
        <w:gridCol w:w="222"/>
        <w:gridCol w:w="2388"/>
      </w:tblGrid>
      <w:tr w:rsidR="00C06186" w:rsidRPr="00C06186" w14:paraId="61770DD1" w14:textId="77777777" w:rsidTr="005154BE">
        <w:trPr>
          <w:trHeight w:hRule="exact" w:val="510"/>
          <w:jc w:val="center"/>
        </w:trPr>
        <w:tc>
          <w:tcPr>
            <w:tcW w:w="0" w:type="auto"/>
            <w:shd w:val="clear" w:color="auto" w:fill="auto"/>
          </w:tcPr>
          <w:p w14:paraId="5E435E6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فمالي إلا الله أرجوه دائما</w:t>
            </w:r>
            <w:r w:rsidRPr="00C06186">
              <w:rPr>
                <w:rFonts w:ascii="mylotus" w:eastAsia="Times New Roman" w:hAnsi="mylotus"/>
                <w:sz w:val="28"/>
                <w:rtl/>
                <w:lang w:bidi="ar-SA"/>
              </w:rPr>
              <w:br/>
            </w:r>
          </w:p>
        </w:tc>
        <w:tc>
          <w:tcPr>
            <w:tcW w:w="0" w:type="auto"/>
          </w:tcPr>
          <w:p w14:paraId="59898BF4"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0CCAF71F"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ولا سيما عند اقتراب منيتي</w:t>
            </w:r>
            <w:r w:rsidRPr="00C06186">
              <w:rPr>
                <w:rFonts w:ascii="mylotus" w:eastAsia="Times New Roman" w:hAnsi="mylotus"/>
                <w:sz w:val="28"/>
                <w:rtl/>
                <w:lang w:bidi="ar-SA"/>
              </w:rPr>
              <w:br/>
            </w:r>
          </w:p>
        </w:tc>
      </w:tr>
      <w:tr w:rsidR="00C06186" w:rsidRPr="00C06186" w14:paraId="1DFA00DA" w14:textId="77777777" w:rsidTr="005154BE">
        <w:trPr>
          <w:trHeight w:hRule="exact" w:val="510"/>
          <w:jc w:val="center"/>
        </w:trPr>
        <w:tc>
          <w:tcPr>
            <w:tcW w:w="0" w:type="auto"/>
            <w:shd w:val="clear" w:color="auto" w:fill="auto"/>
          </w:tcPr>
          <w:p w14:paraId="2F59F58D"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فأسأل ربي في وفاتي مؤمنا</w:t>
            </w:r>
            <w:r w:rsidRPr="00C06186">
              <w:rPr>
                <w:rFonts w:ascii="mylotus" w:eastAsia="Times New Roman" w:hAnsi="mylotus"/>
                <w:sz w:val="28"/>
                <w:rtl/>
                <w:lang w:bidi="ar-SA"/>
              </w:rPr>
              <w:br/>
            </w:r>
          </w:p>
        </w:tc>
        <w:tc>
          <w:tcPr>
            <w:tcW w:w="0" w:type="auto"/>
          </w:tcPr>
          <w:p w14:paraId="292DE7E8"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61268645"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بجاه رسول الله خير البرية </w:t>
            </w:r>
            <w:r w:rsidRPr="00C06186">
              <w:rPr>
                <w:rFonts w:ascii="mylotus" w:eastAsia="Times New Roman" w:hAnsi="mylotus"/>
                <w:sz w:val="28"/>
                <w:rtl/>
                <w:lang w:bidi="ar-SA"/>
              </w:rPr>
              <w:br/>
            </w:r>
          </w:p>
        </w:tc>
      </w:tr>
    </w:tbl>
    <w:p w14:paraId="1AFF615F" w14:textId="77777777" w:rsidR="00AD1F84" w:rsidRPr="00AD1F84" w:rsidRDefault="00AD1F84" w:rsidP="00AD1F84">
      <w:pPr>
        <w:widowControl w:val="0"/>
        <w:tabs>
          <w:tab w:val="left" w:pos="1096"/>
        </w:tabs>
        <w:adjustRightInd w:val="0"/>
        <w:textAlignment w:val="baseline"/>
        <w:rPr>
          <w:kern w:val="32"/>
          <w:sz w:val="28"/>
          <w:rtl/>
          <w:lang w:val="fr-FR" w:eastAsia="fr-FR"/>
        </w:rPr>
      </w:pPr>
      <w:r w:rsidRPr="00AD1F84">
        <w:rPr>
          <w:rFonts w:hint="cs"/>
          <w:kern w:val="32"/>
          <w:sz w:val="28"/>
          <w:rtl/>
          <w:lang w:val="fr-FR" w:eastAsia="fr-FR"/>
        </w:rPr>
        <w:t xml:space="preserve">15. </w:t>
      </w:r>
      <w:r w:rsidRPr="00AD1F84">
        <w:rPr>
          <w:kern w:val="32"/>
          <w:sz w:val="28"/>
          <w:rtl/>
          <w:lang w:val="fr-FR" w:eastAsia="fr-FR"/>
        </w:rPr>
        <w:t>محمد بن محمد بن عبد الله بن إبراهيم الشمس بن الشمس المسوفي الأصل المدني المالكي (توفي 885هـ)</w:t>
      </w:r>
      <w:r w:rsidRPr="00AD1F84">
        <w:rPr>
          <w:rFonts w:hint="cs"/>
          <w:kern w:val="32"/>
          <w:sz w:val="28"/>
          <w:rtl/>
          <w:lang w:val="fr-FR" w:eastAsia="fr-FR"/>
        </w:rPr>
        <w:t xml:space="preserve">، جاء في ترجمته </w:t>
      </w:r>
      <w:r w:rsidRPr="00AD1F84">
        <w:rPr>
          <w:kern w:val="32"/>
          <w:sz w:val="28"/>
          <w:rtl/>
          <w:lang w:val="fr-FR" w:eastAsia="fr-FR"/>
        </w:rPr>
        <w:t>أنه أنشد بحضرة السخاوي قصيدة مطلعها</w:t>
      </w:r>
      <w:r w:rsidR="00540070" w:rsidRPr="00B11855">
        <w:rPr>
          <w:rStyle w:val="af5"/>
          <w:rFonts w:ascii="mylotus" w:hAnsi="mylotus" w:cs="mylotus"/>
          <w:szCs w:val="20"/>
          <w:rtl/>
        </w:rPr>
        <w:t>(</w:t>
      </w:r>
      <w:r w:rsidRPr="00B11855">
        <w:rPr>
          <w:rStyle w:val="af5"/>
          <w:rFonts w:ascii="mylotus" w:hAnsi="mylotus" w:cs="mylotus"/>
          <w:szCs w:val="20"/>
          <w:rtl/>
        </w:rPr>
        <w:footnoteReference w:id="350"/>
      </w:r>
      <w:r w:rsidR="00540070" w:rsidRPr="00B11855">
        <w:rPr>
          <w:rStyle w:val="af5"/>
          <w:rFonts w:ascii="mylotus" w:hAnsi="mylotus" w:cs="mylotus"/>
          <w:szCs w:val="20"/>
          <w:rtl/>
        </w:rPr>
        <w:t>)</w:t>
      </w:r>
      <w:r w:rsidRPr="00AD1F84">
        <w:rPr>
          <w:kern w:val="32"/>
          <w:sz w:val="28"/>
          <w:rtl/>
          <w:lang w:val="fr-FR" w:eastAsia="fr-FR"/>
        </w:rPr>
        <w:t>:</w:t>
      </w:r>
    </w:p>
    <w:p w14:paraId="52473980" w14:textId="77777777" w:rsidR="00AD1F84" w:rsidRPr="00AD1F84" w:rsidRDefault="00AD1F84" w:rsidP="00AD1F84">
      <w:pPr>
        <w:widowControl w:val="0"/>
        <w:tabs>
          <w:tab w:val="left" w:pos="1096"/>
        </w:tabs>
        <w:adjustRightInd w:val="0"/>
        <w:textAlignment w:val="baseline"/>
        <w:rPr>
          <w:kern w:val="32"/>
          <w:sz w:val="28"/>
          <w:rtl/>
          <w:lang w:val="fr-FR" w:eastAsia="fr-FR"/>
        </w:rPr>
      </w:pPr>
      <w:r w:rsidRPr="00AD1F84">
        <w:rPr>
          <w:rFonts w:hint="cs"/>
          <w:kern w:val="32"/>
          <w:sz w:val="28"/>
          <w:rtl/>
          <w:lang w:val="fr-FR" w:eastAsia="fr-FR"/>
        </w:rPr>
        <w:t xml:space="preserve">16. </w:t>
      </w:r>
      <w:r w:rsidRPr="00AD1F84">
        <w:rPr>
          <w:kern w:val="32"/>
          <w:sz w:val="28"/>
          <w:rtl/>
          <w:lang w:val="fr-FR" w:eastAsia="fr-FR"/>
        </w:rPr>
        <w:t>أحمد زروق المالكي(توفي 899 هـ)</w:t>
      </w:r>
      <w:r w:rsidRPr="00AD1F84">
        <w:rPr>
          <w:rFonts w:hint="cs"/>
          <w:kern w:val="32"/>
          <w:sz w:val="28"/>
          <w:rtl/>
          <w:lang w:val="fr-FR" w:eastAsia="fr-FR"/>
        </w:rPr>
        <w:t xml:space="preserve">، والذي ألف ردا على </w:t>
      </w:r>
      <w:r w:rsidRPr="00AD1F84">
        <w:rPr>
          <w:kern w:val="32"/>
          <w:sz w:val="28"/>
          <w:rtl/>
          <w:lang w:val="fr-FR" w:eastAsia="fr-FR"/>
        </w:rPr>
        <w:t xml:space="preserve">ابن تيمية </w:t>
      </w:r>
      <w:r w:rsidRPr="00AD1F84">
        <w:rPr>
          <w:rFonts w:hint="cs"/>
          <w:kern w:val="32"/>
          <w:sz w:val="28"/>
          <w:rtl/>
          <w:lang w:val="fr-FR" w:eastAsia="fr-FR"/>
        </w:rPr>
        <w:t xml:space="preserve">حول </w:t>
      </w:r>
      <w:r w:rsidRPr="00AD1F84">
        <w:rPr>
          <w:kern w:val="32"/>
          <w:sz w:val="28"/>
          <w:rtl/>
          <w:lang w:val="fr-FR" w:eastAsia="fr-FR"/>
        </w:rPr>
        <w:t xml:space="preserve">التوسل </w:t>
      </w:r>
      <w:r w:rsidRPr="00AD1F84">
        <w:rPr>
          <w:rFonts w:hint="cs"/>
          <w:kern w:val="32"/>
          <w:sz w:val="28"/>
          <w:rtl/>
          <w:lang w:val="fr-FR" w:eastAsia="fr-FR"/>
        </w:rPr>
        <w:t xml:space="preserve">والاستغاثة، وضعه في </w:t>
      </w:r>
      <w:r w:rsidRPr="00AD1F84">
        <w:rPr>
          <w:kern w:val="32"/>
          <w:sz w:val="28"/>
          <w:rtl/>
          <w:lang w:val="fr-FR" w:eastAsia="fr-FR"/>
        </w:rPr>
        <w:t>مقدمة شرحه على حزب البحر</w:t>
      </w:r>
      <w:r w:rsidRPr="00B11855">
        <w:rPr>
          <w:rStyle w:val="af5"/>
          <w:rFonts w:ascii="mylotus" w:hAnsi="mylotus" w:cs="mylotus"/>
          <w:szCs w:val="20"/>
          <w:rtl/>
        </w:rPr>
        <w:t>(</w:t>
      </w:r>
      <w:r w:rsidRPr="00B11855">
        <w:rPr>
          <w:rStyle w:val="af5"/>
          <w:rFonts w:ascii="mylotus" w:hAnsi="mylotus" w:cs="mylotus"/>
          <w:szCs w:val="20"/>
          <w:rtl/>
        </w:rPr>
        <w:footnoteReference w:id="351"/>
      </w:r>
      <w:r w:rsidRPr="00B11855">
        <w:rPr>
          <w:rStyle w:val="af5"/>
          <w:rFonts w:ascii="mylotus" w:hAnsi="mylotus" w:cs="mylotus"/>
          <w:szCs w:val="20"/>
          <w:rtl/>
        </w:rPr>
        <w:t>)</w:t>
      </w:r>
      <w:r w:rsidRPr="00AD1F84">
        <w:rPr>
          <w:rFonts w:hint="cs"/>
          <w:kern w:val="32"/>
          <w:sz w:val="28"/>
          <w:rtl/>
          <w:lang w:val="fr-FR" w:eastAsia="fr-FR"/>
        </w:rPr>
        <w:t xml:space="preserve">. </w:t>
      </w:r>
    </w:p>
    <w:p w14:paraId="1175C1FD" w14:textId="77777777" w:rsidR="00AD1F84" w:rsidRPr="00AD1F84" w:rsidRDefault="00AD1F84" w:rsidP="00B11855">
      <w:pPr>
        <w:widowControl w:val="0"/>
        <w:tabs>
          <w:tab w:val="left" w:pos="1096"/>
        </w:tabs>
        <w:adjustRightInd w:val="0"/>
        <w:textAlignment w:val="baseline"/>
        <w:rPr>
          <w:kern w:val="32"/>
          <w:sz w:val="28"/>
          <w:rtl/>
          <w:lang w:val="fr-FR" w:eastAsia="fr-FR"/>
        </w:rPr>
      </w:pPr>
      <w:r w:rsidRPr="00AD1F84">
        <w:rPr>
          <w:rFonts w:hint="cs"/>
          <w:kern w:val="32"/>
          <w:sz w:val="28"/>
          <w:rtl/>
          <w:lang w:val="fr-FR" w:eastAsia="fr-FR"/>
        </w:rPr>
        <w:t xml:space="preserve">17. </w:t>
      </w:r>
      <w:r w:rsidR="00B11855" w:rsidRPr="00B11855">
        <w:rPr>
          <w:kern w:val="32"/>
          <w:sz w:val="28"/>
          <w:rtl/>
          <w:lang w:val="fr-FR" w:eastAsia="fr-FR"/>
        </w:rPr>
        <w:t xml:space="preserve">أبو محمد عبد الواحد بن أحمد بن علي ابن عاشر الأنصاري </w:t>
      </w:r>
      <w:r w:rsidR="00B11855" w:rsidRPr="00AD1F84">
        <w:rPr>
          <w:kern w:val="32"/>
          <w:sz w:val="28"/>
          <w:rtl/>
          <w:lang w:val="fr-FR" w:eastAsia="fr-FR"/>
        </w:rPr>
        <w:t>(توفي 1040 هـ)</w:t>
      </w:r>
      <w:r w:rsidR="00B11855">
        <w:rPr>
          <w:rFonts w:hint="cs"/>
          <w:kern w:val="32"/>
          <w:sz w:val="28"/>
          <w:rtl/>
          <w:lang w:val="fr-FR" w:eastAsia="fr-FR"/>
        </w:rPr>
        <w:t>،</w:t>
      </w:r>
      <w:r w:rsidR="00B11855" w:rsidRPr="00AD1F84">
        <w:rPr>
          <w:rFonts w:hint="cs"/>
          <w:kern w:val="32"/>
          <w:sz w:val="28"/>
          <w:rtl/>
          <w:lang w:val="fr-FR" w:eastAsia="fr-FR"/>
        </w:rPr>
        <w:t xml:space="preserve"> </w:t>
      </w:r>
      <w:r w:rsidRPr="00AD1F84">
        <w:rPr>
          <w:rFonts w:hint="cs"/>
          <w:kern w:val="32"/>
          <w:sz w:val="28"/>
          <w:rtl/>
          <w:lang w:val="fr-FR" w:eastAsia="fr-FR"/>
        </w:rPr>
        <w:t>والذي قال: (</w:t>
      </w:r>
      <w:r w:rsidRPr="00AD1F84">
        <w:rPr>
          <w:kern w:val="32"/>
          <w:sz w:val="28"/>
          <w:rtl/>
          <w:lang w:val="fr-FR" w:eastAsia="fr-FR"/>
        </w:rPr>
        <w:t>بجاه سيد الأنام</w:t>
      </w:r>
      <w:r w:rsidRPr="00AD1F84">
        <w:rPr>
          <w:rFonts w:hint="cs"/>
          <w:kern w:val="32"/>
          <w:sz w:val="28"/>
          <w:rtl/>
          <w:lang w:val="fr-FR" w:eastAsia="fr-FR"/>
        </w:rPr>
        <w:t>)</w:t>
      </w:r>
      <w:r w:rsidRPr="00AD1F84">
        <w:rPr>
          <w:kern w:val="32"/>
          <w:sz w:val="28"/>
          <w:rtl/>
          <w:lang w:val="fr-FR" w:eastAsia="fr-FR"/>
        </w:rPr>
        <w:t xml:space="preserve"> في كتاب</w:t>
      </w:r>
      <w:r w:rsidRPr="00AD1F84">
        <w:rPr>
          <w:rFonts w:hint="cs"/>
          <w:kern w:val="32"/>
          <w:sz w:val="28"/>
          <w:rtl/>
          <w:lang w:val="fr-FR" w:eastAsia="fr-FR"/>
        </w:rPr>
        <w:t>ه المعروف والمتداول في البيئة المالكية [</w:t>
      </w:r>
      <w:r w:rsidRPr="00AD1F84">
        <w:rPr>
          <w:kern w:val="32"/>
          <w:sz w:val="28"/>
          <w:rtl/>
          <w:lang w:val="fr-FR" w:eastAsia="fr-FR"/>
        </w:rPr>
        <w:t xml:space="preserve">المرشد المعين على </w:t>
      </w:r>
      <w:r w:rsidRPr="00AD1F84">
        <w:rPr>
          <w:kern w:val="32"/>
          <w:sz w:val="28"/>
          <w:rtl/>
          <w:lang w:val="fr-FR" w:eastAsia="fr-FR"/>
        </w:rPr>
        <w:lastRenderedPageBreak/>
        <w:t>الضروري من علوم الدين</w:t>
      </w:r>
      <w:r w:rsidRPr="00AD1F84">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352"/>
      </w:r>
      <w:r w:rsidRPr="00B11855">
        <w:rPr>
          <w:rStyle w:val="af5"/>
          <w:rFonts w:ascii="mylotus" w:hAnsi="mylotus" w:cs="mylotus"/>
          <w:szCs w:val="20"/>
          <w:rtl/>
        </w:rPr>
        <w:t>)</w:t>
      </w:r>
      <w:r w:rsidRPr="00AD1F84">
        <w:rPr>
          <w:rFonts w:hint="cs"/>
          <w:kern w:val="32"/>
          <w:sz w:val="28"/>
          <w:rtl/>
          <w:lang w:val="fr-FR" w:eastAsia="fr-FR"/>
        </w:rPr>
        <w:t xml:space="preserve"> </w:t>
      </w:r>
    </w:p>
    <w:p w14:paraId="6D9FBC42" w14:textId="77777777" w:rsidR="00AD1F84" w:rsidRPr="00AD1F84" w:rsidRDefault="00AD1F84" w:rsidP="00DD19DF">
      <w:pPr>
        <w:widowControl w:val="0"/>
        <w:tabs>
          <w:tab w:val="left" w:pos="1096"/>
        </w:tabs>
        <w:adjustRightInd w:val="0"/>
        <w:textAlignment w:val="baseline"/>
        <w:rPr>
          <w:kern w:val="32"/>
          <w:sz w:val="28"/>
          <w:rtl/>
          <w:lang w:val="fr-FR" w:eastAsia="fr-FR"/>
        </w:rPr>
      </w:pPr>
      <w:r w:rsidRPr="00AD1F84">
        <w:rPr>
          <w:rFonts w:hint="cs"/>
          <w:kern w:val="32"/>
          <w:sz w:val="28"/>
          <w:rtl/>
          <w:lang w:val="fr-FR" w:eastAsia="fr-FR"/>
        </w:rPr>
        <w:t xml:space="preserve">18. </w:t>
      </w:r>
      <w:r w:rsidR="00B11855" w:rsidRPr="00B11855">
        <w:rPr>
          <w:kern w:val="32"/>
          <w:sz w:val="28"/>
          <w:rtl/>
          <w:lang w:val="fr-FR" w:eastAsia="fr-FR"/>
        </w:rPr>
        <w:t xml:space="preserve">إبراهيم اللقاني بن إبراهيم بن حسن بن علي اللقّاني المالكي، المصري. </w:t>
      </w:r>
      <w:r w:rsidRPr="00AD1F84">
        <w:rPr>
          <w:kern w:val="32"/>
          <w:sz w:val="28"/>
          <w:rtl/>
          <w:lang w:val="fr-FR" w:eastAsia="fr-FR"/>
        </w:rPr>
        <w:t>(توفي 1041 هـ)</w:t>
      </w:r>
      <w:r w:rsidRPr="00AD1F84">
        <w:rPr>
          <w:rFonts w:hint="cs"/>
          <w:kern w:val="32"/>
          <w:sz w:val="28"/>
          <w:rtl/>
          <w:lang w:val="fr-FR" w:eastAsia="fr-FR"/>
        </w:rPr>
        <w:t>،</w:t>
      </w:r>
      <w:r w:rsidRPr="00AD1F84">
        <w:rPr>
          <w:kern w:val="32"/>
          <w:sz w:val="28"/>
          <w:rtl/>
          <w:lang w:val="fr-FR" w:eastAsia="fr-FR"/>
        </w:rPr>
        <w:t xml:space="preserve"> صاحب </w:t>
      </w:r>
      <w:r w:rsidRPr="00AD1F84">
        <w:rPr>
          <w:rFonts w:hint="cs"/>
          <w:kern w:val="32"/>
          <w:sz w:val="28"/>
          <w:rtl/>
          <w:lang w:val="fr-FR" w:eastAsia="fr-FR"/>
        </w:rPr>
        <w:t>[</w:t>
      </w:r>
      <w:r w:rsidRPr="00AD1F84">
        <w:rPr>
          <w:kern w:val="32"/>
          <w:sz w:val="28"/>
          <w:rtl/>
          <w:lang w:val="fr-FR" w:eastAsia="fr-FR"/>
        </w:rPr>
        <w:t>جوهرة التوحيد</w:t>
      </w:r>
      <w:r w:rsidRPr="00AD1F84">
        <w:rPr>
          <w:rFonts w:hint="cs"/>
          <w:kern w:val="32"/>
          <w:sz w:val="28"/>
          <w:rtl/>
          <w:lang w:val="fr-FR" w:eastAsia="fr-FR"/>
        </w:rPr>
        <w:t>]، وهي من المتون العقدية المنتشرة بكثرة في البيئة المالكية، قال: (</w:t>
      </w:r>
      <w:r w:rsidRPr="00AD1F84">
        <w:rPr>
          <w:kern w:val="32"/>
          <w:sz w:val="28"/>
          <w:rtl/>
          <w:lang w:val="fr-FR" w:eastAsia="fr-FR"/>
        </w:rPr>
        <w:t xml:space="preserve">ليس للشدائد مثل التوسل به </w:t>
      </w:r>
      <w:r w:rsidRPr="00AD1F84">
        <w:rPr>
          <w:kern w:val="32"/>
          <w:sz w:val="28"/>
          <w:rtl/>
          <w:lang w:val="fr-FR" w:eastAsia="fr-FR"/>
        </w:rPr>
        <w:sym w:font="Abo-thar" w:char="F061"/>
      </w:r>
      <w:r w:rsidRPr="00AD1F84">
        <w:rPr>
          <w:rFonts w:hint="cs"/>
          <w:kern w:val="32"/>
          <w:sz w:val="28"/>
          <w:rtl/>
          <w:lang w:val="fr-FR" w:eastAsia="fr-FR"/>
        </w:rPr>
        <w:t>)</w:t>
      </w:r>
      <w:r w:rsidR="00540070" w:rsidRPr="00B11855">
        <w:rPr>
          <w:rStyle w:val="af5"/>
          <w:rFonts w:ascii="mylotus" w:hAnsi="mylotus" w:cs="mylotus"/>
          <w:szCs w:val="20"/>
          <w:rtl/>
        </w:rPr>
        <w:t>(</w:t>
      </w:r>
      <w:r w:rsidRPr="00B11855">
        <w:rPr>
          <w:rStyle w:val="af5"/>
          <w:rFonts w:ascii="mylotus" w:hAnsi="mylotus" w:cs="mylotus"/>
          <w:szCs w:val="20"/>
          <w:rtl/>
        </w:rPr>
        <w:footnoteReference w:id="353"/>
      </w:r>
      <w:r w:rsidR="00540070" w:rsidRPr="00B11855">
        <w:rPr>
          <w:rStyle w:val="af5"/>
          <w:rFonts w:ascii="mylotus" w:hAnsi="mylotus" w:cs="mylotus"/>
          <w:szCs w:val="20"/>
          <w:rtl/>
        </w:rPr>
        <w:t>)</w:t>
      </w:r>
    </w:p>
    <w:p w14:paraId="24061668" w14:textId="77777777" w:rsidR="00AD1F84" w:rsidRPr="00AD1F84" w:rsidRDefault="00AD1F84" w:rsidP="00AD1F84">
      <w:pPr>
        <w:widowControl w:val="0"/>
        <w:tabs>
          <w:tab w:val="left" w:pos="1096"/>
        </w:tabs>
        <w:adjustRightInd w:val="0"/>
        <w:textAlignment w:val="baseline"/>
        <w:rPr>
          <w:kern w:val="32"/>
          <w:sz w:val="28"/>
          <w:rtl/>
          <w:lang w:val="fr-FR" w:eastAsia="fr-FR"/>
        </w:rPr>
      </w:pPr>
      <w:r w:rsidRPr="00AD1F84">
        <w:rPr>
          <w:rFonts w:hint="cs"/>
          <w:kern w:val="32"/>
          <w:sz w:val="28"/>
          <w:rtl/>
          <w:lang w:val="fr-FR" w:eastAsia="fr-FR"/>
        </w:rPr>
        <w:t xml:space="preserve">19. </w:t>
      </w:r>
      <w:r w:rsidRPr="00AD1F84">
        <w:rPr>
          <w:kern w:val="32"/>
          <w:sz w:val="28"/>
          <w:rtl/>
          <w:lang w:val="fr-FR" w:eastAsia="fr-FR"/>
        </w:rPr>
        <w:t>شهاب الدين أحمد بن محمد المقري التلمساني (المتوفى: 1041هـ)</w:t>
      </w:r>
      <w:r w:rsidRPr="00AD1F84">
        <w:rPr>
          <w:rFonts w:hint="cs"/>
          <w:kern w:val="32"/>
          <w:sz w:val="28"/>
          <w:rtl/>
          <w:lang w:val="fr-FR" w:eastAsia="fr-FR"/>
        </w:rPr>
        <w:t>، الذي قال في كتابه المشهور [</w:t>
      </w:r>
      <w:r w:rsidRPr="00AD1F84">
        <w:rPr>
          <w:kern w:val="32"/>
          <w:sz w:val="28"/>
          <w:rtl/>
          <w:lang w:val="fr-FR" w:eastAsia="fr-FR"/>
        </w:rPr>
        <w:t>نفح الطيب من غصن الأندلس الرطيب</w:t>
      </w:r>
      <w:r w:rsidRPr="00AD1F84">
        <w:rPr>
          <w:rFonts w:hint="cs"/>
          <w:kern w:val="32"/>
          <w:sz w:val="28"/>
          <w:rtl/>
          <w:lang w:val="fr-FR" w:eastAsia="fr-FR"/>
        </w:rPr>
        <w:t>]: (</w:t>
      </w:r>
      <w:r w:rsidRPr="00AD1F84">
        <w:rPr>
          <w:kern w:val="32"/>
          <w:sz w:val="28"/>
          <w:rtl/>
          <w:lang w:val="fr-FR" w:eastAsia="fr-FR"/>
        </w:rPr>
        <w:t>اللهم يسر لي ما فيه الخيرة لي بالمشارق أو بالمغارب وجد لي من فضلك حيث حللت بجميع ما فيه رضاك من المآرب</w:t>
      </w:r>
      <w:r w:rsidRPr="00AD1F84">
        <w:rPr>
          <w:rFonts w:hint="cs"/>
          <w:kern w:val="32"/>
          <w:sz w:val="28"/>
          <w:rtl/>
          <w:lang w:val="fr-FR" w:eastAsia="fr-FR"/>
        </w:rPr>
        <w:t>،</w:t>
      </w:r>
      <w:r w:rsidRPr="00AD1F84">
        <w:rPr>
          <w:kern w:val="32"/>
          <w:sz w:val="28"/>
          <w:rtl/>
          <w:lang w:val="fr-FR" w:eastAsia="fr-FR"/>
        </w:rPr>
        <w:t xml:space="preserve"> بجاه نبينا وشفيعنا المبعوث رحمة للأحمر والأسود والأعاجم والأعارب</w:t>
      </w:r>
      <w:r w:rsidRPr="00AD1F84">
        <w:rPr>
          <w:rFonts w:hint="cs"/>
          <w:kern w:val="32"/>
          <w:sz w:val="28"/>
          <w:rtl/>
          <w:lang w:val="fr-FR" w:eastAsia="fr-FR"/>
        </w:rPr>
        <w:t>،</w:t>
      </w:r>
      <w:r w:rsidRPr="00AD1F84">
        <w:rPr>
          <w:kern w:val="32"/>
          <w:sz w:val="28"/>
          <w:rtl/>
          <w:lang w:val="fr-FR" w:eastAsia="fr-FR"/>
        </w:rPr>
        <w:t xml:space="preserve"> عليه أفضل صلاة وأزكى سلام وعلى آله وأصحابه الأعلام</w:t>
      </w:r>
      <w:r w:rsidRPr="00AD1F84">
        <w:rPr>
          <w:rFonts w:hint="cs"/>
          <w:kern w:val="32"/>
          <w:sz w:val="28"/>
          <w:rtl/>
          <w:lang w:val="fr-FR" w:eastAsia="fr-FR"/>
        </w:rPr>
        <w:t>)</w:t>
      </w:r>
      <w:r w:rsidR="00540070" w:rsidRPr="00B11855">
        <w:rPr>
          <w:rStyle w:val="af5"/>
          <w:rFonts w:ascii="mylotus" w:hAnsi="mylotus" w:cs="mylotus"/>
          <w:szCs w:val="20"/>
          <w:rtl/>
        </w:rPr>
        <w:t>(</w:t>
      </w:r>
      <w:r w:rsidRPr="00B11855">
        <w:rPr>
          <w:rStyle w:val="af5"/>
          <w:rFonts w:ascii="mylotus" w:hAnsi="mylotus" w:cs="mylotus"/>
          <w:szCs w:val="20"/>
          <w:rtl/>
        </w:rPr>
        <w:footnoteReference w:id="354"/>
      </w:r>
      <w:r w:rsidR="00540070" w:rsidRPr="00B11855">
        <w:rPr>
          <w:rStyle w:val="af5"/>
          <w:rFonts w:ascii="mylotus" w:hAnsi="mylotus" w:cs="mylotus"/>
          <w:szCs w:val="20"/>
          <w:rtl/>
        </w:rPr>
        <w:t>)</w:t>
      </w:r>
    </w:p>
    <w:p w14:paraId="189652F3" w14:textId="77777777" w:rsidR="00AD1F84" w:rsidRPr="00AD1F84" w:rsidRDefault="00AD1F84" w:rsidP="00B11855">
      <w:pPr>
        <w:widowControl w:val="0"/>
        <w:tabs>
          <w:tab w:val="left" w:pos="1096"/>
        </w:tabs>
        <w:adjustRightInd w:val="0"/>
        <w:textAlignment w:val="baseline"/>
        <w:rPr>
          <w:kern w:val="32"/>
          <w:sz w:val="28"/>
          <w:rtl/>
          <w:lang w:val="fr-FR" w:eastAsia="fr-FR"/>
        </w:rPr>
      </w:pPr>
      <w:r w:rsidRPr="00AD1F84">
        <w:rPr>
          <w:rFonts w:hint="cs"/>
          <w:kern w:val="32"/>
          <w:sz w:val="28"/>
          <w:rtl/>
          <w:lang w:val="fr-FR" w:eastAsia="fr-FR"/>
        </w:rPr>
        <w:t xml:space="preserve">20. الشيخ </w:t>
      </w:r>
      <w:r w:rsidR="00B11855" w:rsidRPr="00B11855">
        <w:rPr>
          <w:kern w:val="32"/>
          <w:sz w:val="28"/>
          <w:rtl/>
          <w:lang w:val="fr-FR" w:eastAsia="fr-FR"/>
        </w:rPr>
        <w:t xml:space="preserve">محمد ميارة الفاسي </w:t>
      </w:r>
      <w:r w:rsidRPr="00AD1F84">
        <w:rPr>
          <w:kern w:val="32"/>
          <w:sz w:val="28"/>
          <w:rtl/>
          <w:lang w:val="fr-FR" w:eastAsia="fr-FR"/>
        </w:rPr>
        <w:t>(توفي 1072 هـ)</w:t>
      </w:r>
      <w:r w:rsidRPr="00AD1F84">
        <w:rPr>
          <w:rFonts w:hint="cs"/>
          <w:kern w:val="32"/>
          <w:sz w:val="28"/>
          <w:rtl/>
          <w:lang w:val="fr-FR" w:eastAsia="fr-FR"/>
        </w:rPr>
        <w:t xml:space="preserve"> صاحب [</w:t>
      </w:r>
      <w:r w:rsidRPr="00AD1F84">
        <w:rPr>
          <w:kern w:val="32"/>
          <w:sz w:val="28"/>
          <w:rtl/>
          <w:lang w:val="fr-FR" w:eastAsia="fr-FR"/>
        </w:rPr>
        <w:t>الدر الثمين والمورد المعين</w:t>
      </w:r>
      <w:r w:rsidRPr="00AD1F84">
        <w:rPr>
          <w:rFonts w:hint="cs"/>
          <w:kern w:val="32"/>
          <w:sz w:val="28"/>
          <w:rtl/>
          <w:lang w:val="fr-FR" w:eastAsia="fr-FR"/>
        </w:rPr>
        <w:t>]، والذي يقول فيه</w:t>
      </w:r>
      <w:r w:rsidRPr="00AD1F84">
        <w:rPr>
          <w:kern w:val="32"/>
          <w:sz w:val="28"/>
          <w:rtl/>
          <w:lang w:val="fr-FR" w:eastAsia="fr-FR"/>
        </w:rPr>
        <w:t>:</w:t>
      </w:r>
      <w:r w:rsidRPr="00AD1F84">
        <w:rPr>
          <w:rFonts w:hint="cs"/>
          <w:kern w:val="32"/>
          <w:sz w:val="28"/>
          <w:rtl/>
          <w:lang w:val="fr-FR" w:eastAsia="fr-FR"/>
        </w:rPr>
        <w:t xml:space="preserve"> (</w:t>
      </w:r>
      <w:r w:rsidRPr="00AD1F84">
        <w:rPr>
          <w:kern w:val="32"/>
          <w:sz w:val="28"/>
          <w:rtl/>
          <w:lang w:val="fr-FR" w:eastAsia="fr-FR"/>
        </w:rPr>
        <w:t>نتوسل إليك بجاه أحب الخلق</w:t>
      </w:r>
      <w:r w:rsidRPr="00AD1F84">
        <w:rPr>
          <w:rFonts w:hint="cs"/>
          <w:kern w:val="32"/>
          <w:sz w:val="28"/>
          <w:rtl/>
          <w:lang w:val="fr-FR" w:eastAsia="fr-FR"/>
        </w:rPr>
        <w:t>)</w:t>
      </w:r>
      <w:r w:rsidRPr="00AD1F84">
        <w:rPr>
          <w:kern w:val="32"/>
          <w:position w:val="10"/>
          <w:sz w:val="28"/>
          <w:rtl/>
          <w:lang w:val="fr-FR" w:eastAsia="fr-FR"/>
        </w:rPr>
        <w:t xml:space="preserve"> </w:t>
      </w:r>
      <w:r w:rsidR="00540070" w:rsidRPr="00B11855">
        <w:rPr>
          <w:rStyle w:val="af5"/>
          <w:rFonts w:ascii="mylotus" w:hAnsi="mylotus" w:cs="mylotus"/>
          <w:szCs w:val="20"/>
          <w:rtl/>
        </w:rPr>
        <w:t>(</w:t>
      </w:r>
      <w:r w:rsidRPr="00B11855">
        <w:rPr>
          <w:rStyle w:val="af5"/>
          <w:rFonts w:ascii="mylotus" w:hAnsi="mylotus" w:cs="mylotus"/>
          <w:szCs w:val="20"/>
          <w:rtl/>
        </w:rPr>
        <w:footnoteReference w:id="355"/>
      </w:r>
      <w:r w:rsidR="00540070" w:rsidRPr="00B11855">
        <w:rPr>
          <w:rStyle w:val="af5"/>
          <w:rFonts w:ascii="mylotus" w:hAnsi="mylotus" w:cs="mylotus"/>
          <w:szCs w:val="20"/>
          <w:rtl/>
        </w:rPr>
        <w:t>)</w:t>
      </w:r>
    </w:p>
    <w:p w14:paraId="59F8EC79" w14:textId="77777777" w:rsidR="00AD1F84" w:rsidRPr="00AD1F84" w:rsidRDefault="00AD1F84" w:rsidP="00AD1F84">
      <w:pPr>
        <w:widowControl w:val="0"/>
        <w:tabs>
          <w:tab w:val="left" w:pos="1096"/>
        </w:tabs>
        <w:adjustRightInd w:val="0"/>
        <w:textAlignment w:val="baseline"/>
        <w:rPr>
          <w:kern w:val="32"/>
          <w:sz w:val="28"/>
          <w:rtl/>
          <w:lang w:val="fr-FR" w:eastAsia="fr-FR"/>
        </w:rPr>
      </w:pPr>
      <w:r w:rsidRPr="00AD1F84">
        <w:rPr>
          <w:rFonts w:hint="cs"/>
          <w:kern w:val="32"/>
          <w:sz w:val="28"/>
          <w:rtl/>
          <w:lang w:val="fr-FR" w:eastAsia="fr-FR"/>
        </w:rPr>
        <w:t xml:space="preserve">21. </w:t>
      </w:r>
      <w:r w:rsidRPr="00AD1F84">
        <w:rPr>
          <w:kern w:val="32"/>
          <w:sz w:val="28"/>
          <w:rtl/>
          <w:lang w:val="fr-FR" w:eastAsia="fr-FR"/>
        </w:rPr>
        <w:t>محمد بن عبد الله الخرشي المالكي أبو عبد الله (المتوفى: 1101هـ)</w:t>
      </w:r>
      <w:r w:rsidRPr="00AD1F84">
        <w:rPr>
          <w:rFonts w:hint="cs"/>
          <w:kern w:val="32"/>
          <w:sz w:val="28"/>
          <w:rtl/>
          <w:lang w:val="fr-FR" w:eastAsia="fr-FR"/>
        </w:rPr>
        <w:t xml:space="preserve">، والذي قال في </w:t>
      </w:r>
      <w:r w:rsidRPr="00AD1F84">
        <w:rPr>
          <w:kern w:val="32"/>
          <w:sz w:val="28"/>
          <w:rtl/>
          <w:lang w:val="fr-FR" w:eastAsia="fr-FR"/>
        </w:rPr>
        <w:t xml:space="preserve">شرح مختصر خليل: </w:t>
      </w:r>
      <w:r w:rsidRPr="00AD1F84">
        <w:rPr>
          <w:rFonts w:hint="cs"/>
          <w:kern w:val="32"/>
          <w:sz w:val="28"/>
          <w:rtl/>
          <w:lang w:val="fr-FR" w:eastAsia="fr-FR"/>
        </w:rPr>
        <w:t>(</w:t>
      </w:r>
      <w:r w:rsidRPr="00AD1F84">
        <w:rPr>
          <w:kern w:val="32"/>
          <w:sz w:val="28"/>
          <w:rtl/>
          <w:lang w:val="fr-FR" w:eastAsia="fr-FR"/>
        </w:rPr>
        <w:t>نتوسل إليك بجاه الحبيب أن تبلغ المقاصد عن قريب فإنك قريب مجيب</w:t>
      </w:r>
      <w:r w:rsidRPr="00AD1F84">
        <w:rPr>
          <w:rFonts w:hint="cs"/>
          <w:kern w:val="32"/>
          <w:sz w:val="28"/>
          <w:rtl/>
          <w:lang w:val="fr-FR" w:eastAsia="fr-FR"/>
        </w:rPr>
        <w:t>)</w:t>
      </w:r>
      <w:r w:rsidR="00540070" w:rsidRPr="00B11855">
        <w:rPr>
          <w:rStyle w:val="af5"/>
          <w:rFonts w:ascii="mylotus" w:hAnsi="mylotus" w:cs="mylotus"/>
          <w:szCs w:val="20"/>
          <w:rtl/>
        </w:rPr>
        <w:t>(</w:t>
      </w:r>
      <w:r w:rsidRPr="00B11855">
        <w:rPr>
          <w:rStyle w:val="af5"/>
          <w:rFonts w:ascii="mylotus" w:hAnsi="mylotus" w:cs="mylotus"/>
          <w:szCs w:val="20"/>
          <w:rtl/>
        </w:rPr>
        <w:footnoteReference w:id="356"/>
      </w:r>
      <w:r w:rsidR="00540070" w:rsidRPr="00B11855">
        <w:rPr>
          <w:rStyle w:val="af5"/>
          <w:rFonts w:ascii="mylotus" w:hAnsi="mylotus" w:cs="mylotus"/>
          <w:szCs w:val="20"/>
          <w:rtl/>
        </w:rPr>
        <w:t>)</w:t>
      </w:r>
    </w:p>
    <w:p w14:paraId="3D94C0A3" w14:textId="77777777" w:rsidR="00AD1F84" w:rsidRPr="00AD1F84" w:rsidRDefault="00AD1F84" w:rsidP="00AD1F84">
      <w:pPr>
        <w:widowControl w:val="0"/>
        <w:tabs>
          <w:tab w:val="left" w:pos="1096"/>
        </w:tabs>
        <w:adjustRightInd w:val="0"/>
        <w:textAlignment w:val="baseline"/>
        <w:rPr>
          <w:kern w:val="32"/>
          <w:sz w:val="28"/>
          <w:rtl/>
          <w:lang w:val="fr-FR" w:eastAsia="fr-FR"/>
        </w:rPr>
      </w:pPr>
      <w:r w:rsidRPr="00AD1F84">
        <w:rPr>
          <w:rFonts w:hint="cs"/>
          <w:kern w:val="32"/>
          <w:sz w:val="28"/>
          <w:rtl/>
          <w:lang w:val="fr-FR" w:eastAsia="fr-FR"/>
        </w:rPr>
        <w:t xml:space="preserve">22. </w:t>
      </w:r>
      <w:r w:rsidRPr="00AD1F84">
        <w:rPr>
          <w:kern w:val="32"/>
          <w:sz w:val="28"/>
          <w:rtl/>
          <w:lang w:val="fr-FR" w:eastAsia="fr-FR"/>
        </w:rPr>
        <w:t>أبو عبد الله محمد بن عبد الباقي بن يوسف بن أحمد بن شهاب الدين بن محمد الزرقاني المالكي (المتوفى: 1122هـ)</w:t>
      </w:r>
      <w:r w:rsidRPr="00AD1F84">
        <w:rPr>
          <w:rFonts w:hint="cs"/>
          <w:kern w:val="32"/>
          <w:sz w:val="28"/>
          <w:rtl/>
          <w:lang w:val="fr-FR" w:eastAsia="fr-FR"/>
        </w:rPr>
        <w:t xml:space="preserve">، والذي قال </w:t>
      </w:r>
      <w:r w:rsidRPr="00AD1F84">
        <w:rPr>
          <w:kern w:val="32"/>
          <w:sz w:val="28"/>
          <w:rtl/>
          <w:lang w:val="fr-FR" w:eastAsia="fr-FR"/>
        </w:rPr>
        <w:t>في شرح</w:t>
      </w:r>
      <w:r w:rsidRPr="00AD1F84">
        <w:rPr>
          <w:rFonts w:hint="cs"/>
          <w:kern w:val="32"/>
          <w:sz w:val="28"/>
          <w:rtl/>
          <w:lang w:val="fr-FR" w:eastAsia="fr-FR"/>
        </w:rPr>
        <w:t xml:space="preserve">ه </w:t>
      </w:r>
      <w:r w:rsidRPr="00AD1F84">
        <w:rPr>
          <w:kern w:val="32"/>
          <w:sz w:val="28"/>
          <w:rtl/>
          <w:lang w:val="fr-FR" w:eastAsia="fr-FR"/>
        </w:rPr>
        <w:t>على المواهب اللدنية بالمنح المحمدية</w:t>
      </w:r>
      <w:r w:rsidRPr="00AD1F84">
        <w:rPr>
          <w:rFonts w:hint="cs"/>
          <w:kern w:val="32"/>
          <w:sz w:val="28"/>
          <w:rtl/>
          <w:lang w:val="fr-FR" w:eastAsia="fr-FR"/>
        </w:rPr>
        <w:t>: (</w:t>
      </w:r>
      <w:r w:rsidRPr="00AD1F84">
        <w:rPr>
          <w:kern w:val="32"/>
          <w:sz w:val="28"/>
          <w:rtl/>
          <w:lang w:val="fr-FR" w:eastAsia="fr-FR"/>
        </w:rPr>
        <w:t xml:space="preserve">وليتوسل به </w:t>
      </w:r>
      <w:r w:rsidRPr="00AD1F84">
        <w:rPr>
          <w:kern w:val="32"/>
          <w:sz w:val="28"/>
          <w:rtl/>
          <w:lang w:val="fr-FR" w:eastAsia="fr-FR"/>
        </w:rPr>
        <w:sym w:font="Abo-thar" w:char="F061"/>
      </w:r>
      <w:r w:rsidRPr="00AD1F84">
        <w:rPr>
          <w:kern w:val="32"/>
          <w:sz w:val="28"/>
          <w:rtl/>
          <w:lang w:val="fr-FR" w:eastAsia="fr-FR"/>
        </w:rPr>
        <w:t>،ويس</w:t>
      </w:r>
      <w:r w:rsidRPr="00AD1F84">
        <w:rPr>
          <w:rFonts w:hint="cs"/>
          <w:kern w:val="32"/>
          <w:sz w:val="28"/>
          <w:rtl/>
          <w:lang w:val="fr-FR" w:eastAsia="fr-FR"/>
        </w:rPr>
        <w:t>أ</w:t>
      </w:r>
      <w:r w:rsidRPr="00AD1F84">
        <w:rPr>
          <w:kern w:val="32"/>
          <w:sz w:val="28"/>
          <w:rtl/>
          <w:lang w:val="fr-FR" w:eastAsia="fr-FR"/>
        </w:rPr>
        <w:t>ل الله تعالى بجاهه في التوسل به</w:t>
      </w:r>
      <w:r w:rsidRPr="00AD1F84">
        <w:rPr>
          <w:rFonts w:hint="cs"/>
          <w:kern w:val="32"/>
          <w:sz w:val="28"/>
          <w:rtl/>
          <w:lang w:val="fr-FR" w:eastAsia="fr-FR"/>
        </w:rPr>
        <w:t xml:space="preserve"> إ</w:t>
      </w:r>
      <w:r w:rsidRPr="00AD1F84">
        <w:rPr>
          <w:kern w:val="32"/>
          <w:sz w:val="28"/>
          <w:rtl/>
          <w:lang w:val="fr-FR" w:eastAsia="fr-FR"/>
        </w:rPr>
        <w:t>ذ هو محط جبال ال</w:t>
      </w:r>
      <w:r w:rsidRPr="00AD1F84">
        <w:rPr>
          <w:rFonts w:hint="cs"/>
          <w:kern w:val="32"/>
          <w:sz w:val="28"/>
          <w:rtl/>
          <w:lang w:val="fr-FR" w:eastAsia="fr-FR"/>
        </w:rPr>
        <w:t>أ</w:t>
      </w:r>
      <w:r w:rsidRPr="00AD1F84">
        <w:rPr>
          <w:kern w:val="32"/>
          <w:sz w:val="28"/>
          <w:rtl/>
          <w:lang w:val="fr-FR" w:eastAsia="fr-FR"/>
        </w:rPr>
        <w:t xml:space="preserve">وزار </w:t>
      </w:r>
      <w:r w:rsidRPr="00AD1F84">
        <w:rPr>
          <w:kern w:val="32"/>
          <w:sz w:val="28"/>
          <w:rtl/>
          <w:lang w:val="fr-FR" w:eastAsia="fr-FR"/>
        </w:rPr>
        <w:lastRenderedPageBreak/>
        <w:t>و</w:t>
      </w:r>
      <w:r w:rsidRPr="00AD1F84">
        <w:rPr>
          <w:rFonts w:hint="cs"/>
          <w:kern w:val="32"/>
          <w:sz w:val="28"/>
          <w:rtl/>
          <w:lang w:val="fr-FR" w:eastAsia="fr-FR"/>
        </w:rPr>
        <w:t>أ</w:t>
      </w:r>
      <w:r w:rsidRPr="00AD1F84">
        <w:rPr>
          <w:kern w:val="32"/>
          <w:sz w:val="28"/>
          <w:rtl/>
          <w:lang w:val="fr-FR" w:eastAsia="fr-FR"/>
        </w:rPr>
        <w:t>ثقال الذنوب، لان بركة شفاعته وعظمها عند ربه لا يتعاظمها ذنب،ومن اعتقد خلاف ذلك فهو المحروم الذي طمس الله بصيرته،</w:t>
      </w:r>
      <w:r w:rsidRPr="00AD1F84">
        <w:rPr>
          <w:rFonts w:hint="cs"/>
          <w:kern w:val="32"/>
          <w:sz w:val="28"/>
          <w:rtl/>
          <w:lang w:val="fr-FR" w:eastAsia="fr-FR"/>
        </w:rPr>
        <w:t xml:space="preserve"> وأ</w:t>
      </w:r>
      <w:r w:rsidRPr="00AD1F84">
        <w:rPr>
          <w:kern w:val="32"/>
          <w:sz w:val="28"/>
          <w:rtl/>
          <w:lang w:val="fr-FR" w:eastAsia="fr-FR"/>
        </w:rPr>
        <w:t xml:space="preserve">ضل سريرته، </w:t>
      </w:r>
      <w:r w:rsidRPr="00AD1F84">
        <w:rPr>
          <w:rFonts w:hint="cs"/>
          <w:kern w:val="32"/>
          <w:sz w:val="28"/>
          <w:rtl/>
          <w:lang w:val="fr-FR" w:eastAsia="fr-FR"/>
        </w:rPr>
        <w:t>أ</w:t>
      </w:r>
      <w:r w:rsidRPr="00AD1F84">
        <w:rPr>
          <w:kern w:val="32"/>
          <w:sz w:val="28"/>
          <w:rtl/>
          <w:lang w:val="fr-FR" w:eastAsia="fr-FR"/>
        </w:rPr>
        <w:t xml:space="preserve">لم‏ يسمع قوله تعالى: </w:t>
      </w:r>
      <w:r w:rsidR="00156DC8">
        <w:rPr>
          <w:rFonts w:cs="Times New Roman"/>
          <w:kern w:val="32"/>
          <w:sz w:val="28"/>
          <w:rtl/>
          <w:lang w:eastAsia="fr-FR"/>
        </w:rPr>
        <w:sym w:font="Abo-thar" w:char="F050"/>
      </w:r>
      <w:r w:rsidRPr="00AD1F84">
        <w:rPr>
          <w:kern w:val="32"/>
          <w:sz w:val="28"/>
          <w:rtl/>
          <w:lang w:val="fr-FR" w:eastAsia="fr-FR"/>
        </w:rPr>
        <w:t xml:space="preserve">وَلَوْ أَنَّهُمْ إِذْ ظَلَمُوا أَنْفُسَهُمْ جَاءُوكَ فَاسْتَغْفَرُوا اللَّهَ وَاسْتَغْفَرَ لَهُمُ الرَّسُولُ لَوَجَدُوا اللَّهَ تَوَّابًا رَحِيمًا </w:t>
      </w:r>
      <w:r w:rsidR="00156DC8">
        <w:rPr>
          <w:rFonts w:cs="Times New Roman" w:hint="cs"/>
          <w:kern w:val="32"/>
          <w:sz w:val="28"/>
          <w:rtl/>
          <w:lang w:val="fr-FR" w:eastAsia="fr-FR"/>
        </w:rPr>
        <w:sym w:font="Abo-thar" w:char="F04F"/>
      </w:r>
      <w:r w:rsidRPr="00AD1F84">
        <w:rPr>
          <w:kern w:val="32"/>
          <w:sz w:val="28"/>
          <w:rtl/>
          <w:lang w:val="fr-FR" w:eastAsia="fr-FR"/>
        </w:rPr>
        <w:t xml:space="preserve"> [النساء: 64]</w:t>
      </w:r>
      <w:r w:rsidR="00DD19DF">
        <w:rPr>
          <w:kern w:val="32"/>
          <w:sz w:val="28"/>
          <w:rtl/>
          <w:lang w:val="fr-FR" w:eastAsia="fr-FR"/>
        </w:rPr>
        <w:t>)</w:t>
      </w:r>
      <w:r w:rsidR="00540070" w:rsidRPr="00B11855">
        <w:rPr>
          <w:rStyle w:val="af5"/>
          <w:rFonts w:ascii="mylotus" w:hAnsi="mylotus" w:cs="mylotus"/>
          <w:szCs w:val="20"/>
          <w:rtl/>
        </w:rPr>
        <w:t>(</w:t>
      </w:r>
      <w:r w:rsidRPr="00B11855">
        <w:rPr>
          <w:rStyle w:val="af5"/>
          <w:rFonts w:ascii="mylotus" w:hAnsi="mylotus" w:cs="mylotus"/>
          <w:szCs w:val="20"/>
          <w:rtl/>
        </w:rPr>
        <w:footnoteReference w:id="357"/>
      </w:r>
      <w:r w:rsidR="00540070" w:rsidRPr="00B11855">
        <w:rPr>
          <w:rStyle w:val="af5"/>
          <w:rFonts w:ascii="mylotus" w:hAnsi="mylotus" w:cs="mylotus"/>
          <w:szCs w:val="20"/>
          <w:rtl/>
        </w:rPr>
        <w:t>)</w:t>
      </w:r>
    </w:p>
    <w:p w14:paraId="0EAF0F86" w14:textId="77777777" w:rsidR="00256DD8" w:rsidRPr="00256DD8" w:rsidRDefault="00256DD8" w:rsidP="00256DD8">
      <w:pPr>
        <w:widowControl w:val="0"/>
        <w:tabs>
          <w:tab w:val="left" w:pos="1096"/>
        </w:tabs>
        <w:adjustRightInd w:val="0"/>
        <w:textAlignment w:val="baseline"/>
        <w:rPr>
          <w:kern w:val="32"/>
          <w:sz w:val="28"/>
          <w:rtl/>
          <w:lang w:val="fr-FR" w:eastAsia="fr-FR"/>
        </w:rPr>
      </w:pPr>
      <w:r w:rsidRPr="00256DD8">
        <w:rPr>
          <w:rFonts w:hint="cs"/>
          <w:kern w:val="32"/>
          <w:sz w:val="28"/>
          <w:rtl/>
          <w:lang w:val="fr-FR" w:eastAsia="fr-FR"/>
        </w:rPr>
        <w:t xml:space="preserve">23. </w:t>
      </w:r>
      <w:r w:rsidRPr="00256DD8">
        <w:rPr>
          <w:kern w:val="32"/>
          <w:sz w:val="28"/>
          <w:rtl/>
          <w:lang w:val="fr-FR" w:eastAsia="fr-FR"/>
        </w:rPr>
        <w:t>الشيخ حسن العدوى الحمزاوى</w:t>
      </w:r>
      <w:r w:rsidRPr="00256DD8">
        <w:rPr>
          <w:rFonts w:hint="cs"/>
          <w:kern w:val="32"/>
          <w:sz w:val="28"/>
          <w:rtl/>
          <w:lang w:val="fr-FR" w:eastAsia="fr-FR"/>
        </w:rPr>
        <w:t>،</w:t>
      </w:r>
      <w:r w:rsidRPr="00256DD8">
        <w:rPr>
          <w:kern w:val="32"/>
          <w:sz w:val="28"/>
          <w:rtl/>
          <w:lang w:val="fr-FR" w:eastAsia="fr-FR"/>
        </w:rPr>
        <w:t xml:space="preserve"> أحد علماء المالكية بالجامع الأزهر </w:t>
      </w:r>
      <w:r w:rsidR="00DD19DF">
        <w:rPr>
          <w:rFonts w:hint="cs"/>
          <w:kern w:val="32"/>
          <w:sz w:val="28"/>
          <w:rtl/>
          <w:lang w:val="fr-FR" w:eastAsia="fr-FR"/>
        </w:rPr>
        <w:t>(</w:t>
      </w:r>
      <w:r w:rsidRPr="00256DD8">
        <w:rPr>
          <w:kern w:val="32"/>
          <w:sz w:val="28"/>
          <w:rtl/>
          <w:lang w:val="fr-FR" w:eastAsia="fr-FR"/>
        </w:rPr>
        <w:t>1221هـ</w:t>
      </w:r>
      <w:r w:rsidR="00DD19DF">
        <w:rPr>
          <w:kern w:val="32"/>
          <w:sz w:val="28"/>
          <w:rtl/>
          <w:lang w:val="fr-FR" w:eastAsia="fr-FR"/>
        </w:rPr>
        <w:t>)</w:t>
      </w:r>
      <w:r w:rsidRPr="00256DD8">
        <w:rPr>
          <w:rFonts w:hint="cs"/>
          <w:kern w:val="32"/>
          <w:sz w:val="28"/>
          <w:rtl/>
          <w:lang w:val="fr-FR" w:eastAsia="fr-FR"/>
        </w:rPr>
        <w:t xml:space="preserve">، والذي قال </w:t>
      </w:r>
      <w:r w:rsidRPr="00256DD8">
        <w:rPr>
          <w:kern w:val="32"/>
          <w:sz w:val="28"/>
          <w:rtl/>
          <w:lang w:val="fr-FR" w:eastAsia="fr-FR"/>
        </w:rPr>
        <w:t xml:space="preserve">في التوسل بشهداء </w:t>
      </w:r>
      <w:r w:rsidRPr="00256DD8">
        <w:rPr>
          <w:rFonts w:hint="cs"/>
          <w:kern w:val="32"/>
          <w:sz w:val="28"/>
          <w:rtl/>
          <w:lang w:val="fr-FR" w:eastAsia="fr-FR"/>
        </w:rPr>
        <w:t>أ</w:t>
      </w:r>
      <w:r w:rsidRPr="00256DD8">
        <w:rPr>
          <w:kern w:val="32"/>
          <w:sz w:val="28"/>
          <w:rtl/>
          <w:lang w:val="fr-FR" w:eastAsia="fr-FR"/>
        </w:rPr>
        <w:t>حد</w:t>
      </w:r>
      <w:r w:rsidRPr="00256DD8">
        <w:rPr>
          <w:rFonts w:hint="cs"/>
          <w:kern w:val="32"/>
          <w:sz w:val="28"/>
          <w:rtl/>
          <w:lang w:val="fr-FR" w:eastAsia="fr-FR"/>
        </w:rPr>
        <w:t>: (</w:t>
      </w:r>
      <w:r w:rsidRPr="00256DD8">
        <w:rPr>
          <w:kern w:val="32"/>
          <w:sz w:val="28"/>
          <w:rtl/>
          <w:lang w:val="fr-FR" w:eastAsia="fr-FR"/>
        </w:rPr>
        <w:t>ويتوسل بهم الى الله في بلوغ آماله، ل</w:t>
      </w:r>
      <w:r w:rsidRPr="00256DD8">
        <w:rPr>
          <w:rFonts w:hint="cs"/>
          <w:kern w:val="32"/>
          <w:sz w:val="28"/>
          <w:rtl/>
          <w:lang w:val="fr-FR" w:eastAsia="fr-FR"/>
        </w:rPr>
        <w:t>أ</w:t>
      </w:r>
      <w:r w:rsidRPr="00256DD8">
        <w:rPr>
          <w:kern w:val="32"/>
          <w:sz w:val="28"/>
          <w:rtl/>
          <w:lang w:val="fr-FR" w:eastAsia="fr-FR"/>
        </w:rPr>
        <w:t xml:space="preserve">ن هذا المكان محل مهبط‏ الرحمات الربانية، وقد قال خير البرية عليه الصلاة وازكى التحية: </w:t>
      </w:r>
      <w:r w:rsidRPr="00256DD8">
        <w:rPr>
          <w:rFonts w:hint="cs"/>
          <w:kern w:val="32"/>
          <w:sz w:val="28"/>
          <w:rtl/>
          <w:lang w:val="fr-FR" w:eastAsia="fr-FR"/>
        </w:rPr>
        <w:t>(إ</w:t>
      </w:r>
      <w:r w:rsidRPr="00256DD8">
        <w:rPr>
          <w:kern w:val="32"/>
          <w:sz w:val="28"/>
          <w:rtl/>
          <w:lang w:val="fr-FR" w:eastAsia="fr-FR"/>
        </w:rPr>
        <w:t xml:space="preserve">ن لربكم في دهركم نفحات، </w:t>
      </w:r>
      <w:r w:rsidRPr="00256DD8">
        <w:rPr>
          <w:rFonts w:hint="cs"/>
          <w:kern w:val="32"/>
          <w:sz w:val="28"/>
          <w:rtl/>
          <w:lang w:val="fr-FR" w:eastAsia="fr-FR"/>
        </w:rPr>
        <w:t>أ</w:t>
      </w:r>
      <w:r w:rsidRPr="00256DD8">
        <w:rPr>
          <w:kern w:val="32"/>
          <w:sz w:val="28"/>
          <w:rtl/>
          <w:lang w:val="fr-FR" w:eastAsia="fr-FR"/>
        </w:rPr>
        <w:t>لافتعرضوا لنفحات ربكم</w:t>
      </w:r>
      <w:r w:rsidRPr="00256DD8">
        <w:rPr>
          <w:rFonts w:hint="cs"/>
          <w:kern w:val="32"/>
          <w:sz w:val="28"/>
          <w:rtl/>
          <w:lang w:val="fr-FR" w:eastAsia="fr-FR"/>
        </w:rPr>
        <w:t>)،</w:t>
      </w:r>
      <w:r w:rsidRPr="00256DD8">
        <w:rPr>
          <w:kern w:val="32"/>
          <w:sz w:val="28"/>
          <w:rtl/>
          <w:lang w:val="fr-FR" w:eastAsia="fr-FR"/>
        </w:rPr>
        <w:t xml:space="preserve"> ولا شك ولا ريب </w:t>
      </w:r>
      <w:r w:rsidRPr="00256DD8">
        <w:rPr>
          <w:rFonts w:hint="cs"/>
          <w:kern w:val="32"/>
          <w:sz w:val="28"/>
          <w:rtl/>
          <w:lang w:val="fr-FR" w:eastAsia="fr-FR"/>
        </w:rPr>
        <w:t>أ</w:t>
      </w:r>
      <w:r w:rsidRPr="00256DD8">
        <w:rPr>
          <w:kern w:val="32"/>
          <w:sz w:val="28"/>
          <w:rtl/>
          <w:lang w:val="fr-FR" w:eastAsia="fr-FR"/>
        </w:rPr>
        <w:t>ن هذا المكان محل هبوط الرحمات ال</w:t>
      </w:r>
      <w:r w:rsidRPr="00256DD8">
        <w:rPr>
          <w:rFonts w:hint="cs"/>
          <w:kern w:val="32"/>
          <w:sz w:val="28"/>
          <w:rtl/>
          <w:lang w:val="fr-FR" w:eastAsia="fr-FR"/>
        </w:rPr>
        <w:t>إ</w:t>
      </w:r>
      <w:r w:rsidRPr="00256DD8">
        <w:rPr>
          <w:kern w:val="32"/>
          <w:sz w:val="28"/>
          <w:rtl/>
          <w:lang w:val="fr-FR" w:eastAsia="fr-FR"/>
        </w:rPr>
        <w:t xml:space="preserve">لهية، فينبغي للزائر </w:t>
      </w:r>
      <w:r w:rsidRPr="00256DD8">
        <w:rPr>
          <w:rFonts w:hint="cs"/>
          <w:kern w:val="32"/>
          <w:sz w:val="28"/>
          <w:rtl/>
          <w:lang w:val="fr-FR" w:eastAsia="fr-FR"/>
        </w:rPr>
        <w:t>أ</w:t>
      </w:r>
      <w:r w:rsidRPr="00256DD8">
        <w:rPr>
          <w:kern w:val="32"/>
          <w:sz w:val="28"/>
          <w:rtl/>
          <w:lang w:val="fr-FR" w:eastAsia="fr-FR"/>
        </w:rPr>
        <w:t>ن‏ يتعرض لهاتيك النفحات ال</w:t>
      </w:r>
      <w:r w:rsidRPr="00256DD8">
        <w:rPr>
          <w:rFonts w:hint="cs"/>
          <w:kern w:val="32"/>
          <w:sz w:val="28"/>
          <w:rtl/>
          <w:lang w:val="fr-FR" w:eastAsia="fr-FR"/>
        </w:rPr>
        <w:t>إ</w:t>
      </w:r>
      <w:r w:rsidRPr="00256DD8">
        <w:rPr>
          <w:kern w:val="32"/>
          <w:sz w:val="28"/>
          <w:rtl/>
          <w:lang w:val="fr-FR" w:eastAsia="fr-FR"/>
        </w:rPr>
        <w:t>حسانية، كيف لا؟ وهم ال</w:t>
      </w:r>
      <w:r w:rsidRPr="00256DD8">
        <w:rPr>
          <w:rFonts w:hint="cs"/>
          <w:kern w:val="32"/>
          <w:sz w:val="28"/>
          <w:rtl/>
          <w:lang w:val="fr-FR" w:eastAsia="fr-FR"/>
        </w:rPr>
        <w:t>أ</w:t>
      </w:r>
      <w:r w:rsidRPr="00256DD8">
        <w:rPr>
          <w:kern w:val="32"/>
          <w:sz w:val="28"/>
          <w:rtl/>
          <w:lang w:val="fr-FR" w:eastAsia="fr-FR"/>
        </w:rPr>
        <w:t xml:space="preserve">حبة والوسيلة العظمى </w:t>
      </w:r>
      <w:r w:rsidRPr="00256DD8">
        <w:rPr>
          <w:rFonts w:hint="cs"/>
          <w:kern w:val="32"/>
          <w:sz w:val="28"/>
          <w:rtl/>
          <w:lang w:val="fr-FR" w:eastAsia="fr-FR"/>
        </w:rPr>
        <w:t>إ</w:t>
      </w:r>
      <w:r w:rsidRPr="00256DD8">
        <w:rPr>
          <w:kern w:val="32"/>
          <w:sz w:val="28"/>
          <w:rtl/>
          <w:lang w:val="fr-FR" w:eastAsia="fr-FR"/>
        </w:rPr>
        <w:t xml:space="preserve">لى الله ورسوله، فجدير لمن‏ توسل بهم </w:t>
      </w:r>
      <w:r w:rsidRPr="00256DD8">
        <w:rPr>
          <w:rFonts w:hint="cs"/>
          <w:kern w:val="32"/>
          <w:sz w:val="28"/>
          <w:rtl/>
          <w:lang w:val="fr-FR" w:eastAsia="fr-FR"/>
        </w:rPr>
        <w:t>أ</w:t>
      </w:r>
      <w:r w:rsidRPr="00256DD8">
        <w:rPr>
          <w:kern w:val="32"/>
          <w:sz w:val="28"/>
          <w:rtl/>
          <w:lang w:val="fr-FR" w:eastAsia="fr-FR"/>
        </w:rPr>
        <w:t>ن يبلغ المنى</w:t>
      </w:r>
      <w:r w:rsidRPr="00256DD8">
        <w:rPr>
          <w:rFonts w:hint="cs"/>
          <w:kern w:val="32"/>
          <w:sz w:val="28"/>
          <w:rtl/>
          <w:lang w:val="fr-FR" w:eastAsia="fr-FR"/>
        </w:rPr>
        <w:t>،</w:t>
      </w:r>
      <w:r w:rsidRPr="00256DD8">
        <w:rPr>
          <w:kern w:val="32"/>
          <w:sz w:val="28"/>
          <w:rtl/>
          <w:lang w:val="fr-FR" w:eastAsia="fr-FR"/>
        </w:rPr>
        <w:t xml:space="preserve"> وينال بهم الدرجات العلى، </w:t>
      </w:r>
      <w:r w:rsidRPr="00256DD8">
        <w:rPr>
          <w:rFonts w:hint="cs"/>
          <w:kern w:val="32"/>
          <w:sz w:val="28"/>
          <w:rtl/>
          <w:lang w:val="fr-FR" w:eastAsia="fr-FR"/>
        </w:rPr>
        <w:t>فإ</w:t>
      </w:r>
      <w:r w:rsidRPr="00256DD8">
        <w:rPr>
          <w:kern w:val="32"/>
          <w:sz w:val="28"/>
          <w:rtl/>
          <w:lang w:val="fr-FR" w:eastAsia="fr-FR"/>
        </w:rPr>
        <w:t>نهم الكرام لا يخيب قاصدهم وهم ال</w:t>
      </w:r>
      <w:r w:rsidRPr="00256DD8">
        <w:rPr>
          <w:rFonts w:hint="cs"/>
          <w:kern w:val="32"/>
          <w:sz w:val="28"/>
          <w:rtl/>
          <w:lang w:val="fr-FR" w:eastAsia="fr-FR"/>
        </w:rPr>
        <w:t>أ</w:t>
      </w:r>
      <w:r w:rsidRPr="00256DD8">
        <w:rPr>
          <w:kern w:val="32"/>
          <w:sz w:val="28"/>
          <w:rtl/>
          <w:lang w:val="fr-FR" w:eastAsia="fr-FR"/>
        </w:rPr>
        <w:t>حياء، ولا يرد من غير اكرام زائرهم</w:t>
      </w:r>
      <w:r w:rsidRPr="00256DD8">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358"/>
      </w:r>
      <w:r w:rsidRPr="00B11855">
        <w:rPr>
          <w:rStyle w:val="af5"/>
          <w:rFonts w:ascii="mylotus" w:hAnsi="mylotus" w:cs="mylotus"/>
          <w:szCs w:val="20"/>
          <w:rtl/>
        </w:rPr>
        <w:t>)</w:t>
      </w:r>
      <w:r w:rsidRPr="00256DD8">
        <w:rPr>
          <w:rFonts w:hint="cs"/>
          <w:kern w:val="32"/>
          <w:sz w:val="28"/>
          <w:rtl/>
          <w:lang w:val="fr-FR" w:eastAsia="fr-FR"/>
        </w:rPr>
        <w:t xml:space="preserve"> </w:t>
      </w:r>
    </w:p>
    <w:p w14:paraId="6CF34724" w14:textId="77777777" w:rsidR="00256DD8" w:rsidRPr="00256DD8" w:rsidRDefault="00256DD8" w:rsidP="00256DD8">
      <w:pPr>
        <w:widowControl w:val="0"/>
        <w:tabs>
          <w:tab w:val="left" w:pos="1096"/>
        </w:tabs>
        <w:adjustRightInd w:val="0"/>
        <w:textAlignment w:val="baseline"/>
        <w:rPr>
          <w:kern w:val="32"/>
          <w:sz w:val="28"/>
          <w:rtl/>
          <w:lang w:val="fr-FR" w:eastAsia="fr-FR"/>
        </w:rPr>
      </w:pPr>
      <w:r w:rsidRPr="00256DD8">
        <w:rPr>
          <w:rFonts w:hint="cs"/>
          <w:kern w:val="32"/>
          <w:sz w:val="28"/>
          <w:rtl/>
          <w:lang w:val="fr-FR" w:eastAsia="fr-FR"/>
        </w:rPr>
        <w:t>24.</w:t>
      </w:r>
      <w:r w:rsidRPr="00256DD8">
        <w:rPr>
          <w:kern w:val="32"/>
          <w:sz w:val="28"/>
          <w:rtl/>
          <w:lang w:val="fr-FR" w:eastAsia="fr-FR"/>
        </w:rPr>
        <w:t xml:space="preserve"> أبو العباس أحمد بن محمد الخلوتي، الشهير بالصاوي المالكي (المتوفى: 1241هـ) </w:t>
      </w:r>
      <w:r w:rsidRPr="00256DD8">
        <w:rPr>
          <w:rFonts w:hint="cs"/>
          <w:kern w:val="32"/>
          <w:sz w:val="28"/>
          <w:rtl/>
          <w:lang w:val="fr-FR" w:eastAsia="fr-FR"/>
        </w:rPr>
        <w:t>صاحب [</w:t>
      </w:r>
      <w:r w:rsidRPr="00256DD8">
        <w:rPr>
          <w:kern w:val="32"/>
          <w:sz w:val="28"/>
          <w:rtl/>
          <w:lang w:val="fr-FR" w:eastAsia="fr-FR"/>
        </w:rPr>
        <w:t>حاشية الصاوي على الشرح الصغير</w:t>
      </w:r>
      <w:r w:rsidRPr="00256DD8">
        <w:rPr>
          <w:rFonts w:hint="cs"/>
          <w:kern w:val="32"/>
          <w:sz w:val="28"/>
          <w:rtl/>
          <w:lang w:val="fr-FR" w:eastAsia="fr-FR"/>
        </w:rPr>
        <w:t>]، والذي قال فيه</w:t>
      </w:r>
      <w:r w:rsidRPr="00256DD8">
        <w:rPr>
          <w:kern w:val="32"/>
          <w:sz w:val="28"/>
          <w:rtl/>
          <w:lang w:val="fr-FR" w:eastAsia="fr-FR"/>
        </w:rPr>
        <w:t xml:space="preserve">: </w:t>
      </w:r>
      <w:r w:rsidRPr="00256DD8">
        <w:rPr>
          <w:rFonts w:hint="cs"/>
          <w:kern w:val="32"/>
          <w:sz w:val="28"/>
          <w:rtl/>
          <w:lang w:val="fr-FR" w:eastAsia="fr-FR"/>
        </w:rPr>
        <w:t>(</w:t>
      </w:r>
      <w:r w:rsidRPr="00256DD8">
        <w:rPr>
          <w:kern w:val="32"/>
          <w:sz w:val="28"/>
          <w:rtl/>
          <w:lang w:val="fr-FR" w:eastAsia="fr-FR"/>
        </w:rPr>
        <w:t xml:space="preserve">قال العلامة السمهودي في كتابه المؤلف في زيارة الرسول </w:t>
      </w:r>
      <w:r w:rsidRPr="00256DD8">
        <w:rPr>
          <w:kern w:val="32"/>
          <w:sz w:val="28"/>
          <w:rtl/>
          <w:lang w:val="fr-FR" w:eastAsia="fr-FR"/>
        </w:rPr>
        <w:sym w:font="Abo-thar" w:char="F061"/>
      </w:r>
      <w:r w:rsidRPr="00256DD8">
        <w:rPr>
          <w:kern w:val="32"/>
          <w:sz w:val="28"/>
          <w:rtl/>
          <w:lang w:val="fr-FR" w:eastAsia="fr-FR"/>
        </w:rPr>
        <w:t>: ومن خصائصها - أي المدينة المنورة - وجوب زيارتها كما في حديث الطبراني، وحق على كل مسلم زيارتها، فالرحلة إليها مأمور بها واجبة أي متأكدة على المسلم المستطيع له سبيلا.</w:t>
      </w:r>
      <w:r w:rsidRPr="00256DD8">
        <w:rPr>
          <w:rFonts w:hint="cs"/>
          <w:kern w:val="32"/>
          <w:sz w:val="28"/>
          <w:rtl/>
          <w:lang w:val="fr-FR" w:eastAsia="fr-FR"/>
        </w:rPr>
        <w:t xml:space="preserve">. </w:t>
      </w:r>
      <w:r w:rsidRPr="00256DD8">
        <w:rPr>
          <w:kern w:val="32"/>
          <w:sz w:val="28"/>
          <w:rtl/>
          <w:lang w:val="fr-FR" w:eastAsia="fr-FR"/>
        </w:rPr>
        <w:t xml:space="preserve">والأفضل في الزيارة القرب من القبر الشريف، بحيث يكون النبي </w:t>
      </w:r>
      <w:r w:rsidRPr="00256DD8">
        <w:rPr>
          <w:kern w:val="32"/>
          <w:sz w:val="28"/>
          <w:lang w:val="fr-FR" w:eastAsia="fr-FR"/>
        </w:rPr>
        <w:sym w:font="Abo-thar" w:char="F061"/>
      </w:r>
      <w:r w:rsidRPr="00256DD8">
        <w:rPr>
          <w:rFonts w:hint="cs"/>
          <w:kern w:val="32"/>
          <w:sz w:val="28"/>
          <w:rtl/>
          <w:lang w:val="fr-FR" w:eastAsia="fr-FR"/>
        </w:rPr>
        <w:t xml:space="preserve"> </w:t>
      </w:r>
      <w:r w:rsidRPr="00256DD8">
        <w:rPr>
          <w:kern w:val="32"/>
          <w:sz w:val="28"/>
          <w:rtl/>
          <w:lang w:val="fr-FR" w:eastAsia="fr-FR"/>
        </w:rPr>
        <w:t>يسمع قوله على حسب العادة، ويلزم في تلك الحضرة الأدب الظاهري والباطني ليظفر بالمنى.. وحين يدخل المسجد الشريف يأتي الروضة</w:t>
      </w:r>
      <w:r w:rsidRPr="00256DD8">
        <w:rPr>
          <w:rFonts w:hint="cs"/>
          <w:kern w:val="32"/>
          <w:sz w:val="28"/>
          <w:rtl/>
          <w:lang w:val="fr-FR" w:eastAsia="fr-FR"/>
        </w:rPr>
        <w:t>،</w:t>
      </w:r>
      <w:r w:rsidRPr="00256DD8">
        <w:rPr>
          <w:kern w:val="32"/>
          <w:sz w:val="28"/>
          <w:rtl/>
          <w:lang w:val="fr-FR" w:eastAsia="fr-FR"/>
        </w:rPr>
        <w:t xml:space="preserve"> فيصلي بها ركعتين تحية المسجد، ثم يأتي قبالة القبر الشريف ويقول: (السلام عليك يا سيدي يا رسول الله..ثم يتوسل به في جميع </w:t>
      </w:r>
      <w:r w:rsidRPr="00256DD8">
        <w:rPr>
          <w:kern w:val="32"/>
          <w:sz w:val="28"/>
          <w:rtl/>
          <w:lang w:val="fr-FR" w:eastAsia="fr-FR"/>
        </w:rPr>
        <w:lastRenderedPageBreak/>
        <w:t>مطلوباته</w:t>
      </w:r>
      <w:r w:rsidRPr="00256DD8">
        <w:rPr>
          <w:rFonts w:hint="cs"/>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359"/>
      </w:r>
      <w:r w:rsidRPr="00B11855">
        <w:rPr>
          <w:rStyle w:val="af5"/>
          <w:rFonts w:ascii="mylotus" w:hAnsi="mylotus" w:cs="mylotus"/>
          <w:szCs w:val="20"/>
          <w:rtl/>
        </w:rPr>
        <w:t>)</w:t>
      </w:r>
      <w:r w:rsidRPr="00256DD8">
        <w:rPr>
          <w:rFonts w:hint="cs"/>
          <w:kern w:val="32"/>
          <w:sz w:val="28"/>
          <w:rtl/>
          <w:lang w:val="fr-FR" w:eastAsia="fr-FR"/>
        </w:rPr>
        <w:t xml:space="preserve"> </w:t>
      </w:r>
    </w:p>
    <w:p w14:paraId="4BFD2A83" w14:textId="77777777" w:rsidR="00256DD8" w:rsidRDefault="00256DD8" w:rsidP="00256DD8">
      <w:pPr>
        <w:widowControl w:val="0"/>
        <w:tabs>
          <w:tab w:val="left" w:pos="1096"/>
        </w:tabs>
        <w:adjustRightInd w:val="0"/>
        <w:textAlignment w:val="baseline"/>
        <w:rPr>
          <w:kern w:val="32"/>
          <w:sz w:val="28"/>
          <w:rtl/>
          <w:lang w:val="fr-FR" w:eastAsia="fr-FR"/>
        </w:rPr>
      </w:pPr>
      <w:r w:rsidRPr="00256DD8">
        <w:rPr>
          <w:rFonts w:hint="cs"/>
          <w:kern w:val="32"/>
          <w:sz w:val="28"/>
          <w:rtl/>
          <w:lang w:val="fr-FR" w:eastAsia="fr-FR"/>
        </w:rPr>
        <w:t xml:space="preserve">25. </w:t>
      </w:r>
      <w:r w:rsidRPr="00256DD8">
        <w:rPr>
          <w:kern w:val="32"/>
          <w:sz w:val="28"/>
          <w:rtl/>
          <w:lang w:val="fr-FR" w:eastAsia="fr-FR"/>
        </w:rPr>
        <w:t>محمد بن أحمد بن محمد عليش، أبو عبد الله المالكي (المتوفى: 1299هـ)</w:t>
      </w:r>
      <w:r w:rsidRPr="00256DD8">
        <w:rPr>
          <w:rFonts w:hint="cs"/>
          <w:kern w:val="32"/>
          <w:sz w:val="28"/>
          <w:rtl/>
          <w:lang w:val="fr-FR" w:eastAsia="fr-FR"/>
        </w:rPr>
        <w:t>، الذي قال في كتابه [</w:t>
      </w:r>
      <w:r w:rsidRPr="00256DD8">
        <w:rPr>
          <w:kern w:val="32"/>
          <w:sz w:val="28"/>
          <w:rtl/>
          <w:lang w:val="fr-FR" w:eastAsia="fr-FR"/>
        </w:rPr>
        <w:t>منح الجليل شرح مختصر خليل</w:t>
      </w:r>
      <w:r w:rsidRPr="00256DD8">
        <w:rPr>
          <w:rFonts w:hint="cs"/>
          <w:kern w:val="32"/>
          <w:sz w:val="28"/>
          <w:rtl/>
          <w:lang w:val="fr-FR" w:eastAsia="fr-FR"/>
        </w:rPr>
        <w:t>]</w:t>
      </w:r>
      <w:r w:rsidRPr="00256DD8">
        <w:rPr>
          <w:kern w:val="32"/>
          <w:sz w:val="28"/>
          <w:rtl/>
          <w:lang w:val="fr-FR" w:eastAsia="fr-FR"/>
        </w:rPr>
        <w:t xml:space="preserve">: </w:t>
      </w:r>
      <w:r w:rsidRPr="00256DD8">
        <w:rPr>
          <w:rFonts w:hint="cs"/>
          <w:kern w:val="32"/>
          <w:sz w:val="28"/>
          <w:rtl/>
          <w:lang w:val="fr-FR" w:eastAsia="fr-FR"/>
        </w:rPr>
        <w:t>(</w:t>
      </w:r>
      <w:r w:rsidRPr="00256DD8">
        <w:rPr>
          <w:kern w:val="32"/>
          <w:sz w:val="28"/>
          <w:rtl/>
          <w:lang w:val="fr-FR" w:eastAsia="fr-FR"/>
        </w:rPr>
        <w:t xml:space="preserve">ونسأل الله تعالى التوفيق للصواب، وأن يسلك بنا الزلفى وحسن مآب، بجاه سيدنا محمد </w:t>
      </w:r>
      <w:r w:rsidRPr="00256DD8">
        <w:rPr>
          <w:kern w:val="32"/>
          <w:sz w:val="28"/>
          <w:rtl/>
          <w:lang w:val="fr-FR" w:eastAsia="fr-FR"/>
        </w:rPr>
        <w:sym w:font="Abo-thar" w:char="F061"/>
      </w:r>
      <w:r w:rsidRPr="00256DD8">
        <w:rPr>
          <w:kern w:val="32"/>
          <w:sz w:val="28"/>
          <w:rtl/>
          <w:lang w:val="fr-FR" w:eastAsia="fr-FR"/>
        </w:rPr>
        <w:t xml:space="preserve"> وعلى آله والأصحاب</w:t>
      </w:r>
      <w:r w:rsidRPr="00256DD8">
        <w:rPr>
          <w:rFonts w:hint="cs"/>
          <w:kern w:val="32"/>
          <w:sz w:val="28"/>
          <w:rtl/>
          <w:lang w:val="fr-FR" w:eastAsia="fr-FR"/>
        </w:rPr>
        <w:t>)</w:t>
      </w:r>
      <w:r w:rsidR="00540070" w:rsidRPr="00B11855">
        <w:rPr>
          <w:rStyle w:val="af5"/>
          <w:rFonts w:ascii="mylotus" w:hAnsi="mylotus" w:cs="mylotus"/>
          <w:szCs w:val="20"/>
          <w:rtl/>
        </w:rPr>
        <w:t>(</w:t>
      </w:r>
      <w:r w:rsidRPr="00B11855">
        <w:rPr>
          <w:rStyle w:val="af5"/>
          <w:rFonts w:ascii="mylotus" w:hAnsi="mylotus" w:cs="mylotus"/>
          <w:szCs w:val="20"/>
          <w:rtl/>
        </w:rPr>
        <w:footnoteReference w:id="360"/>
      </w:r>
      <w:r w:rsidR="00540070" w:rsidRPr="00B11855">
        <w:rPr>
          <w:rStyle w:val="af5"/>
          <w:rFonts w:ascii="mylotus" w:hAnsi="mylotus" w:cs="mylotus"/>
          <w:szCs w:val="20"/>
          <w:rtl/>
        </w:rPr>
        <w:t>)</w:t>
      </w:r>
    </w:p>
    <w:p w14:paraId="4A54B5F0" w14:textId="77777777" w:rsidR="00B11855" w:rsidRPr="00B542B1" w:rsidRDefault="00B11855" w:rsidP="00B11855">
      <w:pPr>
        <w:widowControl w:val="0"/>
        <w:tabs>
          <w:tab w:val="left" w:pos="1096"/>
        </w:tabs>
        <w:adjustRightInd w:val="0"/>
        <w:textAlignment w:val="baseline"/>
        <w:rPr>
          <w:kern w:val="32"/>
          <w:sz w:val="28"/>
          <w:rtl/>
          <w:lang w:val="fr-FR" w:eastAsia="fr-FR"/>
        </w:rPr>
      </w:pPr>
      <w:r>
        <w:rPr>
          <w:rFonts w:hint="cs"/>
          <w:kern w:val="32"/>
          <w:sz w:val="28"/>
          <w:rtl/>
          <w:lang w:val="fr-FR" w:eastAsia="fr-FR"/>
        </w:rPr>
        <w:t>26.</w:t>
      </w:r>
      <w:r w:rsidRPr="00B11855">
        <w:rPr>
          <w:kern w:val="32"/>
          <w:sz w:val="28"/>
          <w:rtl/>
          <w:lang w:val="fr-FR" w:eastAsia="fr-FR"/>
        </w:rPr>
        <w:t xml:space="preserve"> محمد بن عبد الله بن سعيد السلماني اللوشي الأصل، الغرناطي الأندلسي، أبو عبد الله، الشهير بلسان الدين ابن الخطيب (المتوفى: 776هـ)</w:t>
      </w:r>
      <w:r>
        <w:rPr>
          <w:rFonts w:hint="cs"/>
          <w:kern w:val="32"/>
          <w:sz w:val="28"/>
          <w:rtl/>
          <w:lang w:val="fr-FR" w:eastAsia="fr-FR"/>
        </w:rPr>
        <w:t xml:space="preserve">، والذي كتب القصائد والرسائل في التوسل والاستغاثة بالنبي </w:t>
      </w:r>
      <w:r>
        <w:rPr>
          <w:rFonts w:hint="cs"/>
          <w:kern w:val="32"/>
          <w:sz w:val="28"/>
          <w:lang w:val="fr-FR" w:eastAsia="fr-FR"/>
        </w:rPr>
        <w:sym w:font="Abo-thar" w:char="F061"/>
      </w:r>
      <w:r>
        <w:rPr>
          <w:rFonts w:hint="cs"/>
          <w:kern w:val="32"/>
          <w:sz w:val="28"/>
          <w:rtl/>
          <w:lang w:val="fr-FR" w:eastAsia="fr-FR"/>
        </w:rPr>
        <w:t xml:space="preserve">، ومنها ما ذكره صاحب [صبح الأعشى] عند ذكره للرسائل المرسلة إلى رسول الله </w:t>
      </w:r>
      <w:r>
        <w:rPr>
          <w:rFonts w:hint="cs"/>
          <w:kern w:val="32"/>
          <w:sz w:val="28"/>
          <w:lang w:val="fr-FR" w:eastAsia="fr-FR"/>
        </w:rPr>
        <w:sym w:font="Abo-thar" w:char="F061"/>
      </w:r>
      <w:r>
        <w:rPr>
          <w:rFonts w:hint="cs"/>
          <w:kern w:val="32"/>
          <w:sz w:val="28"/>
          <w:rtl/>
          <w:lang w:val="fr-FR" w:eastAsia="fr-FR"/>
        </w:rPr>
        <w:t xml:space="preserve">، قال: </w:t>
      </w:r>
      <w:r w:rsidRPr="00B542B1">
        <w:rPr>
          <w:rFonts w:hint="cs"/>
          <w:kern w:val="32"/>
          <w:sz w:val="28"/>
          <w:rtl/>
          <w:lang w:val="fr-FR" w:eastAsia="fr-FR"/>
        </w:rPr>
        <w:t>(</w:t>
      </w:r>
      <w:r w:rsidRPr="00B542B1">
        <w:rPr>
          <w:kern w:val="32"/>
          <w:sz w:val="28"/>
          <w:rtl/>
          <w:lang w:val="fr-FR" w:eastAsia="fr-FR"/>
        </w:rPr>
        <w:t>ومن أحسن ما رأيت في هذا المعنى ما كتب به ابن الخطيب وزير ابن الأحمر بالأندلس وصاحب ديوان إنشائه عن سلطانه يوسف بن فرج بن نصر</w:t>
      </w:r>
      <w:r w:rsidRPr="00B542B1">
        <w:rPr>
          <w:rFonts w:hint="cs"/>
          <w:kern w:val="32"/>
          <w:sz w:val="28"/>
          <w:rtl/>
          <w:lang w:val="fr-FR" w:eastAsia="fr-FR"/>
        </w:rPr>
        <w:t>)</w:t>
      </w:r>
    </w:p>
    <w:p w14:paraId="2ED48391" w14:textId="77777777" w:rsidR="00B11855" w:rsidRPr="00B542B1" w:rsidRDefault="00B11855" w:rsidP="00B11855">
      <w:pPr>
        <w:widowControl w:val="0"/>
        <w:tabs>
          <w:tab w:val="left" w:pos="1096"/>
        </w:tabs>
        <w:adjustRightInd w:val="0"/>
        <w:textAlignment w:val="baseline"/>
        <w:rPr>
          <w:kern w:val="32"/>
          <w:sz w:val="28"/>
          <w:rtl/>
          <w:lang w:val="fr-FR" w:eastAsia="fr-FR"/>
        </w:rPr>
      </w:pPr>
      <w:r w:rsidRPr="00B542B1">
        <w:rPr>
          <w:rFonts w:hint="cs"/>
          <w:kern w:val="32"/>
          <w:sz w:val="28"/>
          <w:rtl/>
          <w:lang w:val="fr-FR" w:eastAsia="fr-FR"/>
        </w:rPr>
        <w:t xml:space="preserve">ثم ذكر قصيدة طويلة منها قوله </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61"/>
      </w:r>
      <w:r w:rsidRPr="00B11855">
        <w:rPr>
          <w:rStyle w:val="af5"/>
          <w:rFonts w:ascii="mylotus" w:hAnsi="mylotus" w:cs="mylotus"/>
          <w:szCs w:val="20"/>
          <w:rtl/>
          <w:lang w:val="fr-FR" w:eastAsia="fr-FR"/>
        </w:rPr>
        <w:t>)</w:t>
      </w:r>
      <w:r w:rsidRPr="00B542B1">
        <w:rPr>
          <w:kern w:val="32"/>
          <w:sz w:val="28"/>
          <w:rtl/>
          <w:lang w:val="fr-FR" w:eastAsia="fr-FR"/>
        </w:rPr>
        <w:t>:</w:t>
      </w:r>
    </w:p>
    <w:tbl>
      <w:tblPr>
        <w:bidiVisual/>
        <w:tblW w:w="0" w:type="auto"/>
        <w:jc w:val="center"/>
        <w:tblLook w:val="0000" w:firstRow="0" w:lastRow="0" w:firstColumn="0" w:lastColumn="0" w:noHBand="0" w:noVBand="0"/>
      </w:tblPr>
      <w:tblGrid>
        <w:gridCol w:w="3026"/>
        <w:gridCol w:w="222"/>
        <w:gridCol w:w="2839"/>
      </w:tblGrid>
      <w:tr w:rsidR="00C06186" w:rsidRPr="00C06186" w14:paraId="4FBDF945" w14:textId="77777777" w:rsidTr="005154BE">
        <w:trPr>
          <w:trHeight w:hRule="exact" w:val="510"/>
          <w:jc w:val="center"/>
        </w:trPr>
        <w:tc>
          <w:tcPr>
            <w:tcW w:w="0" w:type="auto"/>
            <w:shd w:val="clear" w:color="auto" w:fill="auto"/>
          </w:tcPr>
          <w:p w14:paraId="29C8212D"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ألا يا رسول الله ناداك ضارع</w:t>
            </w:r>
            <w:r w:rsidRPr="00C06186">
              <w:rPr>
                <w:rFonts w:ascii="mylotus" w:eastAsia="Times New Roman" w:hAnsi="mylotus"/>
                <w:sz w:val="28"/>
                <w:rtl/>
                <w:lang w:bidi="ar-SA"/>
              </w:rPr>
              <w:br/>
            </w:r>
          </w:p>
        </w:tc>
        <w:tc>
          <w:tcPr>
            <w:tcW w:w="0" w:type="auto"/>
          </w:tcPr>
          <w:p w14:paraId="7DAD8A78"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05A6169B"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على البعد محفوظ الوداد سليمه</w:t>
            </w:r>
            <w:r w:rsidRPr="00C06186">
              <w:rPr>
                <w:rFonts w:ascii="mylotus" w:eastAsia="Times New Roman" w:hAnsi="mylotus"/>
                <w:sz w:val="28"/>
                <w:rtl/>
                <w:lang w:bidi="ar-SA"/>
              </w:rPr>
              <w:br/>
            </w:r>
          </w:p>
        </w:tc>
      </w:tr>
      <w:tr w:rsidR="00C06186" w:rsidRPr="00C06186" w14:paraId="02F71B38" w14:textId="77777777" w:rsidTr="005154BE">
        <w:trPr>
          <w:trHeight w:hRule="exact" w:val="510"/>
          <w:jc w:val="center"/>
        </w:trPr>
        <w:tc>
          <w:tcPr>
            <w:tcW w:w="0" w:type="auto"/>
            <w:shd w:val="clear" w:color="auto" w:fill="auto"/>
          </w:tcPr>
          <w:p w14:paraId="4610B86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مشوق إذا ما اللّيل مدّ رواقه</w:t>
            </w:r>
            <w:r w:rsidRPr="00C06186">
              <w:rPr>
                <w:rFonts w:ascii="mylotus" w:eastAsia="Times New Roman" w:hAnsi="mylotus"/>
                <w:sz w:val="28"/>
                <w:rtl/>
                <w:lang w:bidi="ar-SA"/>
              </w:rPr>
              <w:br/>
            </w:r>
          </w:p>
        </w:tc>
        <w:tc>
          <w:tcPr>
            <w:tcW w:w="0" w:type="auto"/>
          </w:tcPr>
          <w:p w14:paraId="0A7F8703"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96B4306"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تهمّ به تحت الظّلام همومه</w:t>
            </w:r>
            <w:r w:rsidRPr="00C06186">
              <w:rPr>
                <w:rFonts w:ascii="mylotus" w:eastAsia="Times New Roman" w:hAnsi="mylotus"/>
                <w:sz w:val="28"/>
                <w:rtl/>
                <w:lang w:bidi="ar-SA"/>
              </w:rPr>
              <w:br/>
            </w:r>
          </w:p>
        </w:tc>
      </w:tr>
      <w:tr w:rsidR="00C06186" w:rsidRPr="00C06186" w14:paraId="4812B1D1" w14:textId="77777777" w:rsidTr="005154BE">
        <w:trPr>
          <w:trHeight w:hRule="exact" w:val="510"/>
          <w:jc w:val="center"/>
        </w:trPr>
        <w:tc>
          <w:tcPr>
            <w:tcW w:w="0" w:type="auto"/>
            <w:shd w:val="clear" w:color="auto" w:fill="auto"/>
          </w:tcPr>
          <w:p w14:paraId="5CDBE53F"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إذا ما حديث عنك جاءت به الصّبا</w:t>
            </w:r>
            <w:r w:rsidRPr="00C06186">
              <w:rPr>
                <w:rFonts w:ascii="mylotus" w:eastAsia="Times New Roman" w:hAnsi="mylotus"/>
                <w:sz w:val="28"/>
                <w:rtl/>
                <w:lang w:bidi="ar-SA"/>
              </w:rPr>
              <w:br/>
            </w:r>
          </w:p>
        </w:tc>
        <w:tc>
          <w:tcPr>
            <w:tcW w:w="0" w:type="auto"/>
          </w:tcPr>
          <w:p w14:paraId="7AF67AAD"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CCD390E"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شجاه من الشّوق الحديث قديمه</w:t>
            </w:r>
            <w:r w:rsidRPr="00C06186">
              <w:rPr>
                <w:rFonts w:ascii="mylotus" w:eastAsia="Times New Roman" w:hAnsi="mylotus"/>
                <w:sz w:val="28"/>
                <w:rtl/>
                <w:lang w:bidi="ar-SA"/>
              </w:rPr>
              <w:br/>
            </w:r>
          </w:p>
        </w:tc>
      </w:tr>
      <w:tr w:rsidR="00C06186" w:rsidRPr="00C06186" w14:paraId="102ECEE6" w14:textId="77777777" w:rsidTr="005154BE">
        <w:trPr>
          <w:trHeight w:hRule="exact" w:val="510"/>
          <w:jc w:val="center"/>
        </w:trPr>
        <w:tc>
          <w:tcPr>
            <w:tcW w:w="0" w:type="auto"/>
            <w:shd w:val="clear" w:color="auto" w:fill="auto"/>
          </w:tcPr>
          <w:p w14:paraId="103C6FB4"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أيجهر بالنّجوى، وأنت سميعها</w:t>
            </w:r>
            <w:r w:rsidRPr="00C06186">
              <w:rPr>
                <w:rFonts w:ascii="mylotus" w:eastAsia="Times New Roman" w:hAnsi="mylotus"/>
                <w:sz w:val="28"/>
                <w:rtl/>
                <w:lang w:bidi="ar-SA"/>
              </w:rPr>
              <w:br/>
            </w:r>
          </w:p>
        </w:tc>
        <w:tc>
          <w:tcPr>
            <w:tcW w:w="0" w:type="auto"/>
          </w:tcPr>
          <w:p w14:paraId="7995F885"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096C05FF"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ويشرح ما يخفى، وأنت عليمه؟</w:t>
            </w:r>
            <w:r w:rsidRPr="00C06186">
              <w:rPr>
                <w:rFonts w:ascii="mylotus" w:eastAsia="Times New Roman" w:hAnsi="mylotus"/>
                <w:sz w:val="28"/>
                <w:rtl/>
                <w:lang w:bidi="ar-SA"/>
              </w:rPr>
              <w:br/>
            </w:r>
          </w:p>
        </w:tc>
      </w:tr>
      <w:tr w:rsidR="00C06186" w:rsidRPr="00C06186" w14:paraId="23C4B5BC" w14:textId="77777777" w:rsidTr="005154BE">
        <w:trPr>
          <w:trHeight w:hRule="exact" w:val="510"/>
          <w:jc w:val="center"/>
        </w:trPr>
        <w:tc>
          <w:tcPr>
            <w:tcW w:w="0" w:type="auto"/>
            <w:shd w:val="clear" w:color="auto" w:fill="auto"/>
          </w:tcPr>
          <w:p w14:paraId="6EC3F710"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وتعوزه السّقيا، وأنت غياثه؟</w:t>
            </w:r>
            <w:r w:rsidRPr="00C06186">
              <w:rPr>
                <w:rFonts w:ascii="mylotus" w:eastAsia="Times New Roman" w:hAnsi="mylotus"/>
                <w:sz w:val="28"/>
                <w:rtl/>
                <w:lang w:bidi="ar-SA"/>
              </w:rPr>
              <w:br/>
            </w:r>
          </w:p>
        </w:tc>
        <w:tc>
          <w:tcPr>
            <w:tcW w:w="0" w:type="auto"/>
          </w:tcPr>
          <w:p w14:paraId="6EEA12C7"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24DF40C6"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وتتلفه البلوى، وأنت رحيمه؟</w:t>
            </w:r>
            <w:r w:rsidRPr="00C06186">
              <w:rPr>
                <w:rFonts w:ascii="mylotus" w:eastAsia="Times New Roman" w:hAnsi="mylotus"/>
                <w:sz w:val="28"/>
                <w:rtl/>
                <w:lang w:bidi="ar-SA"/>
              </w:rPr>
              <w:br/>
            </w:r>
          </w:p>
        </w:tc>
      </w:tr>
      <w:tr w:rsidR="00C06186" w:rsidRPr="00C06186" w14:paraId="0837FE92" w14:textId="77777777" w:rsidTr="005154BE">
        <w:trPr>
          <w:trHeight w:hRule="exact" w:val="510"/>
          <w:jc w:val="center"/>
        </w:trPr>
        <w:tc>
          <w:tcPr>
            <w:tcW w:w="0" w:type="auto"/>
            <w:shd w:val="clear" w:color="auto" w:fill="auto"/>
          </w:tcPr>
          <w:p w14:paraId="4C7CC3E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بنورك نور الله قد أشرق الهدى</w:t>
            </w:r>
            <w:r w:rsidRPr="00C06186">
              <w:rPr>
                <w:rFonts w:ascii="mylotus" w:eastAsia="Times New Roman" w:hAnsi="mylotus"/>
                <w:sz w:val="28"/>
                <w:rtl/>
                <w:lang w:bidi="ar-SA"/>
              </w:rPr>
              <w:br/>
            </w:r>
          </w:p>
        </w:tc>
        <w:tc>
          <w:tcPr>
            <w:tcW w:w="0" w:type="auto"/>
          </w:tcPr>
          <w:p w14:paraId="6974C0F2"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3F1AF50E"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فأقماره وضّاحة ونجومه</w:t>
            </w:r>
            <w:r w:rsidRPr="00C06186">
              <w:rPr>
                <w:rFonts w:ascii="mylotus" w:eastAsia="Times New Roman" w:hAnsi="mylotus"/>
                <w:sz w:val="28"/>
                <w:rtl/>
                <w:lang w:bidi="ar-SA"/>
              </w:rPr>
              <w:br/>
            </w:r>
          </w:p>
        </w:tc>
      </w:tr>
      <w:tr w:rsidR="00C06186" w:rsidRPr="00C06186" w14:paraId="327E4496" w14:textId="77777777" w:rsidTr="005154BE">
        <w:trPr>
          <w:trHeight w:hRule="exact" w:val="510"/>
          <w:jc w:val="center"/>
        </w:trPr>
        <w:tc>
          <w:tcPr>
            <w:tcW w:w="0" w:type="auto"/>
            <w:shd w:val="clear" w:color="auto" w:fill="auto"/>
          </w:tcPr>
          <w:p w14:paraId="672DCA6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بك انهلّ فضل الله في الأرض ساكبا</w:t>
            </w:r>
            <w:r w:rsidRPr="00C06186">
              <w:rPr>
                <w:rFonts w:ascii="mylotus" w:eastAsia="Times New Roman" w:hAnsi="mylotus"/>
                <w:sz w:val="28"/>
                <w:rtl/>
                <w:lang w:bidi="ar-SA"/>
              </w:rPr>
              <w:br/>
            </w:r>
          </w:p>
        </w:tc>
        <w:tc>
          <w:tcPr>
            <w:tcW w:w="0" w:type="auto"/>
          </w:tcPr>
          <w:p w14:paraId="62BAC76E"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3281A406"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فأنواؤه ملتفّة وغيومه</w:t>
            </w:r>
            <w:r w:rsidRPr="00C06186">
              <w:rPr>
                <w:rFonts w:ascii="mylotus" w:eastAsia="Times New Roman" w:hAnsi="mylotus"/>
                <w:sz w:val="28"/>
                <w:rtl/>
                <w:lang w:bidi="ar-SA"/>
              </w:rPr>
              <w:br/>
            </w:r>
          </w:p>
        </w:tc>
      </w:tr>
      <w:tr w:rsidR="00C06186" w:rsidRPr="00C06186" w14:paraId="52F79BC4" w14:textId="77777777" w:rsidTr="005154BE">
        <w:trPr>
          <w:trHeight w:hRule="exact" w:val="510"/>
          <w:jc w:val="center"/>
        </w:trPr>
        <w:tc>
          <w:tcPr>
            <w:tcW w:w="0" w:type="auto"/>
            <w:shd w:val="clear" w:color="auto" w:fill="auto"/>
          </w:tcPr>
          <w:p w14:paraId="3119F02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ومن فوق أطباق السماء بك اقتدى</w:t>
            </w:r>
            <w:r w:rsidRPr="00C06186">
              <w:rPr>
                <w:rFonts w:ascii="mylotus" w:eastAsia="Times New Roman" w:hAnsi="mylotus"/>
                <w:sz w:val="28"/>
                <w:rtl/>
                <w:lang w:bidi="ar-SA"/>
              </w:rPr>
              <w:br/>
            </w:r>
          </w:p>
        </w:tc>
        <w:tc>
          <w:tcPr>
            <w:tcW w:w="0" w:type="auto"/>
          </w:tcPr>
          <w:p w14:paraId="4B1E0053"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8FF3DED"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خليل الّذي أوطاكها وكليمه</w:t>
            </w:r>
            <w:r w:rsidRPr="00C06186">
              <w:rPr>
                <w:rFonts w:ascii="mylotus" w:eastAsia="Times New Roman" w:hAnsi="mylotus"/>
                <w:sz w:val="28"/>
                <w:rtl/>
                <w:lang w:bidi="ar-SA"/>
              </w:rPr>
              <w:br/>
            </w:r>
          </w:p>
        </w:tc>
      </w:tr>
    </w:tbl>
    <w:p w14:paraId="001F92E9" w14:textId="77777777" w:rsidR="00B11855" w:rsidRPr="00B542B1" w:rsidRDefault="00B11855" w:rsidP="00B11855">
      <w:pPr>
        <w:widowControl w:val="0"/>
        <w:tabs>
          <w:tab w:val="left" w:pos="1096"/>
        </w:tabs>
        <w:adjustRightInd w:val="0"/>
        <w:textAlignment w:val="baseline"/>
        <w:rPr>
          <w:kern w:val="32"/>
          <w:sz w:val="28"/>
          <w:rtl/>
          <w:lang w:val="fr-FR" w:eastAsia="fr-FR"/>
        </w:rPr>
      </w:pPr>
      <w:r w:rsidRPr="00B542B1">
        <w:rPr>
          <w:rFonts w:hint="cs"/>
          <w:kern w:val="32"/>
          <w:sz w:val="28"/>
          <w:rtl/>
          <w:lang w:val="fr-FR" w:eastAsia="fr-FR"/>
        </w:rPr>
        <w:t xml:space="preserve">وبعد أن شكا له ما حصل في الأندلس في ذلك الحين، قال: </w:t>
      </w:r>
    </w:p>
    <w:tbl>
      <w:tblPr>
        <w:bidiVisual/>
        <w:tblW w:w="0" w:type="auto"/>
        <w:jc w:val="center"/>
        <w:tblLook w:val="0000" w:firstRow="0" w:lastRow="0" w:firstColumn="0" w:lastColumn="0" w:noHBand="0" w:noVBand="0"/>
      </w:tblPr>
      <w:tblGrid>
        <w:gridCol w:w="2932"/>
        <w:gridCol w:w="222"/>
        <w:gridCol w:w="2911"/>
      </w:tblGrid>
      <w:tr w:rsidR="00C06186" w:rsidRPr="00C06186" w14:paraId="3BF0B05A" w14:textId="77777777" w:rsidTr="005154BE">
        <w:trPr>
          <w:trHeight w:hRule="exact" w:val="510"/>
          <w:jc w:val="center"/>
        </w:trPr>
        <w:tc>
          <w:tcPr>
            <w:tcW w:w="0" w:type="auto"/>
            <w:shd w:val="clear" w:color="auto" w:fill="auto"/>
          </w:tcPr>
          <w:p w14:paraId="5653ACE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lastRenderedPageBreak/>
              <w:t>وأنت لنا الغيث الذي نستدرّه</w:t>
            </w:r>
            <w:r w:rsidRPr="00C06186">
              <w:rPr>
                <w:rFonts w:ascii="mylotus" w:eastAsia="Times New Roman" w:hAnsi="mylotus"/>
                <w:sz w:val="28"/>
                <w:rtl/>
                <w:lang w:bidi="ar-SA"/>
              </w:rPr>
              <w:br/>
            </w:r>
          </w:p>
        </w:tc>
        <w:tc>
          <w:tcPr>
            <w:tcW w:w="0" w:type="auto"/>
          </w:tcPr>
          <w:p w14:paraId="631D76A8"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7C5DF79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وأنت لنا الظّلّ الذي نستديمه</w:t>
            </w:r>
            <w:r w:rsidRPr="00C06186">
              <w:rPr>
                <w:rFonts w:ascii="mylotus" w:eastAsia="Times New Roman" w:hAnsi="mylotus"/>
                <w:sz w:val="28"/>
                <w:rtl/>
                <w:lang w:bidi="ar-SA"/>
              </w:rPr>
              <w:br/>
            </w:r>
          </w:p>
        </w:tc>
      </w:tr>
      <w:tr w:rsidR="00C06186" w:rsidRPr="00C06186" w14:paraId="56CBF223" w14:textId="77777777" w:rsidTr="005154BE">
        <w:trPr>
          <w:trHeight w:hRule="exact" w:val="510"/>
          <w:jc w:val="center"/>
        </w:trPr>
        <w:tc>
          <w:tcPr>
            <w:tcW w:w="0" w:type="auto"/>
            <w:shd w:val="clear" w:color="auto" w:fill="auto"/>
          </w:tcPr>
          <w:p w14:paraId="1BAA4BA2"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ولمّا نأت داري وأعوز مطمعي</w:t>
            </w:r>
            <w:r w:rsidRPr="00C06186">
              <w:rPr>
                <w:rFonts w:ascii="mylotus" w:eastAsia="Times New Roman" w:hAnsi="mylotus"/>
                <w:sz w:val="28"/>
                <w:rtl/>
                <w:lang w:bidi="ar-SA"/>
              </w:rPr>
              <w:br/>
            </w:r>
          </w:p>
        </w:tc>
        <w:tc>
          <w:tcPr>
            <w:tcW w:w="0" w:type="auto"/>
          </w:tcPr>
          <w:p w14:paraId="6F243EA5"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C84340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وأقلقني شوق تشبّ جحيمه</w:t>
            </w:r>
            <w:r w:rsidRPr="00C06186">
              <w:rPr>
                <w:rFonts w:ascii="mylotus" w:eastAsia="Times New Roman" w:hAnsi="mylotus"/>
                <w:sz w:val="28"/>
                <w:rtl/>
                <w:lang w:bidi="ar-SA"/>
              </w:rPr>
              <w:br/>
            </w:r>
          </w:p>
        </w:tc>
      </w:tr>
      <w:tr w:rsidR="00C06186" w:rsidRPr="00C06186" w14:paraId="56F703C8" w14:textId="77777777" w:rsidTr="005154BE">
        <w:trPr>
          <w:trHeight w:hRule="exact" w:val="510"/>
          <w:jc w:val="center"/>
        </w:trPr>
        <w:tc>
          <w:tcPr>
            <w:tcW w:w="0" w:type="auto"/>
            <w:shd w:val="clear" w:color="auto" w:fill="auto"/>
          </w:tcPr>
          <w:p w14:paraId="6915188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بعثت بها جهد المقلّ معوّلا</w:t>
            </w:r>
            <w:r w:rsidRPr="00C06186">
              <w:rPr>
                <w:rFonts w:ascii="mylotus" w:eastAsia="Times New Roman" w:hAnsi="mylotus"/>
                <w:sz w:val="28"/>
                <w:rtl/>
                <w:lang w:bidi="ar-SA"/>
              </w:rPr>
              <w:br/>
            </w:r>
          </w:p>
        </w:tc>
        <w:tc>
          <w:tcPr>
            <w:tcW w:w="0" w:type="auto"/>
          </w:tcPr>
          <w:p w14:paraId="695A0D5D"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3EBF9655"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على مجدك الأعلى الذي جلّ خيمه </w:t>
            </w:r>
            <w:r w:rsidRPr="00C06186">
              <w:rPr>
                <w:rFonts w:ascii="mylotus" w:eastAsia="Times New Roman" w:hAnsi="mylotus"/>
                <w:sz w:val="28"/>
                <w:rtl/>
                <w:lang w:bidi="ar-SA"/>
              </w:rPr>
              <w:br/>
            </w:r>
          </w:p>
        </w:tc>
      </w:tr>
      <w:tr w:rsidR="00C06186" w:rsidRPr="00C06186" w14:paraId="62641F86" w14:textId="77777777" w:rsidTr="005154BE">
        <w:trPr>
          <w:trHeight w:hRule="exact" w:val="510"/>
          <w:jc w:val="center"/>
        </w:trPr>
        <w:tc>
          <w:tcPr>
            <w:tcW w:w="0" w:type="auto"/>
            <w:shd w:val="clear" w:color="auto" w:fill="auto"/>
          </w:tcPr>
          <w:p w14:paraId="5D5905BE"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وكلت بها همّي وصدق قريحتي</w:t>
            </w:r>
            <w:r w:rsidRPr="00C06186">
              <w:rPr>
                <w:rFonts w:ascii="mylotus" w:eastAsia="Times New Roman" w:hAnsi="mylotus"/>
                <w:sz w:val="28"/>
                <w:rtl/>
                <w:lang w:bidi="ar-SA"/>
              </w:rPr>
              <w:br/>
            </w:r>
          </w:p>
        </w:tc>
        <w:tc>
          <w:tcPr>
            <w:tcW w:w="0" w:type="auto"/>
          </w:tcPr>
          <w:p w14:paraId="3B3E2E0E"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B79955E"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فساعدني هاء الرويّ وميمه</w:t>
            </w:r>
            <w:r w:rsidRPr="00C06186">
              <w:rPr>
                <w:rFonts w:ascii="mylotus" w:eastAsia="Times New Roman" w:hAnsi="mylotus"/>
                <w:sz w:val="28"/>
                <w:rtl/>
                <w:lang w:bidi="ar-SA"/>
              </w:rPr>
              <w:br/>
            </w:r>
          </w:p>
        </w:tc>
      </w:tr>
      <w:tr w:rsidR="00C06186" w:rsidRPr="00C06186" w14:paraId="12DF2DD6" w14:textId="77777777" w:rsidTr="005154BE">
        <w:trPr>
          <w:trHeight w:hRule="exact" w:val="510"/>
          <w:jc w:val="center"/>
        </w:trPr>
        <w:tc>
          <w:tcPr>
            <w:tcW w:w="0" w:type="auto"/>
            <w:shd w:val="clear" w:color="auto" w:fill="auto"/>
          </w:tcPr>
          <w:p w14:paraId="361A327E"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فلا تنسني يا خير من وطيء الثّرى</w:t>
            </w:r>
            <w:r w:rsidRPr="00C06186">
              <w:rPr>
                <w:rFonts w:ascii="mylotus" w:eastAsia="Times New Roman" w:hAnsi="mylotus"/>
                <w:sz w:val="28"/>
                <w:rtl/>
                <w:lang w:bidi="ar-SA"/>
              </w:rPr>
              <w:br/>
            </w:r>
          </w:p>
        </w:tc>
        <w:tc>
          <w:tcPr>
            <w:tcW w:w="0" w:type="auto"/>
          </w:tcPr>
          <w:p w14:paraId="260FEB4F"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4BC2FFE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فمثلك لا ينسى لديه خديمه</w:t>
            </w:r>
            <w:r w:rsidRPr="00C06186">
              <w:rPr>
                <w:rFonts w:ascii="mylotus" w:eastAsia="Times New Roman" w:hAnsi="mylotus"/>
                <w:sz w:val="28"/>
                <w:rtl/>
                <w:lang w:bidi="ar-SA"/>
              </w:rPr>
              <w:br/>
            </w:r>
          </w:p>
        </w:tc>
      </w:tr>
      <w:tr w:rsidR="00C06186" w:rsidRPr="00C06186" w14:paraId="3EAA1051" w14:textId="77777777" w:rsidTr="005154BE">
        <w:trPr>
          <w:trHeight w:hRule="exact" w:val="510"/>
          <w:jc w:val="center"/>
        </w:trPr>
        <w:tc>
          <w:tcPr>
            <w:tcW w:w="0" w:type="auto"/>
            <w:shd w:val="clear" w:color="auto" w:fill="auto"/>
          </w:tcPr>
          <w:p w14:paraId="16EE2F14"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عليك صلاة الله ما ذرّ شارق</w:t>
            </w:r>
            <w:r w:rsidRPr="00C06186">
              <w:rPr>
                <w:rFonts w:ascii="mylotus" w:eastAsia="Times New Roman" w:hAnsi="mylotus"/>
                <w:sz w:val="28"/>
                <w:rtl/>
                <w:lang w:bidi="ar-SA"/>
              </w:rPr>
              <w:br/>
            </w:r>
          </w:p>
        </w:tc>
        <w:tc>
          <w:tcPr>
            <w:tcW w:w="0" w:type="auto"/>
          </w:tcPr>
          <w:p w14:paraId="4A90DEEB"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32C4B03E"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وما راق من وجه الصّباح وسيمه</w:t>
            </w:r>
            <w:r w:rsidRPr="00C06186">
              <w:rPr>
                <w:rFonts w:ascii="mylotus" w:eastAsia="Times New Roman" w:hAnsi="mylotus"/>
                <w:sz w:val="28"/>
                <w:rtl/>
                <w:lang w:bidi="ar-SA"/>
              </w:rPr>
              <w:br/>
            </w:r>
          </w:p>
        </w:tc>
      </w:tr>
    </w:tbl>
    <w:p w14:paraId="1D40CC71" w14:textId="77777777" w:rsidR="00B11855" w:rsidRPr="00B542B1" w:rsidRDefault="00B11855" w:rsidP="00B11855">
      <w:pPr>
        <w:widowControl w:val="0"/>
        <w:tabs>
          <w:tab w:val="left" w:pos="1096"/>
        </w:tabs>
        <w:adjustRightInd w:val="0"/>
        <w:textAlignment w:val="baseline"/>
        <w:rPr>
          <w:kern w:val="32"/>
          <w:sz w:val="28"/>
          <w:rtl/>
          <w:lang w:val="fr-FR" w:eastAsia="fr-FR"/>
        </w:rPr>
      </w:pPr>
      <w:r w:rsidRPr="00B542B1">
        <w:rPr>
          <w:rFonts w:hint="cs"/>
          <w:kern w:val="32"/>
          <w:sz w:val="28"/>
          <w:rtl/>
          <w:lang w:val="fr-FR" w:eastAsia="fr-FR"/>
        </w:rPr>
        <w:t>ومما ورد في الرسالة قوله: (</w:t>
      </w:r>
      <w:r w:rsidRPr="00B542B1">
        <w:rPr>
          <w:kern w:val="32"/>
          <w:sz w:val="28"/>
          <w:rtl/>
          <w:lang w:val="fr-FR" w:eastAsia="fr-FR"/>
        </w:rPr>
        <w:t>إلى رسول الحقّ، إلى كافّة الخلق، وغمام الرحمة الصادق البرق، والحائز في ميدان اصطفاء الرحمن قصب السّبق، خاتم الأنبياء، وإمام ملائكة السماء، ومن وجبت له النبوّة وآدم بين الطّين والماء، شفيع أرباب الذّنوب، وطبيب أدواء القلوب، ووسيلة الخلق إلى علّام الغيوب، نبيّ الهدى الذي طهّر قلبه، وغفر ذنبه، وختم به الرسالة ربّه، وجرى في النّفوس مجرى الأنفاس حبّه، الشّفيع المشفّع يوم العرض، المحمود في ملإ السماء والأرض، صاحب اللّواء المنشور يوم النّشور، والمؤتمن على سرّ الكتاب المسطور، ومخرج الناس من الظّلمات إلى النّور، المؤيّد بكفاية الله وعصمته، الموفور حظّه من عنايته وحرمته، الظّلّ الخفّاق على أمّته، من لو حازت الشمس بعض كماله ما عدمت إشراقا، أو كان للآباء رحمة قلبه ذابت نفوسهم إشفاقا، فائدة الكون ومعناه وسرّ الوجود الذي بهر الوجود سناه، وصفيّ حضرة القدس الذي لا ينام قلبه إذا نامت عيناه، البشير الذي سبقت له البشرى، ورأى من آيات ربّه الكبرى</w:t>
      </w:r>
      <w:r w:rsidRPr="00B542B1">
        <w:rPr>
          <w:rFonts w:hint="cs"/>
          <w:kern w:val="32"/>
          <w:sz w:val="28"/>
          <w:rtl/>
          <w:lang w:val="fr-FR" w:eastAsia="fr-FR"/>
        </w:rPr>
        <w:t>)</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62"/>
      </w:r>
      <w:r w:rsidRPr="00B11855">
        <w:rPr>
          <w:rStyle w:val="af5"/>
          <w:rFonts w:ascii="mylotus" w:hAnsi="mylotus" w:cs="mylotus"/>
          <w:szCs w:val="20"/>
          <w:rtl/>
          <w:lang w:val="fr-FR" w:eastAsia="fr-FR"/>
        </w:rPr>
        <w:t>)</w:t>
      </w:r>
      <w:r w:rsidRPr="00B542B1">
        <w:rPr>
          <w:rFonts w:hint="cs"/>
          <w:kern w:val="32"/>
          <w:sz w:val="28"/>
          <w:rtl/>
          <w:lang w:val="fr-FR" w:eastAsia="fr-FR"/>
        </w:rPr>
        <w:t xml:space="preserve"> </w:t>
      </w:r>
    </w:p>
    <w:p w14:paraId="59EFDCCC" w14:textId="77777777" w:rsidR="00B11855" w:rsidRPr="00256DD8" w:rsidRDefault="00A34528" w:rsidP="00A34528">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27. </w:t>
      </w:r>
      <w:r w:rsidRPr="00A34528">
        <w:rPr>
          <w:kern w:val="32"/>
          <w:sz w:val="28"/>
          <w:rtl/>
          <w:lang w:val="fr-FR" w:eastAsia="fr-FR"/>
        </w:rPr>
        <w:t>ابن عطاء الله السكندري (</w:t>
      </w:r>
      <w:r>
        <w:rPr>
          <w:rFonts w:hint="cs"/>
          <w:kern w:val="32"/>
          <w:sz w:val="28"/>
          <w:rtl/>
          <w:lang w:val="fr-FR" w:eastAsia="fr-FR"/>
        </w:rPr>
        <w:t xml:space="preserve">توفي </w:t>
      </w:r>
      <w:r w:rsidRPr="00A34528">
        <w:rPr>
          <w:kern w:val="32"/>
          <w:sz w:val="28"/>
          <w:rtl/>
          <w:lang w:val="fr-FR" w:eastAsia="fr-FR"/>
        </w:rPr>
        <w:t>709 هـ). الملقب بقطب العارفين وترجمان الواصلين و</w:t>
      </w:r>
      <w:r>
        <w:rPr>
          <w:rFonts w:hint="cs"/>
          <w:kern w:val="32"/>
          <w:sz w:val="28"/>
          <w:rtl/>
          <w:lang w:val="fr-FR" w:eastAsia="fr-FR"/>
        </w:rPr>
        <w:t>م</w:t>
      </w:r>
      <w:r w:rsidRPr="00A34528">
        <w:rPr>
          <w:kern w:val="32"/>
          <w:sz w:val="28"/>
          <w:rtl/>
          <w:lang w:val="fr-FR" w:eastAsia="fr-FR"/>
        </w:rPr>
        <w:t>رشد السالكين</w:t>
      </w:r>
      <w:r>
        <w:rPr>
          <w:rFonts w:hint="cs"/>
          <w:kern w:val="32"/>
          <w:sz w:val="28"/>
          <w:rtl/>
          <w:lang w:val="fr-FR" w:eastAsia="fr-FR"/>
        </w:rPr>
        <w:t xml:space="preserve">، والذي نجد التوسل والاستغاثة كثيرا في كتبه، وله </w:t>
      </w:r>
      <w:r w:rsidRPr="00A34528">
        <w:rPr>
          <w:kern w:val="32"/>
          <w:sz w:val="28"/>
          <w:rtl/>
          <w:lang w:val="fr-FR" w:eastAsia="fr-FR"/>
        </w:rPr>
        <w:t>مناظرة مع ابن تيمية</w:t>
      </w:r>
      <w:r>
        <w:rPr>
          <w:rFonts w:hint="cs"/>
          <w:kern w:val="32"/>
          <w:sz w:val="28"/>
          <w:rtl/>
          <w:lang w:val="fr-FR" w:eastAsia="fr-FR"/>
        </w:rPr>
        <w:t>.</w:t>
      </w:r>
      <w:r w:rsidRPr="00A34528">
        <w:rPr>
          <w:kern w:val="32"/>
          <w:sz w:val="28"/>
          <w:rtl/>
          <w:lang w:val="fr-FR" w:eastAsia="fr-FR"/>
        </w:rPr>
        <w:t xml:space="preserve"> </w:t>
      </w:r>
    </w:p>
    <w:p w14:paraId="61F65E77" w14:textId="77777777" w:rsidR="00AE4027" w:rsidRPr="00AE4027" w:rsidRDefault="00AE4027" w:rsidP="00AE4027">
      <w:pPr>
        <w:widowControl w:val="0"/>
        <w:outlineLvl w:val="2"/>
        <w:rPr>
          <w:rFonts w:ascii="Arial" w:eastAsia="Calibri" w:hAnsi="Arial"/>
          <w:b/>
          <w:bCs/>
          <w:sz w:val="26"/>
          <w:szCs w:val="32"/>
          <w:rtl/>
          <w:lang w:val="fr-FR" w:eastAsia="fr-FR"/>
        </w:rPr>
      </w:pPr>
      <w:bookmarkStart w:id="151" w:name="_Toc530364602"/>
      <w:bookmarkStart w:id="152" w:name="_Toc534558314"/>
      <w:bookmarkStart w:id="153" w:name="_Toc534691629"/>
      <w:r w:rsidRPr="00AE4027">
        <w:rPr>
          <w:rFonts w:ascii="Arial" w:eastAsia="Calibri" w:hAnsi="Arial"/>
          <w:b/>
          <w:bCs/>
          <w:sz w:val="26"/>
          <w:szCs w:val="32"/>
          <w:rtl/>
        </w:rPr>
        <w:lastRenderedPageBreak/>
        <w:t>ثالثا ـ موقف المدرسة الشافعية من المزارات الدينية:</w:t>
      </w:r>
      <w:bookmarkEnd w:id="151"/>
      <w:bookmarkEnd w:id="152"/>
      <w:bookmarkEnd w:id="153"/>
    </w:p>
    <w:p w14:paraId="4392EBB3"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تعتبر المدرسة الشافعية من أكبر المدارس الإسلامية السنية؛ ذلك أنها كانت في مراحل تاريخية كثيرة، تنتشر في الكثير من الدول العربية كمصر واليمن وسورية وغيرها، بالإضافة إلى خراسان وسجستان وما وراء النهر، وفي أقصى بلاد الشرق كإندونيسيا، وماليزيا، والفلبين، وسريلانكا، وأستراليا وبعض أجزاء من الهند </w:t>
      </w:r>
      <w:r w:rsidRPr="00B11855">
        <w:rPr>
          <w:rStyle w:val="af5"/>
          <w:rFonts w:ascii="mylotus" w:hAnsi="mylotus" w:cs="mylotus"/>
          <w:szCs w:val="20"/>
          <w:rtl/>
        </w:rPr>
        <w:t>(</w:t>
      </w:r>
      <w:r w:rsidRPr="00B11855">
        <w:rPr>
          <w:rStyle w:val="af5"/>
          <w:rFonts w:ascii="mylotus" w:hAnsi="mylotus" w:cs="mylotus"/>
          <w:szCs w:val="20"/>
          <w:rtl/>
        </w:rPr>
        <w:footnoteReference w:id="363"/>
      </w:r>
      <w:r w:rsidRPr="00B11855">
        <w:rPr>
          <w:rStyle w:val="af5"/>
          <w:rFonts w:ascii="mylotus" w:hAnsi="mylotus" w:cs="mylotus"/>
          <w:szCs w:val="20"/>
          <w:rtl/>
        </w:rPr>
        <w:t>)</w:t>
      </w:r>
      <w:r w:rsidRPr="00AE4027">
        <w:rPr>
          <w:kern w:val="32"/>
          <w:sz w:val="28"/>
          <w:rtl/>
          <w:lang w:val="fr-FR" w:eastAsia="fr-FR"/>
        </w:rPr>
        <w:t>.</w:t>
      </w:r>
    </w:p>
    <w:p w14:paraId="7668FE27" w14:textId="77777777" w:rsid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وقد كانت في جميع تلك المراحل تتبنى التصوف، وخاصة على الطريقة التي قررها أبو حامد محمد بن محمد الغزالي الطوسي (المتوفى: 505هـ)، والذي كان شافعي المذهب، واستطاع أن يطعّم المذهب الشافعي بالكثير من الرؤى والأذواق الصوفية، ومن بينها ذلك التعلق بالأولياء والصالحين أحياء وأمواتا.</w:t>
      </w:r>
    </w:p>
    <w:p w14:paraId="34EB0CFD" w14:textId="77777777" w:rsidR="00220D78" w:rsidRDefault="00220D78" w:rsidP="00220D78">
      <w:pPr>
        <w:widowControl w:val="0"/>
        <w:tabs>
          <w:tab w:val="left" w:pos="1096"/>
        </w:tabs>
        <w:adjustRightInd w:val="0"/>
        <w:textAlignment w:val="baseline"/>
        <w:rPr>
          <w:kern w:val="32"/>
          <w:sz w:val="28"/>
          <w:rtl/>
          <w:lang w:val="fr-FR" w:eastAsia="fr-FR"/>
        </w:rPr>
      </w:pPr>
      <w:r>
        <w:rPr>
          <w:rFonts w:hint="cs"/>
          <w:kern w:val="32"/>
          <w:sz w:val="28"/>
          <w:rtl/>
          <w:lang w:val="fr-FR" w:eastAsia="fr-FR"/>
        </w:rPr>
        <w:t>بناء على هذا سنذكر هنا نماذج عن مواقفهم من زيارة الأضرحة، ومن التوسل والاستغاثة:</w:t>
      </w:r>
    </w:p>
    <w:p w14:paraId="385E1243" w14:textId="77777777" w:rsidR="00220D78" w:rsidRPr="00AE4027" w:rsidRDefault="00220D78" w:rsidP="00220D78">
      <w:pPr>
        <w:pStyle w:val="aaa4"/>
        <w:rPr>
          <w:rtl/>
          <w:lang w:val="fr-FR" w:eastAsia="fr-FR"/>
        </w:rPr>
      </w:pPr>
      <w:bookmarkStart w:id="154" w:name="_Toc534558315"/>
      <w:bookmarkStart w:id="155" w:name="_Toc534691630"/>
      <w:r>
        <w:rPr>
          <w:rFonts w:hint="cs"/>
          <w:rtl/>
          <w:lang w:val="fr-FR" w:eastAsia="fr-FR"/>
        </w:rPr>
        <w:t>1 ـ موقف المدرسة الشافعية من زيارة الأضرحة:</w:t>
      </w:r>
      <w:bookmarkEnd w:id="154"/>
      <w:bookmarkEnd w:id="155"/>
    </w:p>
    <w:p w14:paraId="0BEF71B4" w14:textId="77777777" w:rsidR="001E006E" w:rsidRDefault="001E006E" w:rsidP="001E006E">
      <w:pPr>
        <w:widowControl w:val="0"/>
        <w:tabs>
          <w:tab w:val="left" w:pos="1096"/>
        </w:tabs>
        <w:adjustRightInd w:val="0"/>
        <w:textAlignment w:val="baseline"/>
        <w:rPr>
          <w:kern w:val="32"/>
          <w:sz w:val="28"/>
          <w:rtl/>
          <w:lang w:val="fr-FR" w:eastAsia="fr-FR"/>
        </w:rPr>
      </w:pPr>
      <w:r w:rsidRPr="008A45B6">
        <w:rPr>
          <w:rFonts w:hint="cs"/>
          <w:kern w:val="32"/>
          <w:sz w:val="28"/>
          <w:rtl/>
          <w:lang w:val="fr-FR" w:eastAsia="fr-FR"/>
        </w:rPr>
        <w:t xml:space="preserve">أول المواقف </w:t>
      </w:r>
      <w:r w:rsidR="008C5B65">
        <w:rPr>
          <w:rFonts w:hint="cs"/>
          <w:kern w:val="32"/>
          <w:sz w:val="28"/>
          <w:rtl/>
          <w:lang w:val="fr-FR" w:eastAsia="fr-FR"/>
        </w:rPr>
        <w:t xml:space="preserve">المؤيدة للرؤية الإيمانية للمزارات الدينية </w:t>
      </w:r>
      <w:r w:rsidRPr="008A45B6">
        <w:rPr>
          <w:rFonts w:hint="cs"/>
          <w:kern w:val="32"/>
          <w:sz w:val="28"/>
          <w:rtl/>
          <w:lang w:val="fr-FR" w:eastAsia="fr-FR"/>
        </w:rPr>
        <w:t xml:space="preserve">موقف الإمام </w:t>
      </w:r>
      <w:r>
        <w:rPr>
          <w:rFonts w:hint="cs"/>
          <w:kern w:val="32"/>
          <w:sz w:val="28"/>
          <w:rtl/>
          <w:lang w:val="fr-FR" w:eastAsia="fr-FR"/>
        </w:rPr>
        <w:t>الشافعي</w:t>
      </w:r>
      <w:r w:rsidRPr="008A45B6">
        <w:rPr>
          <w:rFonts w:hint="cs"/>
          <w:kern w:val="32"/>
          <w:sz w:val="28"/>
          <w:rtl/>
          <w:lang w:val="fr-FR" w:eastAsia="fr-FR"/>
        </w:rPr>
        <w:t xml:space="preserve"> صاحب المذهب نفسه، </w:t>
      </w:r>
      <w:r>
        <w:rPr>
          <w:rFonts w:hint="cs"/>
          <w:kern w:val="32"/>
          <w:sz w:val="28"/>
          <w:rtl/>
          <w:lang w:val="fr-FR" w:eastAsia="fr-FR"/>
        </w:rPr>
        <w:t xml:space="preserve">والذي يتهمه بعض التكفيريين </w:t>
      </w:r>
      <w:r w:rsidR="008C5B65">
        <w:rPr>
          <w:rFonts w:hint="cs"/>
          <w:kern w:val="32"/>
          <w:sz w:val="28"/>
          <w:rtl/>
          <w:lang w:val="fr-FR" w:eastAsia="fr-FR"/>
        </w:rPr>
        <w:t xml:space="preserve">ـ </w:t>
      </w:r>
      <w:r>
        <w:rPr>
          <w:rFonts w:hint="cs"/>
          <w:kern w:val="32"/>
          <w:sz w:val="28"/>
          <w:rtl/>
          <w:lang w:val="fr-FR" w:eastAsia="fr-FR"/>
        </w:rPr>
        <w:t xml:space="preserve">بناء على تلك الروايات </w:t>
      </w:r>
      <w:r w:rsidR="008C5B65">
        <w:rPr>
          <w:rFonts w:hint="cs"/>
          <w:kern w:val="32"/>
          <w:sz w:val="28"/>
          <w:rtl/>
          <w:lang w:val="fr-FR" w:eastAsia="fr-FR"/>
        </w:rPr>
        <w:t xml:space="preserve">ـ </w:t>
      </w:r>
      <w:r>
        <w:rPr>
          <w:rFonts w:hint="cs"/>
          <w:kern w:val="32"/>
          <w:sz w:val="28"/>
          <w:rtl/>
          <w:lang w:val="fr-FR" w:eastAsia="fr-FR"/>
        </w:rPr>
        <w:t>بكونه قبوريا بسبب ما يروى عنه في الزيارة والتوسل والاستغاثة.</w:t>
      </w:r>
    </w:p>
    <w:p w14:paraId="7BE9C64D" w14:textId="77777777" w:rsidR="001E006E" w:rsidRDefault="001E006E" w:rsidP="001E006E">
      <w:pPr>
        <w:pStyle w:val="aaac"/>
        <w:rPr>
          <w:rtl/>
        </w:rPr>
      </w:pPr>
      <w:r>
        <w:rPr>
          <w:rFonts w:hint="cs"/>
          <w:rtl/>
        </w:rPr>
        <w:t xml:space="preserve">ومنها ما روي من زيارته </w:t>
      </w:r>
      <w:r w:rsidRPr="003A0D35">
        <w:rPr>
          <w:rtl/>
        </w:rPr>
        <w:t>قبر أبي حنيفة</w:t>
      </w:r>
      <w:r>
        <w:rPr>
          <w:rFonts w:hint="cs"/>
          <w:rtl/>
        </w:rPr>
        <w:t xml:space="preserve">، فقد </w:t>
      </w:r>
      <w:r w:rsidRPr="003A0D35">
        <w:rPr>
          <w:rtl/>
        </w:rPr>
        <w:t xml:space="preserve">أخرج الخطيب البغدادي وغيره، عن علي بن ميمون صاحب الشافعي، قال: سمعت الشافعي يقول: </w:t>
      </w:r>
      <w:r>
        <w:rPr>
          <w:rFonts w:hint="cs"/>
          <w:rtl/>
        </w:rPr>
        <w:t>(</w:t>
      </w:r>
      <w:r w:rsidRPr="003A0D35">
        <w:rPr>
          <w:rtl/>
        </w:rPr>
        <w:t>إني لأتبرك بأبي حنيفة، وأجيء إلى قبره في كل يوم، فإذا عرضت لي حاجة صليت ركعتين وجئت إلى قبره وسألت الله تعالى الحاجة عنده، فما تبعد حتى تقضى</w:t>
      </w:r>
      <w:r w:rsidRPr="00B11855">
        <w:rPr>
          <w:rStyle w:val="af5"/>
          <w:rFonts w:ascii="mylotus" w:hAnsi="mylotus" w:cs="mylotus"/>
          <w:szCs w:val="20"/>
          <w:rtl/>
        </w:rPr>
        <w:t>(</w:t>
      </w:r>
      <w:r w:rsidRPr="00B11855">
        <w:rPr>
          <w:rStyle w:val="af5"/>
          <w:rFonts w:ascii="mylotus" w:hAnsi="mylotus" w:cs="mylotus"/>
          <w:szCs w:val="20"/>
          <w:rtl/>
        </w:rPr>
        <w:footnoteReference w:id="364"/>
      </w:r>
      <w:r w:rsidRPr="00B11855">
        <w:rPr>
          <w:rStyle w:val="af5"/>
          <w:rFonts w:ascii="mylotus" w:hAnsi="mylotus" w:cs="mylotus"/>
          <w:szCs w:val="20"/>
          <w:rtl/>
        </w:rPr>
        <w:t>)</w:t>
      </w:r>
      <w:r w:rsidRPr="003A0D35">
        <w:rPr>
          <w:rtl/>
        </w:rPr>
        <w:t>.</w:t>
      </w:r>
    </w:p>
    <w:p w14:paraId="526975DA" w14:textId="77777777" w:rsidR="001E006E" w:rsidRPr="003B5B85" w:rsidRDefault="001E006E" w:rsidP="001E006E">
      <w:pPr>
        <w:widowControl w:val="0"/>
        <w:tabs>
          <w:tab w:val="left" w:pos="1096"/>
        </w:tabs>
        <w:adjustRightInd w:val="0"/>
        <w:textAlignment w:val="baseline"/>
        <w:rPr>
          <w:kern w:val="32"/>
          <w:sz w:val="28"/>
          <w:rtl/>
          <w:lang w:val="fr-FR" w:eastAsia="fr-FR" w:bidi="ar-SA"/>
        </w:rPr>
      </w:pPr>
      <w:r w:rsidRPr="003B5B85">
        <w:rPr>
          <w:kern w:val="32"/>
          <w:sz w:val="28"/>
          <w:rtl/>
          <w:lang w:val="fr-FR" w:eastAsia="fr-FR" w:bidi="ar"/>
        </w:rPr>
        <w:lastRenderedPageBreak/>
        <w:t xml:space="preserve">وقال ابن حجر: </w:t>
      </w:r>
      <w:r>
        <w:rPr>
          <w:rFonts w:hint="cs"/>
          <w:kern w:val="32"/>
          <w:sz w:val="28"/>
          <w:rtl/>
          <w:lang w:val="fr-FR" w:eastAsia="fr-FR" w:bidi="ar"/>
        </w:rPr>
        <w:t>(</w:t>
      </w:r>
      <w:r w:rsidRPr="003B5B85">
        <w:rPr>
          <w:kern w:val="32"/>
          <w:sz w:val="28"/>
          <w:rtl/>
          <w:lang w:val="fr-FR" w:eastAsia="fr-FR" w:bidi="ar"/>
        </w:rPr>
        <w:t xml:space="preserve">كان الشافعي - أيام كان ببغداد - يجيء إلى ضريح أبي حنيفة يزوره فيسلم عليه، ثم يتوسل </w:t>
      </w:r>
      <w:r>
        <w:rPr>
          <w:kern w:val="32"/>
          <w:sz w:val="28"/>
          <w:rtl/>
          <w:lang w:val="fr-FR" w:eastAsia="fr-FR" w:bidi="ar"/>
        </w:rPr>
        <w:t>إلى الله تعالى به في قضاء حاجته</w:t>
      </w:r>
      <w:r>
        <w:rPr>
          <w:rFonts w:hint="cs"/>
          <w:kern w:val="32"/>
          <w:sz w:val="28"/>
          <w:rtl/>
          <w:lang w:val="fr-FR" w:eastAsia="fr-FR" w:bidi="ar"/>
        </w:rPr>
        <w:t xml:space="preserve">، </w:t>
      </w:r>
      <w:r w:rsidRPr="003B5B85">
        <w:rPr>
          <w:kern w:val="32"/>
          <w:sz w:val="28"/>
          <w:rtl/>
          <w:lang w:val="fr-FR" w:eastAsia="fr-FR" w:bidi="ar"/>
        </w:rPr>
        <w:t>ولما بلغ الشافعي أن أهل المغرب يتوسلون بمالك لم ينكر عليهم</w:t>
      </w:r>
      <w:r>
        <w:rPr>
          <w:rFonts w:hint="cs"/>
          <w:kern w:val="32"/>
          <w:sz w:val="28"/>
          <w:rtl/>
          <w:lang w:val="fr-FR" w:eastAsia="fr-FR" w:bidi="ar"/>
        </w:rPr>
        <w:t>)</w:t>
      </w:r>
      <w:r w:rsidRPr="00B11855">
        <w:rPr>
          <w:rStyle w:val="af5"/>
          <w:rFonts w:ascii="mylotus" w:hAnsi="mylotus" w:cs="mylotus"/>
          <w:szCs w:val="20"/>
          <w:rtl/>
        </w:rPr>
        <w:t>(</w:t>
      </w:r>
      <w:r w:rsidRPr="00B11855">
        <w:rPr>
          <w:rStyle w:val="af5"/>
          <w:rFonts w:ascii="mylotus" w:hAnsi="mylotus" w:cs="mylotus"/>
          <w:szCs w:val="20"/>
          <w:rtl/>
        </w:rPr>
        <w:footnoteReference w:id="365"/>
      </w:r>
      <w:r w:rsidRPr="00B11855">
        <w:rPr>
          <w:rStyle w:val="af5"/>
          <w:rFonts w:ascii="mylotus" w:hAnsi="mylotus" w:cs="mylotus"/>
          <w:szCs w:val="20"/>
          <w:rtl/>
        </w:rPr>
        <w:t>)</w:t>
      </w:r>
      <w:r>
        <w:rPr>
          <w:rFonts w:hint="cs"/>
          <w:kern w:val="32"/>
          <w:sz w:val="28"/>
          <w:rtl/>
          <w:lang w:val="fr-FR" w:eastAsia="fr-FR" w:bidi="ar-SA"/>
        </w:rPr>
        <w:t xml:space="preserve"> </w:t>
      </w:r>
    </w:p>
    <w:p w14:paraId="32DB0C08" w14:textId="77777777" w:rsidR="001E006E" w:rsidRDefault="001E006E" w:rsidP="001E006E">
      <w:pPr>
        <w:pStyle w:val="aaac"/>
        <w:rPr>
          <w:rtl/>
        </w:rPr>
      </w:pPr>
      <w:r>
        <w:rPr>
          <w:rFonts w:hint="cs"/>
          <w:rtl/>
          <w:lang w:bidi="ar"/>
        </w:rPr>
        <w:t xml:space="preserve">وروى عنه </w:t>
      </w:r>
      <w:r>
        <w:rPr>
          <w:rtl/>
        </w:rPr>
        <w:t xml:space="preserve">ابن حجر المكي في كتابه </w:t>
      </w:r>
      <w:r>
        <w:rPr>
          <w:rFonts w:hint="cs"/>
          <w:rtl/>
        </w:rPr>
        <w:t>[</w:t>
      </w:r>
      <w:r>
        <w:rPr>
          <w:rtl/>
        </w:rPr>
        <w:t>الصواعق المحرقة</w:t>
      </w:r>
      <w:r>
        <w:rPr>
          <w:rFonts w:hint="cs"/>
          <w:rtl/>
        </w:rPr>
        <w:t>] هذه الأبيات التي يتوسل فيها بآل البيت</w:t>
      </w:r>
      <w:r w:rsidR="00540070" w:rsidRPr="00B11855">
        <w:rPr>
          <w:rStyle w:val="af5"/>
          <w:rFonts w:ascii="mylotus" w:hAnsi="mylotus" w:cs="mylotus"/>
          <w:szCs w:val="20"/>
          <w:rtl/>
        </w:rPr>
        <w:t>(</w:t>
      </w:r>
      <w:r w:rsidRPr="00B11855">
        <w:rPr>
          <w:rStyle w:val="af5"/>
          <w:rFonts w:ascii="mylotus" w:hAnsi="mylotus" w:cs="mylotus"/>
          <w:szCs w:val="20"/>
          <w:rtl/>
        </w:rPr>
        <w:footnoteReference w:id="366"/>
      </w:r>
      <w:r w:rsidR="00540070" w:rsidRPr="00B11855">
        <w:rPr>
          <w:rStyle w:val="af5"/>
          <w:rFonts w:ascii="mylotus" w:hAnsi="mylotus" w:cs="mylotus"/>
          <w:szCs w:val="20"/>
          <w:rtl/>
        </w:rPr>
        <w:t>)</w:t>
      </w:r>
      <w:r>
        <w:rPr>
          <w:rFonts w:hint="cs"/>
          <w:rtl/>
        </w:rPr>
        <w:t xml:space="preserve">: </w:t>
      </w:r>
    </w:p>
    <w:tbl>
      <w:tblPr>
        <w:bidiVisual/>
        <w:tblW w:w="0" w:type="auto"/>
        <w:jc w:val="center"/>
        <w:tblLook w:val="0000" w:firstRow="0" w:lastRow="0" w:firstColumn="0" w:lastColumn="0" w:noHBand="0" w:noVBand="0"/>
      </w:tblPr>
      <w:tblGrid>
        <w:gridCol w:w="1854"/>
        <w:gridCol w:w="222"/>
        <w:gridCol w:w="1986"/>
      </w:tblGrid>
      <w:tr w:rsidR="00C06186" w:rsidRPr="00C06186" w14:paraId="74752890" w14:textId="77777777" w:rsidTr="005154BE">
        <w:trPr>
          <w:trHeight w:hRule="exact" w:val="510"/>
          <w:jc w:val="center"/>
        </w:trPr>
        <w:tc>
          <w:tcPr>
            <w:tcW w:w="0" w:type="auto"/>
            <w:shd w:val="clear" w:color="auto" w:fill="auto"/>
          </w:tcPr>
          <w:p w14:paraId="18694E9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آل النبي ذريعتي</w:t>
            </w:r>
            <w:r w:rsidRPr="00C06186">
              <w:rPr>
                <w:rFonts w:ascii="mylotus" w:eastAsia="Times New Roman" w:hAnsi="mylotus"/>
                <w:sz w:val="28"/>
                <w:rtl/>
                <w:lang w:bidi="ar-SA"/>
              </w:rPr>
              <w:br/>
            </w:r>
          </w:p>
        </w:tc>
        <w:tc>
          <w:tcPr>
            <w:tcW w:w="0" w:type="auto"/>
          </w:tcPr>
          <w:p w14:paraId="1AF90632"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E6F71FF"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وهم إليه وسيلتي</w:t>
            </w:r>
            <w:r w:rsidRPr="00C06186">
              <w:rPr>
                <w:rFonts w:ascii="mylotus" w:eastAsia="Times New Roman" w:hAnsi="mylotus"/>
                <w:sz w:val="28"/>
                <w:rtl/>
                <w:lang w:bidi="ar-SA"/>
              </w:rPr>
              <w:br/>
            </w:r>
          </w:p>
        </w:tc>
      </w:tr>
      <w:tr w:rsidR="00C06186" w:rsidRPr="00C06186" w14:paraId="6096CBB1" w14:textId="77777777" w:rsidTr="005154BE">
        <w:trPr>
          <w:trHeight w:hRule="exact" w:val="510"/>
          <w:jc w:val="center"/>
        </w:trPr>
        <w:tc>
          <w:tcPr>
            <w:tcW w:w="0" w:type="auto"/>
            <w:shd w:val="clear" w:color="auto" w:fill="auto"/>
          </w:tcPr>
          <w:p w14:paraId="4DA20FD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أرجو بهم أعطى غدا</w:t>
            </w:r>
            <w:r w:rsidRPr="00C06186">
              <w:rPr>
                <w:rFonts w:ascii="mylotus" w:eastAsia="Times New Roman" w:hAnsi="mylotus"/>
                <w:sz w:val="28"/>
                <w:rtl/>
                <w:lang w:bidi="ar-SA"/>
              </w:rPr>
              <w:br/>
            </w:r>
          </w:p>
        </w:tc>
        <w:tc>
          <w:tcPr>
            <w:tcW w:w="0" w:type="auto"/>
          </w:tcPr>
          <w:p w14:paraId="5D46FBA1"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07303CBD"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بيدي اليمين صحيفتي</w:t>
            </w:r>
            <w:r w:rsidRPr="00C06186">
              <w:rPr>
                <w:rFonts w:ascii="mylotus" w:eastAsia="Times New Roman" w:hAnsi="mylotus"/>
                <w:sz w:val="28"/>
                <w:rtl/>
                <w:lang w:bidi="ar-SA"/>
              </w:rPr>
              <w:br/>
            </w:r>
          </w:p>
        </w:tc>
      </w:tr>
    </w:tbl>
    <w:p w14:paraId="14112583" w14:textId="77777777" w:rsidR="001E006E" w:rsidRDefault="001E006E" w:rsidP="001E006E">
      <w:pPr>
        <w:pStyle w:val="aaac"/>
        <w:rPr>
          <w:rtl/>
        </w:rPr>
      </w:pPr>
      <w:r>
        <w:rPr>
          <w:rFonts w:hint="cs"/>
          <w:rtl/>
        </w:rPr>
        <w:t xml:space="preserve">وهكذا يروى عنه </w:t>
      </w:r>
      <w:r>
        <w:rPr>
          <w:rtl/>
        </w:rPr>
        <w:t>تبرك</w:t>
      </w:r>
      <w:r>
        <w:rPr>
          <w:rFonts w:hint="cs"/>
          <w:rtl/>
        </w:rPr>
        <w:t>ه</w:t>
      </w:r>
      <w:r>
        <w:rPr>
          <w:rtl/>
        </w:rPr>
        <w:t xml:space="preserve"> بقميص الإمام أحمد ابن حنبل</w:t>
      </w:r>
      <w:r>
        <w:rPr>
          <w:rFonts w:hint="cs"/>
          <w:rtl/>
        </w:rPr>
        <w:t xml:space="preserve">، فقد روى ابن عساكر عن </w:t>
      </w:r>
      <w:r>
        <w:rPr>
          <w:rtl/>
        </w:rPr>
        <w:t xml:space="preserve">علي بن عبد العزيز الطلحي </w:t>
      </w:r>
      <w:r>
        <w:rPr>
          <w:rFonts w:hint="cs"/>
          <w:rtl/>
        </w:rPr>
        <w:t>قوله: (</w:t>
      </w:r>
      <w:r>
        <w:rPr>
          <w:rtl/>
        </w:rPr>
        <w:t>قال لي الربيع</w:t>
      </w:r>
      <w:r>
        <w:rPr>
          <w:rFonts w:hint="cs"/>
          <w:rtl/>
        </w:rPr>
        <w:t>:</w:t>
      </w:r>
      <w:r>
        <w:rPr>
          <w:rtl/>
        </w:rPr>
        <w:t xml:space="preserve"> إن الشافعي خرج إلى مصر وأنا معه فقال لي يا ربيع خذ كتابي هذا فامض به وسلمه إلى أبي عبد الله أحمد بن حنبل وائتني بالجواب قال الربيع</w:t>
      </w:r>
      <w:r>
        <w:rPr>
          <w:rFonts w:hint="cs"/>
          <w:rtl/>
        </w:rPr>
        <w:t>:</w:t>
      </w:r>
      <w:r>
        <w:rPr>
          <w:rtl/>
        </w:rPr>
        <w:t xml:space="preserve"> فدخلت بغداد ومعي الكتاب</w:t>
      </w:r>
      <w:r>
        <w:rPr>
          <w:rFonts w:hint="cs"/>
          <w:rtl/>
        </w:rPr>
        <w:t>،</w:t>
      </w:r>
      <w:r>
        <w:rPr>
          <w:rtl/>
        </w:rPr>
        <w:t xml:space="preserve"> فلقيت أحمد بن حنبل صلاة الصبح فصليت معه الفجر فلما انفتل من المحراب سلمت إليه الكتاب</w:t>
      </w:r>
      <w:r>
        <w:rPr>
          <w:rFonts w:hint="cs"/>
          <w:rtl/>
        </w:rPr>
        <w:t>،</w:t>
      </w:r>
      <w:r>
        <w:rPr>
          <w:rtl/>
        </w:rPr>
        <w:t xml:space="preserve"> وقلت له</w:t>
      </w:r>
      <w:r>
        <w:rPr>
          <w:rFonts w:hint="cs"/>
          <w:rtl/>
        </w:rPr>
        <w:t>:</w:t>
      </w:r>
      <w:r>
        <w:rPr>
          <w:rtl/>
        </w:rPr>
        <w:t xml:space="preserve"> هذا كتاب أخيك الشافعي من مصر</w:t>
      </w:r>
      <w:r>
        <w:rPr>
          <w:rFonts w:hint="cs"/>
          <w:rtl/>
        </w:rPr>
        <w:t>،</w:t>
      </w:r>
      <w:r>
        <w:rPr>
          <w:rtl/>
        </w:rPr>
        <w:t xml:space="preserve"> فقال أحمد</w:t>
      </w:r>
      <w:r>
        <w:rPr>
          <w:rFonts w:hint="cs"/>
          <w:rtl/>
        </w:rPr>
        <w:t>:</w:t>
      </w:r>
      <w:r>
        <w:rPr>
          <w:rtl/>
        </w:rPr>
        <w:t xml:space="preserve"> نظرت فيه قلت</w:t>
      </w:r>
      <w:r>
        <w:rPr>
          <w:rFonts w:hint="cs"/>
          <w:rtl/>
        </w:rPr>
        <w:t>:</w:t>
      </w:r>
      <w:r>
        <w:rPr>
          <w:rtl/>
        </w:rPr>
        <w:t xml:space="preserve"> لا</w:t>
      </w:r>
      <w:r w:rsidR="00DD19DF">
        <w:rPr>
          <w:rtl/>
        </w:rPr>
        <w:t>،</w:t>
      </w:r>
      <w:r>
        <w:rPr>
          <w:rFonts w:hint="cs"/>
          <w:rtl/>
        </w:rPr>
        <w:t xml:space="preserve"> </w:t>
      </w:r>
      <w:r>
        <w:rPr>
          <w:rtl/>
        </w:rPr>
        <w:t>فكسر أبو عبد الله الختم وقرأ الكتاب وتغرغرت عيناه بالدموع فقلت</w:t>
      </w:r>
      <w:r>
        <w:rPr>
          <w:rFonts w:hint="cs"/>
          <w:rtl/>
        </w:rPr>
        <w:t>:</w:t>
      </w:r>
      <w:r>
        <w:rPr>
          <w:rtl/>
        </w:rPr>
        <w:t xml:space="preserve"> إيش فيه يا أبا عبد الله</w:t>
      </w:r>
      <w:r>
        <w:rPr>
          <w:rFonts w:hint="cs"/>
          <w:rtl/>
        </w:rPr>
        <w:t>،</w:t>
      </w:r>
      <w:r>
        <w:rPr>
          <w:rtl/>
        </w:rPr>
        <w:t xml:space="preserve"> قال</w:t>
      </w:r>
      <w:r>
        <w:rPr>
          <w:rFonts w:hint="cs"/>
          <w:rtl/>
        </w:rPr>
        <w:t>:</w:t>
      </w:r>
      <w:r>
        <w:rPr>
          <w:rtl/>
        </w:rPr>
        <w:t xml:space="preserve"> يذكر أنه رأى النبي </w:t>
      </w:r>
      <w:r>
        <w:sym w:font="Abo-thar" w:char="F061"/>
      </w:r>
      <w:r>
        <w:rPr>
          <w:rFonts w:hint="cs"/>
          <w:rtl/>
        </w:rPr>
        <w:t xml:space="preserve"> </w:t>
      </w:r>
      <w:r>
        <w:rPr>
          <w:rtl/>
        </w:rPr>
        <w:t>في النوم فقال له</w:t>
      </w:r>
      <w:r>
        <w:rPr>
          <w:rFonts w:hint="cs"/>
          <w:rtl/>
        </w:rPr>
        <w:t>:</w:t>
      </w:r>
      <w:r>
        <w:rPr>
          <w:rtl/>
        </w:rPr>
        <w:t xml:space="preserve"> اكتب إلى أبي عبد الله أحمد بن حنبل واقرأ عليه مني السلام وقل</w:t>
      </w:r>
      <w:r>
        <w:rPr>
          <w:rFonts w:hint="cs"/>
          <w:rtl/>
        </w:rPr>
        <w:t>:</w:t>
      </w:r>
      <w:r>
        <w:rPr>
          <w:rtl/>
        </w:rPr>
        <w:t xml:space="preserve"> إنك ستمتحن وتدعى إلى خلق القرآن فلا تجبهم فسيرفع الله لك علما إلى يوم القيامة</w:t>
      </w:r>
      <w:r>
        <w:rPr>
          <w:rFonts w:hint="cs"/>
          <w:rtl/>
        </w:rPr>
        <w:t>،</w:t>
      </w:r>
      <w:r>
        <w:rPr>
          <w:rtl/>
        </w:rPr>
        <w:t xml:space="preserve"> قال الربيع</w:t>
      </w:r>
      <w:r>
        <w:rPr>
          <w:rFonts w:hint="cs"/>
          <w:rtl/>
        </w:rPr>
        <w:t>:</w:t>
      </w:r>
      <w:r>
        <w:rPr>
          <w:rtl/>
        </w:rPr>
        <w:t xml:space="preserve"> فقلت</w:t>
      </w:r>
      <w:r>
        <w:rPr>
          <w:rFonts w:hint="cs"/>
          <w:rtl/>
        </w:rPr>
        <w:t>:</w:t>
      </w:r>
      <w:r>
        <w:rPr>
          <w:rtl/>
        </w:rPr>
        <w:t xml:space="preserve"> البشارة فخلع أحد قميصيه الذي يلي جلده ودفعه إلي</w:t>
      </w:r>
      <w:r>
        <w:rPr>
          <w:rFonts w:hint="cs"/>
          <w:rtl/>
        </w:rPr>
        <w:t>،</w:t>
      </w:r>
      <w:r>
        <w:rPr>
          <w:rtl/>
        </w:rPr>
        <w:t xml:space="preserve"> فأخذته وخرجت إلى مصر وأخذت جواب الكتاب فسلمته إلى الشافعي</w:t>
      </w:r>
      <w:r>
        <w:rPr>
          <w:rFonts w:hint="cs"/>
          <w:rtl/>
        </w:rPr>
        <w:t>،</w:t>
      </w:r>
      <w:r>
        <w:rPr>
          <w:rtl/>
        </w:rPr>
        <w:t xml:space="preserve"> فقال لي الشافعي</w:t>
      </w:r>
      <w:r>
        <w:rPr>
          <w:rFonts w:hint="cs"/>
          <w:rtl/>
        </w:rPr>
        <w:t>:</w:t>
      </w:r>
      <w:r>
        <w:rPr>
          <w:rtl/>
        </w:rPr>
        <w:t xml:space="preserve"> يا ربيع إيش الذي دفع إليك</w:t>
      </w:r>
      <w:r>
        <w:rPr>
          <w:rFonts w:hint="cs"/>
          <w:rtl/>
        </w:rPr>
        <w:t>،</w:t>
      </w:r>
      <w:r>
        <w:rPr>
          <w:rtl/>
        </w:rPr>
        <w:t xml:space="preserve"> قلت</w:t>
      </w:r>
      <w:r>
        <w:rPr>
          <w:rFonts w:hint="cs"/>
          <w:rtl/>
        </w:rPr>
        <w:t>:</w:t>
      </w:r>
      <w:r>
        <w:rPr>
          <w:rtl/>
        </w:rPr>
        <w:t xml:space="preserve"> القميص الذي يلي جلده</w:t>
      </w:r>
      <w:r>
        <w:rPr>
          <w:rFonts w:hint="cs"/>
          <w:rtl/>
        </w:rPr>
        <w:t>،</w:t>
      </w:r>
      <w:r>
        <w:rPr>
          <w:rtl/>
        </w:rPr>
        <w:t xml:space="preserve"> قال الشافعي</w:t>
      </w:r>
      <w:r>
        <w:rPr>
          <w:rFonts w:hint="cs"/>
          <w:rtl/>
        </w:rPr>
        <w:t>:</w:t>
      </w:r>
      <w:r>
        <w:rPr>
          <w:rtl/>
        </w:rPr>
        <w:t xml:space="preserve"> </w:t>
      </w:r>
      <w:r>
        <w:rPr>
          <w:rtl/>
        </w:rPr>
        <w:lastRenderedPageBreak/>
        <w:t>ليس نفجعك به</w:t>
      </w:r>
      <w:r>
        <w:rPr>
          <w:rFonts w:hint="cs"/>
          <w:rtl/>
        </w:rPr>
        <w:t>،</w:t>
      </w:r>
      <w:r>
        <w:rPr>
          <w:rtl/>
        </w:rPr>
        <w:t xml:space="preserve"> ولكن بله وادفع إلي الماء حتى أشركك فيه</w:t>
      </w:r>
      <w:r>
        <w:rPr>
          <w:rFonts w:hint="cs"/>
          <w:rtl/>
        </w:rPr>
        <w:t>)</w:t>
      </w:r>
      <w:r w:rsidRPr="00B11855">
        <w:rPr>
          <w:rStyle w:val="af5"/>
          <w:rFonts w:ascii="mylotus" w:hAnsi="mylotus" w:cs="mylotus"/>
          <w:szCs w:val="20"/>
          <w:rtl/>
        </w:rPr>
        <w:t xml:space="preserve"> </w:t>
      </w:r>
      <w:r w:rsidR="00540070" w:rsidRPr="00B11855">
        <w:rPr>
          <w:rStyle w:val="af5"/>
          <w:rFonts w:ascii="mylotus" w:hAnsi="mylotus" w:cs="mylotus"/>
          <w:szCs w:val="20"/>
          <w:rtl/>
        </w:rPr>
        <w:t>(</w:t>
      </w:r>
      <w:r w:rsidRPr="00B11855">
        <w:rPr>
          <w:rStyle w:val="af5"/>
          <w:rFonts w:ascii="mylotus" w:hAnsi="mylotus" w:cs="mylotus"/>
          <w:szCs w:val="20"/>
          <w:rtl/>
        </w:rPr>
        <w:footnoteReference w:id="367"/>
      </w:r>
      <w:r w:rsidR="00540070" w:rsidRPr="00B11855">
        <w:rPr>
          <w:rStyle w:val="af5"/>
          <w:rFonts w:ascii="mylotus" w:hAnsi="mylotus" w:cs="mylotus"/>
          <w:szCs w:val="20"/>
          <w:rtl/>
        </w:rPr>
        <w:t>)</w:t>
      </w:r>
    </w:p>
    <w:p w14:paraId="70D8CEC1" w14:textId="77777777" w:rsidR="00AE4027" w:rsidRPr="00AE4027" w:rsidRDefault="001E006E" w:rsidP="001E006E">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أما غيره من أتباع مذهبه، فمواقفهم الموافقة للزيارة كثيرة جدا، ومنهم أبو حامد الغزالي الذي </w:t>
      </w:r>
      <w:r w:rsidR="00AE4027" w:rsidRPr="00AE4027">
        <w:rPr>
          <w:kern w:val="32"/>
          <w:sz w:val="28"/>
          <w:rtl/>
          <w:lang w:val="fr-FR" w:eastAsia="fr-FR"/>
        </w:rPr>
        <w:t xml:space="preserve">قال في كتابه المشهور [إحياء علوم الدين] في كتاب الحج، بعد ذكره لزيارة قبر رسول الله </w:t>
      </w:r>
      <w:r w:rsidR="00AE4027" w:rsidRPr="00AE4027">
        <w:rPr>
          <w:kern w:val="32"/>
          <w:sz w:val="28"/>
          <w:rtl/>
          <w:lang w:val="fr-FR" w:eastAsia="fr-FR"/>
        </w:rPr>
        <w:sym w:font="Abo-thar" w:char="F061"/>
      </w:r>
      <w:r w:rsidR="00AE4027" w:rsidRPr="00AE4027">
        <w:rPr>
          <w:kern w:val="32"/>
          <w:sz w:val="28"/>
          <w:rtl/>
          <w:lang w:val="fr-FR" w:eastAsia="fr-FR"/>
        </w:rPr>
        <w:t xml:space="preserve">: (ويستحب أن يخرج كل يوم إلى البقيع بعد السلام على رسول اللَّه </w:t>
      </w:r>
      <w:r w:rsidR="00AE4027" w:rsidRPr="00AE4027">
        <w:rPr>
          <w:kern w:val="32"/>
          <w:sz w:val="28"/>
          <w:rtl/>
          <w:lang w:val="fr-FR" w:eastAsia="fr-FR"/>
        </w:rPr>
        <w:sym w:font="Abo-thar" w:char="F061"/>
      </w:r>
      <w:r w:rsidR="00AE4027" w:rsidRPr="00AE4027">
        <w:rPr>
          <w:kern w:val="32"/>
          <w:sz w:val="28"/>
          <w:rtl/>
          <w:lang w:val="fr-FR" w:eastAsia="fr-FR"/>
        </w:rPr>
        <w:t xml:space="preserve"> ويزور قبر عثمان وقبر الحسن بن على رضى اللَّه عنهما، وفيه أيضا قبر على بن الحسين ومحمد بن على وجعفر بن محمد رضى اللَّه عنهم، ويصلى في مسجد فاطمة رضى اللَّه عنها ويزور قبر إبراهيم بن رسول اللَّه </w:t>
      </w:r>
      <w:r w:rsidR="00AE4027" w:rsidRPr="00AE4027">
        <w:rPr>
          <w:kern w:val="32"/>
          <w:sz w:val="28"/>
          <w:rtl/>
          <w:lang w:val="fr-FR" w:eastAsia="fr-FR"/>
        </w:rPr>
        <w:sym w:font="Abo-thar" w:char="F061"/>
      </w:r>
      <w:r w:rsidR="00AE4027" w:rsidRPr="00AE4027">
        <w:rPr>
          <w:kern w:val="32"/>
          <w:sz w:val="28"/>
          <w:rtl/>
          <w:lang w:val="fr-FR" w:eastAsia="fr-FR"/>
        </w:rPr>
        <w:t xml:space="preserve"> وقبر صفية عمة رسول اللَّه </w:t>
      </w:r>
      <w:r w:rsidR="00AE4027" w:rsidRPr="00AE4027">
        <w:rPr>
          <w:kern w:val="32"/>
          <w:sz w:val="28"/>
          <w:rtl/>
          <w:lang w:val="fr-FR" w:eastAsia="fr-FR"/>
        </w:rPr>
        <w:sym w:font="Abo-thar" w:char="F061"/>
      </w:r>
      <w:r w:rsidR="00AE4027" w:rsidRPr="00AE4027">
        <w:rPr>
          <w:kern w:val="32"/>
          <w:sz w:val="28"/>
          <w:rtl/>
          <w:lang w:val="fr-FR" w:eastAsia="fr-FR"/>
        </w:rPr>
        <w:t xml:space="preserve">، فذلك كله بالبقيع، ويستحب له أن يأتي مسجد قباء في كل سبت ويصلى فيه.. ويأتي بئر أريس، يقال إن النبي </w:t>
      </w:r>
      <w:r w:rsidR="00AE4027" w:rsidRPr="00AE4027">
        <w:rPr>
          <w:kern w:val="32"/>
          <w:sz w:val="28"/>
          <w:rtl/>
          <w:lang w:val="fr-FR" w:eastAsia="fr-FR"/>
        </w:rPr>
        <w:sym w:font="Abo-thar" w:char="F061"/>
      </w:r>
      <w:r w:rsidR="00AE4027" w:rsidRPr="00AE4027">
        <w:rPr>
          <w:kern w:val="32"/>
          <w:sz w:val="28"/>
          <w:rtl/>
          <w:lang w:val="fr-FR" w:eastAsia="fr-FR"/>
        </w:rPr>
        <w:t xml:space="preserve"> تفل فيها، وهي عند المسجد، فيتوضأ منها ويشرب من مائها، ويأتي مسجد الفتح وهو على الخندق، وكذا يأتي سائر المساجد والمشاهد، ويقال إن جميع المشاهد والمساجد بالمدينة ثلاثون موضعا يعرفها أهل البلد، فيقصد ما قدر عليه، وكذلك يقصد الآبار التي كان رسول اللَّه </w:t>
      </w:r>
      <w:r w:rsidR="00AE4027" w:rsidRPr="00AE4027">
        <w:rPr>
          <w:kern w:val="32"/>
          <w:sz w:val="28"/>
          <w:rtl/>
          <w:lang w:val="fr-FR" w:eastAsia="fr-FR"/>
        </w:rPr>
        <w:sym w:font="Abo-thar" w:char="F061"/>
      </w:r>
      <w:r w:rsidR="00AE4027" w:rsidRPr="00AE4027">
        <w:rPr>
          <w:kern w:val="32"/>
          <w:sz w:val="28"/>
          <w:rtl/>
          <w:lang w:val="fr-FR" w:eastAsia="fr-FR"/>
        </w:rPr>
        <w:t xml:space="preserve"> يتوضأ منها ويغتسل ويشرب منها، وهي سبع آبار طلبا للشفاء وتبركا به </w:t>
      </w:r>
      <w:r w:rsidR="00AE4027" w:rsidRPr="00AE4027">
        <w:rPr>
          <w:kern w:val="32"/>
          <w:sz w:val="28"/>
          <w:rtl/>
          <w:lang w:val="fr-FR" w:eastAsia="fr-FR"/>
        </w:rPr>
        <w:sym w:font="Abo-thar" w:char="F061"/>
      </w:r>
      <w:r w:rsidR="00AE4027" w:rsidRPr="00AE4027">
        <w:rPr>
          <w:kern w:val="32"/>
          <w:sz w:val="28"/>
          <w:rtl/>
          <w:lang w:val="fr-FR" w:eastAsia="fr-FR"/>
        </w:rPr>
        <w:t xml:space="preserve"> وإن أمكنه‏ الإقامة بالمدينة مع مراعاة الحرمة فلها فضل عظيم.. ثم إذا فرغ من أشغاله وعزم على الخروج من المدينة؛ فالمستحب أن يأتي القبر الشريف، ويعيد دعاء الزيارة كما سبق، ويودع رسول اللَّه </w:t>
      </w:r>
      <w:r w:rsidR="00AE4027" w:rsidRPr="00AE4027">
        <w:rPr>
          <w:kern w:val="32"/>
          <w:sz w:val="28"/>
          <w:rtl/>
          <w:lang w:val="fr-FR" w:eastAsia="fr-FR"/>
        </w:rPr>
        <w:sym w:font="Abo-thar" w:char="F061"/>
      </w:r>
      <w:r w:rsidR="00AE4027" w:rsidRPr="00AE4027">
        <w:rPr>
          <w:kern w:val="32"/>
          <w:sz w:val="28"/>
          <w:rtl/>
          <w:lang w:val="fr-FR" w:eastAsia="fr-FR"/>
        </w:rPr>
        <w:t xml:space="preserve">، ويسأل اللَّه عز وجل أن يرزقه العودة إليه، ويسأل السلامة في سفره، ثم يصلى ركعتين في الروضة الصغيرة، وهي موضع مقام رسول اللَّه </w:t>
      </w:r>
      <w:r w:rsidR="00AE4027" w:rsidRPr="00AE4027">
        <w:rPr>
          <w:kern w:val="32"/>
          <w:sz w:val="28"/>
          <w:rtl/>
          <w:lang w:val="fr-FR" w:eastAsia="fr-FR"/>
        </w:rPr>
        <w:sym w:font="Abo-thar" w:char="F061"/>
      </w:r>
      <w:r w:rsidR="00AE4027" w:rsidRPr="00AE4027">
        <w:rPr>
          <w:kern w:val="32"/>
          <w:sz w:val="28"/>
          <w:rtl/>
          <w:lang w:val="fr-FR" w:eastAsia="fr-FR"/>
        </w:rPr>
        <w:t xml:space="preserve"> قبل أن زيدت المقصورة في المسجد، فإذا خرج فليخرج رجله اليسرى أولا، ثم اليمنى، وليقل: اللهم صلّى على محمد وعلى آل محمد ولا تجعله آخر العهد بنبيك وحط أوزارى بزيارته وأصحبنى في سفرى السلامة ويسر رجوعى إلى أهلي ووطنى سالما يا أرحم الراحمين. وليتصدق على جيران رسول اللَّه </w:t>
      </w:r>
      <w:r w:rsidR="00AE4027" w:rsidRPr="00AE4027">
        <w:rPr>
          <w:kern w:val="32"/>
          <w:sz w:val="28"/>
          <w:rtl/>
          <w:lang w:val="fr-FR" w:eastAsia="fr-FR"/>
        </w:rPr>
        <w:sym w:font="Abo-thar" w:char="F061"/>
      </w:r>
      <w:r w:rsidR="00AE4027" w:rsidRPr="00AE4027">
        <w:rPr>
          <w:kern w:val="32"/>
          <w:sz w:val="28"/>
          <w:rtl/>
          <w:lang w:val="fr-FR" w:eastAsia="fr-FR"/>
        </w:rPr>
        <w:t xml:space="preserve"> بما قدر عليه، وليتتبع المساجد التي بين المدينة ومكة فيصلى </w:t>
      </w:r>
      <w:r w:rsidR="00AE4027" w:rsidRPr="00AE4027">
        <w:rPr>
          <w:kern w:val="32"/>
          <w:sz w:val="28"/>
          <w:rtl/>
          <w:lang w:val="fr-FR" w:eastAsia="fr-FR"/>
        </w:rPr>
        <w:lastRenderedPageBreak/>
        <w:t>فيها، وهي عشرون موضعا)</w:t>
      </w:r>
      <w:r w:rsidR="00AE4027" w:rsidRPr="00B11855">
        <w:rPr>
          <w:rStyle w:val="af5"/>
          <w:rFonts w:ascii="mylotus" w:hAnsi="mylotus" w:cs="mylotus"/>
          <w:szCs w:val="20"/>
          <w:rtl/>
        </w:rPr>
        <w:t>(</w:t>
      </w:r>
      <w:r w:rsidR="00AE4027" w:rsidRPr="00B11855">
        <w:rPr>
          <w:rStyle w:val="af5"/>
          <w:rFonts w:ascii="mylotus" w:hAnsi="mylotus" w:cs="mylotus"/>
          <w:szCs w:val="20"/>
          <w:rtl/>
        </w:rPr>
        <w:footnoteReference w:id="368"/>
      </w:r>
      <w:r w:rsidR="00AE4027" w:rsidRPr="00B11855">
        <w:rPr>
          <w:rStyle w:val="af5"/>
          <w:rFonts w:ascii="mylotus" w:hAnsi="mylotus" w:cs="mylotus"/>
          <w:szCs w:val="20"/>
          <w:rtl/>
        </w:rPr>
        <w:t>)</w:t>
      </w:r>
      <w:r w:rsidR="00AE4027" w:rsidRPr="00AE4027">
        <w:rPr>
          <w:kern w:val="32"/>
          <w:sz w:val="28"/>
          <w:rtl/>
          <w:lang w:val="fr-FR" w:eastAsia="fr-FR"/>
        </w:rPr>
        <w:t xml:space="preserve"> </w:t>
      </w:r>
    </w:p>
    <w:p w14:paraId="4880BCD8" w14:textId="77777777" w:rsidR="00AE4027" w:rsidRPr="00AE4027" w:rsidRDefault="00AE4027" w:rsidP="001E006E">
      <w:pPr>
        <w:pStyle w:val="aaac"/>
        <w:rPr>
          <w:rtl/>
        </w:rPr>
      </w:pPr>
      <w:r w:rsidRPr="00AE4027">
        <w:rPr>
          <w:rtl/>
        </w:rPr>
        <w:t>وللأسف، فإن أكثر هذه المزارات التي ذكرها الغزالي لم يعد لها وجود بسبب الجرائم التي ارتكبها الوهابيون في حقها، بل إن هذا النص وحده كفيل بتكفير الغزالي عند الوهابية، لأنهم يحكمون على كل من يعتقد بركة موضع معين، بكونه قبوريا ومشركا.</w:t>
      </w:r>
    </w:p>
    <w:p w14:paraId="0DD998B1" w14:textId="77777777" w:rsidR="00AE4027" w:rsidRPr="00AE4027" w:rsidRDefault="001E006E" w:rsidP="001E006E">
      <w:pPr>
        <w:pStyle w:val="aaac"/>
        <w:rPr>
          <w:rtl/>
        </w:rPr>
      </w:pPr>
      <w:r>
        <w:rPr>
          <w:rFonts w:hint="cs"/>
          <w:rtl/>
        </w:rPr>
        <w:t>و</w:t>
      </w:r>
      <w:r w:rsidR="00AE4027" w:rsidRPr="00AE4027">
        <w:rPr>
          <w:rtl/>
        </w:rPr>
        <w:t xml:space="preserve">منهم الشيخ تقي الدين أبي بكر بن محمد الحسيني الحصني الشافعي (752 ـ 829 هـ)، والذي كان شديداً في نقد ابن تيمية، بل ألف في ذلك كتبا، استعرض فيها مواقفه المختلفة، وخصوصا من تحريمه وتبديعه لزيارة المزارات الدينية، ومن ذلك قوله في بعض كتبه عنه: (الحمد لله مستحق الحمد زيارة قبر سيد الأولين والآخرين محمد </w:t>
      </w:r>
      <w:r w:rsidR="00AE4027" w:rsidRPr="00AE4027">
        <w:rPr>
          <w:rtl/>
        </w:rPr>
        <w:sym w:font="Abo-thar" w:char="F061"/>
      </w:r>
      <w:r w:rsidR="00AE4027" w:rsidRPr="00AE4027">
        <w:rPr>
          <w:rtl/>
        </w:rPr>
        <w:t xml:space="preserve"> وكرّم ومجّد من أفضل المساعي، وأنجح القرب إلى رب العالمين، وهي سُنة من سنن المسلمين، ومجمع عليها عند الموحدين ولا يطعن فيها إلا من في قلبه خبث ومرض المنافقين، وهو من أفراخ السامرة واليهود وأعداء الدين من المشركين، ولم تزل هذه الأمة المحمدية على شدّ الرحال إليه</w:t>
      </w:r>
      <w:r w:rsidR="00AE4027" w:rsidRPr="00AE4027">
        <w:rPr>
          <w:vertAlign w:val="superscript"/>
          <w:rtl/>
        </w:rPr>
        <w:t xml:space="preserve"> </w:t>
      </w:r>
      <w:r w:rsidR="00AE4027" w:rsidRPr="00AE4027">
        <w:rPr>
          <w:rtl/>
        </w:rPr>
        <w:t>على ممر الأزمان من جميع الأقطار والبلدان سواء في ذلك الزرافات والوحدان، والعلماء والمشايخ والكهول والشبان، حتى ظهر في آخر الزمان، في السنين الخداعة مبتدع من حـران لبّـس على أتباع الدجال ومن شابههم من شين الأفهام والأذهان، وزخرف لهم من القول غروراً كما صنع إمامه الشيطان فصدهم بتمويهه عن سبل أهل الإيمان، وأغواهم عن الصراط السوي إلى بُنيات الطريق ومدرجة الشيطان فهم بتزويقه في ظلمة الخطأ والإفك يعمهون، وعلى منوال بدعته يهرعون، صُمّ بُكم عُميّ</w:t>
      </w:r>
      <w:r w:rsidR="00AE4027" w:rsidRPr="00AE4027">
        <w:rPr>
          <w:vertAlign w:val="superscript"/>
          <w:rtl/>
        </w:rPr>
        <w:t xml:space="preserve"> </w:t>
      </w:r>
      <w:r w:rsidR="00AE4027" w:rsidRPr="00AE4027">
        <w:rPr>
          <w:rtl/>
        </w:rPr>
        <w:t>فهم لا يعقلون)</w:t>
      </w:r>
      <w:r w:rsidR="00AE4027" w:rsidRPr="00B11855">
        <w:rPr>
          <w:rStyle w:val="af5"/>
          <w:rFonts w:ascii="mylotus" w:hAnsi="mylotus" w:cs="mylotus"/>
          <w:szCs w:val="20"/>
          <w:rtl/>
        </w:rPr>
        <w:t>(</w:t>
      </w:r>
      <w:r w:rsidR="00AE4027" w:rsidRPr="00B11855">
        <w:rPr>
          <w:rStyle w:val="af5"/>
          <w:rFonts w:ascii="mylotus" w:hAnsi="mylotus" w:cs="mylotus"/>
          <w:szCs w:val="20"/>
          <w:rtl/>
        </w:rPr>
        <w:footnoteReference w:id="369"/>
      </w:r>
      <w:r w:rsidR="00AE4027" w:rsidRPr="00B11855">
        <w:rPr>
          <w:rStyle w:val="af5"/>
          <w:rFonts w:ascii="mylotus" w:hAnsi="mylotus" w:cs="mylotus"/>
          <w:szCs w:val="20"/>
          <w:rtl/>
        </w:rPr>
        <w:t>)</w:t>
      </w:r>
    </w:p>
    <w:p w14:paraId="6FC37931"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ومنهم الحافظ الفقيه الشيخ شهاب الدين أحمد بن محمد القسطلاني (851 - 923 هـ]، صاحب كتاب (المواهب اللدنية بالمنح المحمدية)، والذي قال فيه: (وللشيخ تقي الدين بن </w:t>
      </w:r>
      <w:r w:rsidRPr="00AE4027">
        <w:rPr>
          <w:kern w:val="32"/>
          <w:sz w:val="28"/>
          <w:rtl/>
          <w:lang w:val="fr-FR" w:eastAsia="fr-FR"/>
        </w:rPr>
        <w:lastRenderedPageBreak/>
        <w:t>تيمية هنا كلام شنيع عجيب يتضمن منع شد الرحال للزيارة النبوية المحمدية، وأنه ليس من القرب بل بضد ذلك، وردّ عليه الشيخ تقي الدين السبكي في (شفاء السقام) فشفى صدور المؤمنين)</w:t>
      </w:r>
      <w:r w:rsidRPr="00B11855">
        <w:rPr>
          <w:rStyle w:val="af5"/>
          <w:rFonts w:ascii="mylotus" w:hAnsi="mylotus" w:cs="mylotus"/>
          <w:szCs w:val="20"/>
          <w:rtl/>
        </w:rPr>
        <w:t>(</w:t>
      </w:r>
      <w:r w:rsidRPr="00B11855">
        <w:rPr>
          <w:rStyle w:val="af5"/>
          <w:rFonts w:ascii="mylotus" w:hAnsi="mylotus" w:cs="mylotus"/>
          <w:szCs w:val="20"/>
          <w:rtl/>
        </w:rPr>
        <w:footnoteReference w:id="370"/>
      </w:r>
      <w:r w:rsidRPr="00B11855">
        <w:rPr>
          <w:rStyle w:val="af5"/>
          <w:rFonts w:ascii="mylotus" w:hAnsi="mylotus" w:cs="mylotus"/>
          <w:szCs w:val="20"/>
          <w:rtl/>
        </w:rPr>
        <w:t>)</w:t>
      </w:r>
    </w:p>
    <w:p w14:paraId="390D442A"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ومنهم الفقيه المفتي الشيخ أحمد بن حجر الهيتمي المكي الشافعي (909 هـ - 973 هـ)، ومن أقواله في ابن تيمية بسبب موقفه من الزيارة: (ابن تيمية عبد خذله الله وأضله وأعماه وأصمه وأذله، وبذلك صرح الأئمة الذين بينوا فساد أحواله وكذب أقواله، ومن أراد ذلك فعليه بمطالعة كلام الإمام المجتهد المتفق على إمامته وجلالته وبلوغه مرتبة الاجتهاد أبي الحسن السبكي وولده التاج والشيخ الإمام العز بن جماعة وأهل عصرهم وغيرهم من الشافعية والمالكية والحنفية.. والحاصل أن لا يقام لكلامه وزن، بل يرمى في كل وعر وحزن، ويعتقد فيه أنه مبتدع ضال ومضل جاهل غال، عامله الله بعدله وأجارنا من مثل طريقته وعقيدته وفعله)</w:t>
      </w:r>
      <w:r w:rsidRPr="00B11855">
        <w:rPr>
          <w:rStyle w:val="af5"/>
          <w:rFonts w:ascii="mylotus" w:hAnsi="mylotus" w:cs="mylotus"/>
          <w:szCs w:val="20"/>
          <w:rtl/>
        </w:rPr>
        <w:t>(</w:t>
      </w:r>
      <w:r w:rsidRPr="00B11855">
        <w:rPr>
          <w:rStyle w:val="af5"/>
          <w:rFonts w:ascii="mylotus" w:hAnsi="mylotus" w:cs="mylotus"/>
          <w:szCs w:val="20"/>
          <w:rtl/>
        </w:rPr>
        <w:footnoteReference w:id="371"/>
      </w:r>
      <w:r w:rsidRPr="00B11855">
        <w:rPr>
          <w:rStyle w:val="af5"/>
          <w:rFonts w:ascii="mylotus" w:hAnsi="mylotus" w:cs="mylotus"/>
          <w:szCs w:val="20"/>
          <w:rtl/>
        </w:rPr>
        <w:t>)</w:t>
      </w:r>
      <w:r w:rsidRPr="00AE4027">
        <w:rPr>
          <w:kern w:val="32"/>
          <w:sz w:val="28"/>
          <w:rtl/>
          <w:lang w:val="fr-FR" w:eastAsia="fr-FR"/>
        </w:rPr>
        <w:t xml:space="preserve"> </w:t>
      </w:r>
    </w:p>
    <w:p w14:paraId="4CFCC05F" w14:textId="77777777" w:rsid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وقد خص المزارات الدينية والردود على المخالفين فيها، وخصوصا ابن تيمية، بكتابه (الجوهر المنظم في زيارة القبر الشريف النبوي المكرم)، والذي قال فيه: (فإن قلت كيف تحكي الإجماع السابق على مشروعية الزيارة والسفر إليها وطلبها، وابن تيمية من متأخري الحنابلة منكر لمشروعية ذلك كله؟ كما رآه السبكي في خطه، وأطال </w:t>
      </w:r>
      <w:r w:rsidRPr="00AE4027">
        <w:rPr>
          <w:rFonts w:ascii="Sakkal Majalla" w:hAnsi="Sakkal Majalla" w:cs="Sakkal Majalla"/>
          <w:kern w:val="32"/>
          <w:sz w:val="28"/>
          <w:rtl/>
          <w:lang w:val="fr-FR" w:eastAsia="fr-FR"/>
        </w:rPr>
        <w:t>–</w:t>
      </w:r>
      <w:r w:rsidRPr="00AE4027">
        <w:rPr>
          <w:kern w:val="32"/>
          <w:sz w:val="28"/>
          <w:rtl/>
          <w:lang w:val="fr-FR" w:eastAsia="fr-FR"/>
        </w:rPr>
        <w:t xml:space="preserve"> </w:t>
      </w:r>
      <w:r w:rsidRPr="00AE4027">
        <w:rPr>
          <w:rFonts w:ascii="mylotus" w:hAnsi="mylotus"/>
          <w:kern w:val="32"/>
          <w:sz w:val="28"/>
          <w:rtl/>
          <w:lang w:val="fr-FR" w:eastAsia="fr-FR"/>
        </w:rPr>
        <w:t>أعني</w:t>
      </w:r>
      <w:r w:rsidRPr="00AE4027">
        <w:rPr>
          <w:kern w:val="32"/>
          <w:sz w:val="28"/>
          <w:rtl/>
          <w:lang w:val="fr-FR" w:eastAsia="fr-FR"/>
        </w:rPr>
        <w:t xml:space="preserve"> ابن تيمية </w:t>
      </w:r>
      <w:r w:rsidRPr="00AE4027">
        <w:rPr>
          <w:rFonts w:ascii="Sakkal Majalla" w:hAnsi="Sakkal Majalla" w:cs="Sakkal Majalla"/>
          <w:kern w:val="32"/>
          <w:sz w:val="28"/>
          <w:rtl/>
          <w:lang w:val="fr-FR" w:eastAsia="fr-FR"/>
        </w:rPr>
        <w:t>–</w:t>
      </w:r>
      <w:r w:rsidRPr="00AE4027">
        <w:rPr>
          <w:kern w:val="32"/>
          <w:sz w:val="28"/>
          <w:rtl/>
          <w:lang w:val="fr-FR" w:eastAsia="fr-FR"/>
        </w:rPr>
        <w:t xml:space="preserve"> </w:t>
      </w:r>
      <w:r w:rsidRPr="00AE4027">
        <w:rPr>
          <w:rFonts w:ascii="mylotus" w:hAnsi="mylotus"/>
          <w:kern w:val="32"/>
          <w:sz w:val="28"/>
          <w:rtl/>
          <w:lang w:val="fr-FR" w:eastAsia="fr-FR"/>
        </w:rPr>
        <w:t>في</w:t>
      </w:r>
      <w:r w:rsidRPr="00AE4027">
        <w:rPr>
          <w:kern w:val="32"/>
          <w:sz w:val="28"/>
          <w:rtl/>
          <w:lang w:val="fr-FR" w:eastAsia="fr-FR"/>
        </w:rPr>
        <w:t xml:space="preserve"> </w:t>
      </w:r>
      <w:r w:rsidRPr="00AE4027">
        <w:rPr>
          <w:rFonts w:ascii="mylotus" w:hAnsi="mylotus"/>
          <w:kern w:val="32"/>
          <w:sz w:val="28"/>
          <w:rtl/>
          <w:lang w:val="fr-FR" w:eastAsia="fr-FR"/>
        </w:rPr>
        <w:t>الاستدلال</w:t>
      </w:r>
      <w:r w:rsidRPr="00AE4027">
        <w:rPr>
          <w:kern w:val="32"/>
          <w:sz w:val="28"/>
          <w:rtl/>
          <w:lang w:val="fr-FR" w:eastAsia="fr-FR"/>
        </w:rPr>
        <w:t xml:space="preserve"> </w:t>
      </w:r>
      <w:r w:rsidRPr="00AE4027">
        <w:rPr>
          <w:rFonts w:ascii="mylotus" w:hAnsi="mylotus"/>
          <w:kern w:val="32"/>
          <w:sz w:val="28"/>
          <w:rtl/>
          <w:lang w:val="fr-FR" w:eastAsia="fr-FR"/>
        </w:rPr>
        <w:t>لذلك</w:t>
      </w:r>
      <w:r w:rsidRPr="00AE4027">
        <w:rPr>
          <w:kern w:val="32"/>
          <w:sz w:val="28"/>
          <w:rtl/>
          <w:lang w:val="fr-FR" w:eastAsia="fr-FR"/>
        </w:rPr>
        <w:t xml:space="preserve"> </w:t>
      </w:r>
      <w:r w:rsidRPr="00AE4027">
        <w:rPr>
          <w:rFonts w:ascii="mylotus" w:hAnsi="mylotus"/>
          <w:kern w:val="32"/>
          <w:sz w:val="28"/>
          <w:rtl/>
          <w:lang w:val="fr-FR" w:eastAsia="fr-FR"/>
        </w:rPr>
        <w:t>بما</w:t>
      </w:r>
      <w:r w:rsidRPr="00AE4027">
        <w:rPr>
          <w:kern w:val="32"/>
          <w:sz w:val="28"/>
          <w:rtl/>
          <w:lang w:val="fr-FR" w:eastAsia="fr-FR"/>
        </w:rPr>
        <w:t xml:space="preserve"> </w:t>
      </w:r>
      <w:r w:rsidRPr="00AE4027">
        <w:rPr>
          <w:rFonts w:ascii="mylotus" w:hAnsi="mylotus"/>
          <w:kern w:val="32"/>
          <w:sz w:val="28"/>
          <w:rtl/>
          <w:lang w:val="fr-FR" w:eastAsia="fr-FR"/>
        </w:rPr>
        <w:t>تمجه</w:t>
      </w:r>
      <w:r w:rsidRPr="00AE4027">
        <w:rPr>
          <w:kern w:val="32"/>
          <w:sz w:val="28"/>
          <w:rtl/>
          <w:lang w:val="fr-FR" w:eastAsia="fr-FR"/>
        </w:rPr>
        <w:t xml:space="preserve"> </w:t>
      </w:r>
      <w:r w:rsidRPr="00AE4027">
        <w:rPr>
          <w:rFonts w:ascii="mylotus" w:hAnsi="mylotus"/>
          <w:kern w:val="32"/>
          <w:sz w:val="28"/>
          <w:rtl/>
          <w:lang w:val="fr-FR" w:eastAsia="fr-FR"/>
        </w:rPr>
        <w:t>الأسماع</w:t>
      </w:r>
      <w:r w:rsidRPr="00AE4027">
        <w:rPr>
          <w:kern w:val="32"/>
          <w:sz w:val="28"/>
          <w:rtl/>
          <w:lang w:val="fr-FR" w:eastAsia="fr-FR"/>
        </w:rPr>
        <w:t xml:space="preserve"> </w:t>
      </w:r>
      <w:r w:rsidRPr="00AE4027">
        <w:rPr>
          <w:rFonts w:ascii="mylotus" w:hAnsi="mylotus"/>
          <w:kern w:val="32"/>
          <w:sz w:val="28"/>
          <w:rtl/>
          <w:lang w:val="fr-FR" w:eastAsia="fr-FR"/>
        </w:rPr>
        <w:t>وتنفر</w:t>
      </w:r>
      <w:r w:rsidRPr="00AE4027">
        <w:rPr>
          <w:kern w:val="32"/>
          <w:sz w:val="28"/>
          <w:rtl/>
          <w:lang w:val="fr-FR" w:eastAsia="fr-FR"/>
        </w:rPr>
        <w:t xml:space="preserve"> </w:t>
      </w:r>
      <w:r w:rsidRPr="00AE4027">
        <w:rPr>
          <w:rFonts w:ascii="mylotus" w:hAnsi="mylotus"/>
          <w:kern w:val="32"/>
          <w:sz w:val="28"/>
          <w:rtl/>
          <w:lang w:val="fr-FR" w:eastAsia="fr-FR"/>
        </w:rPr>
        <w:t>عنه</w:t>
      </w:r>
      <w:r w:rsidRPr="00AE4027">
        <w:rPr>
          <w:kern w:val="32"/>
          <w:sz w:val="28"/>
          <w:rtl/>
          <w:lang w:val="fr-FR" w:eastAsia="fr-FR"/>
        </w:rPr>
        <w:t xml:space="preserve"> </w:t>
      </w:r>
      <w:r w:rsidRPr="00AE4027">
        <w:rPr>
          <w:rFonts w:ascii="mylotus" w:hAnsi="mylotus"/>
          <w:kern w:val="32"/>
          <w:sz w:val="28"/>
          <w:rtl/>
          <w:lang w:val="fr-FR" w:eastAsia="fr-FR"/>
        </w:rPr>
        <w:t>الطباع،</w:t>
      </w:r>
      <w:r w:rsidRPr="00AE4027">
        <w:rPr>
          <w:kern w:val="32"/>
          <w:sz w:val="28"/>
          <w:rtl/>
          <w:lang w:val="fr-FR" w:eastAsia="fr-FR"/>
        </w:rPr>
        <w:t xml:space="preserve"> </w:t>
      </w:r>
      <w:r w:rsidRPr="00AE4027">
        <w:rPr>
          <w:rFonts w:ascii="mylotus" w:hAnsi="mylotus"/>
          <w:kern w:val="32"/>
          <w:sz w:val="28"/>
          <w:rtl/>
          <w:lang w:val="fr-FR" w:eastAsia="fr-FR"/>
        </w:rPr>
        <w:t>بل</w:t>
      </w:r>
      <w:r w:rsidRPr="00AE4027">
        <w:rPr>
          <w:kern w:val="32"/>
          <w:sz w:val="28"/>
          <w:rtl/>
          <w:lang w:val="fr-FR" w:eastAsia="fr-FR"/>
        </w:rPr>
        <w:t xml:space="preserve"> </w:t>
      </w:r>
      <w:r w:rsidRPr="00AE4027">
        <w:rPr>
          <w:rFonts w:ascii="mylotus" w:hAnsi="mylotus"/>
          <w:kern w:val="32"/>
          <w:sz w:val="28"/>
          <w:rtl/>
          <w:lang w:val="fr-FR" w:eastAsia="fr-FR"/>
        </w:rPr>
        <w:t>زعم</w:t>
      </w:r>
      <w:r w:rsidRPr="00AE4027">
        <w:rPr>
          <w:kern w:val="32"/>
          <w:sz w:val="28"/>
          <w:rtl/>
          <w:lang w:val="fr-FR" w:eastAsia="fr-FR"/>
        </w:rPr>
        <w:t xml:space="preserve"> </w:t>
      </w:r>
      <w:r w:rsidRPr="00AE4027">
        <w:rPr>
          <w:rFonts w:ascii="mylotus" w:hAnsi="mylotus"/>
          <w:kern w:val="32"/>
          <w:sz w:val="28"/>
          <w:rtl/>
          <w:lang w:val="fr-FR" w:eastAsia="fr-FR"/>
        </w:rPr>
        <w:t>حرمة</w:t>
      </w:r>
      <w:r w:rsidRPr="00AE4027">
        <w:rPr>
          <w:kern w:val="32"/>
          <w:sz w:val="28"/>
          <w:rtl/>
          <w:lang w:val="fr-FR" w:eastAsia="fr-FR"/>
        </w:rPr>
        <w:t xml:space="preserve"> </w:t>
      </w:r>
      <w:r w:rsidRPr="00AE4027">
        <w:rPr>
          <w:rFonts w:ascii="mylotus" w:hAnsi="mylotus"/>
          <w:kern w:val="32"/>
          <w:sz w:val="28"/>
          <w:rtl/>
          <w:lang w:val="fr-FR" w:eastAsia="fr-FR"/>
        </w:rPr>
        <w:t>السفر</w:t>
      </w:r>
      <w:r w:rsidRPr="00AE4027">
        <w:rPr>
          <w:kern w:val="32"/>
          <w:sz w:val="28"/>
          <w:rtl/>
          <w:lang w:val="fr-FR" w:eastAsia="fr-FR"/>
        </w:rPr>
        <w:t xml:space="preserve"> </w:t>
      </w:r>
      <w:r w:rsidRPr="00AE4027">
        <w:rPr>
          <w:rFonts w:ascii="mylotus" w:hAnsi="mylotus"/>
          <w:kern w:val="32"/>
          <w:sz w:val="28"/>
          <w:rtl/>
          <w:lang w:val="fr-FR" w:eastAsia="fr-FR"/>
        </w:rPr>
        <w:t>لها</w:t>
      </w:r>
      <w:r w:rsidRPr="00AE4027">
        <w:rPr>
          <w:kern w:val="32"/>
          <w:sz w:val="28"/>
          <w:rtl/>
          <w:lang w:val="fr-FR" w:eastAsia="fr-FR"/>
        </w:rPr>
        <w:t xml:space="preserve"> </w:t>
      </w:r>
      <w:r w:rsidRPr="00AE4027">
        <w:rPr>
          <w:rFonts w:ascii="mylotus" w:hAnsi="mylotus"/>
          <w:kern w:val="32"/>
          <w:sz w:val="28"/>
          <w:rtl/>
          <w:lang w:val="fr-FR" w:eastAsia="fr-FR"/>
        </w:rPr>
        <w:t>إجماعاً</w:t>
      </w:r>
      <w:r w:rsidRPr="00AE4027">
        <w:rPr>
          <w:kern w:val="32"/>
          <w:sz w:val="28"/>
          <w:rtl/>
          <w:lang w:val="fr-FR" w:eastAsia="fr-FR"/>
        </w:rPr>
        <w:t xml:space="preserve"> </w:t>
      </w:r>
      <w:r w:rsidRPr="00AE4027">
        <w:rPr>
          <w:rFonts w:ascii="mylotus" w:hAnsi="mylotus"/>
          <w:kern w:val="32"/>
          <w:sz w:val="28"/>
          <w:rtl/>
          <w:lang w:val="fr-FR" w:eastAsia="fr-FR"/>
        </w:rPr>
        <w:t>وأنه</w:t>
      </w:r>
      <w:r w:rsidRPr="00AE4027">
        <w:rPr>
          <w:kern w:val="32"/>
          <w:sz w:val="28"/>
          <w:rtl/>
          <w:lang w:val="fr-FR" w:eastAsia="fr-FR"/>
        </w:rPr>
        <w:t xml:space="preserve"> </w:t>
      </w:r>
      <w:r w:rsidRPr="00AE4027">
        <w:rPr>
          <w:rFonts w:ascii="mylotus" w:hAnsi="mylotus"/>
          <w:kern w:val="32"/>
          <w:sz w:val="28"/>
          <w:rtl/>
          <w:lang w:val="fr-FR" w:eastAsia="fr-FR"/>
        </w:rPr>
        <w:t>لا</w:t>
      </w:r>
      <w:r w:rsidRPr="00AE4027">
        <w:rPr>
          <w:kern w:val="32"/>
          <w:sz w:val="28"/>
          <w:rtl/>
          <w:lang w:val="fr-FR" w:eastAsia="fr-FR"/>
        </w:rPr>
        <w:t xml:space="preserve"> </w:t>
      </w:r>
      <w:r w:rsidRPr="00AE4027">
        <w:rPr>
          <w:rFonts w:ascii="mylotus" w:hAnsi="mylotus"/>
          <w:kern w:val="32"/>
          <w:sz w:val="28"/>
          <w:rtl/>
          <w:lang w:val="fr-FR" w:eastAsia="fr-FR"/>
        </w:rPr>
        <w:t>تقصر</w:t>
      </w:r>
      <w:r w:rsidRPr="00AE4027">
        <w:rPr>
          <w:kern w:val="32"/>
          <w:sz w:val="28"/>
          <w:rtl/>
          <w:lang w:val="fr-FR" w:eastAsia="fr-FR"/>
        </w:rPr>
        <w:t xml:space="preserve"> </w:t>
      </w:r>
      <w:r w:rsidRPr="00AE4027">
        <w:rPr>
          <w:rFonts w:ascii="mylotus" w:hAnsi="mylotus"/>
          <w:kern w:val="32"/>
          <w:sz w:val="28"/>
          <w:rtl/>
          <w:lang w:val="fr-FR" w:eastAsia="fr-FR"/>
        </w:rPr>
        <w:t>فيه</w:t>
      </w:r>
      <w:r w:rsidRPr="00AE4027">
        <w:rPr>
          <w:kern w:val="32"/>
          <w:sz w:val="28"/>
          <w:rtl/>
          <w:lang w:val="fr-FR" w:eastAsia="fr-FR"/>
        </w:rPr>
        <w:t xml:space="preserve"> </w:t>
      </w:r>
      <w:r w:rsidRPr="00AE4027">
        <w:rPr>
          <w:rFonts w:ascii="mylotus" w:hAnsi="mylotus"/>
          <w:kern w:val="32"/>
          <w:sz w:val="28"/>
          <w:rtl/>
          <w:lang w:val="fr-FR" w:eastAsia="fr-FR"/>
        </w:rPr>
        <w:t>الصلاة،</w:t>
      </w:r>
      <w:r w:rsidRPr="00AE4027">
        <w:rPr>
          <w:kern w:val="32"/>
          <w:sz w:val="28"/>
          <w:rtl/>
          <w:lang w:val="fr-FR" w:eastAsia="fr-FR"/>
        </w:rPr>
        <w:t xml:space="preserve"> </w:t>
      </w:r>
      <w:r w:rsidRPr="00AE4027">
        <w:rPr>
          <w:rFonts w:ascii="mylotus" w:hAnsi="mylotus"/>
          <w:kern w:val="32"/>
          <w:sz w:val="28"/>
          <w:rtl/>
          <w:lang w:val="fr-FR" w:eastAsia="fr-FR"/>
        </w:rPr>
        <w:t>وأن</w:t>
      </w:r>
      <w:r w:rsidRPr="00AE4027">
        <w:rPr>
          <w:kern w:val="32"/>
          <w:sz w:val="28"/>
          <w:rtl/>
          <w:lang w:val="fr-FR" w:eastAsia="fr-FR"/>
        </w:rPr>
        <w:t xml:space="preserve"> </w:t>
      </w:r>
      <w:r w:rsidRPr="00AE4027">
        <w:rPr>
          <w:rFonts w:ascii="mylotus" w:hAnsi="mylotus"/>
          <w:kern w:val="32"/>
          <w:sz w:val="28"/>
          <w:rtl/>
          <w:lang w:val="fr-FR" w:eastAsia="fr-FR"/>
        </w:rPr>
        <w:t>جميع</w:t>
      </w:r>
      <w:r w:rsidRPr="00AE4027">
        <w:rPr>
          <w:kern w:val="32"/>
          <w:sz w:val="28"/>
          <w:rtl/>
          <w:lang w:val="fr-FR" w:eastAsia="fr-FR"/>
        </w:rPr>
        <w:t xml:space="preserve"> </w:t>
      </w:r>
      <w:r w:rsidRPr="00AE4027">
        <w:rPr>
          <w:rFonts w:ascii="mylotus" w:hAnsi="mylotus"/>
          <w:kern w:val="32"/>
          <w:sz w:val="28"/>
          <w:rtl/>
          <w:lang w:val="fr-FR" w:eastAsia="fr-FR"/>
        </w:rPr>
        <w:t>الأحاديث</w:t>
      </w:r>
      <w:r w:rsidRPr="00AE4027">
        <w:rPr>
          <w:kern w:val="32"/>
          <w:sz w:val="28"/>
          <w:rtl/>
          <w:lang w:val="fr-FR" w:eastAsia="fr-FR"/>
        </w:rPr>
        <w:t xml:space="preserve"> </w:t>
      </w:r>
      <w:r w:rsidRPr="00AE4027">
        <w:rPr>
          <w:rFonts w:ascii="mylotus" w:hAnsi="mylotus"/>
          <w:kern w:val="32"/>
          <w:sz w:val="28"/>
          <w:rtl/>
          <w:lang w:val="fr-FR" w:eastAsia="fr-FR"/>
        </w:rPr>
        <w:t>الواردة</w:t>
      </w:r>
      <w:r w:rsidRPr="00AE4027">
        <w:rPr>
          <w:kern w:val="32"/>
          <w:sz w:val="28"/>
          <w:rtl/>
          <w:lang w:val="fr-FR" w:eastAsia="fr-FR"/>
        </w:rPr>
        <w:t xml:space="preserve"> </w:t>
      </w:r>
      <w:r w:rsidRPr="00AE4027">
        <w:rPr>
          <w:rFonts w:ascii="mylotus" w:hAnsi="mylotus"/>
          <w:kern w:val="32"/>
          <w:sz w:val="28"/>
          <w:rtl/>
          <w:lang w:val="fr-FR" w:eastAsia="fr-FR"/>
        </w:rPr>
        <w:t>فيها</w:t>
      </w:r>
      <w:r w:rsidRPr="00AE4027">
        <w:rPr>
          <w:kern w:val="32"/>
          <w:sz w:val="28"/>
          <w:rtl/>
          <w:lang w:val="fr-FR" w:eastAsia="fr-FR"/>
        </w:rPr>
        <w:t xml:space="preserve"> </w:t>
      </w:r>
      <w:r w:rsidRPr="00AE4027">
        <w:rPr>
          <w:rFonts w:ascii="mylotus" w:hAnsi="mylotus"/>
          <w:kern w:val="32"/>
          <w:sz w:val="28"/>
          <w:rtl/>
          <w:lang w:val="fr-FR" w:eastAsia="fr-FR"/>
        </w:rPr>
        <w:t>موضوعة،</w:t>
      </w:r>
      <w:r w:rsidRPr="00AE4027">
        <w:rPr>
          <w:kern w:val="32"/>
          <w:sz w:val="28"/>
          <w:rtl/>
          <w:lang w:val="fr-FR" w:eastAsia="fr-FR"/>
        </w:rPr>
        <w:t xml:space="preserve"> </w:t>
      </w:r>
      <w:r w:rsidRPr="00AE4027">
        <w:rPr>
          <w:rFonts w:ascii="mylotus" w:hAnsi="mylotus"/>
          <w:kern w:val="32"/>
          <w:sz w:val="28"/>
          <w:rtl/>
          <w:lang w:val="fr-FR" w:eastAsia="fr-FR"/>
        </w:rPr>
        <w:t>وتبعه</w:t>
      </w:r>
      <w:r w:rsidRPr="00AE4027">
        <w:rPr>
          <w:kern w:val="32"/>
          <w:sz w:val="28"/>
          <w:rtl/>
          <w:lang w:val="fr-FR" w:eastAsia="fr-FR"/>
        </w:rPr>
        <w:t xml:space="preserve"> </w:t>
      </w:r>
      <w:r w:rsidRPr="00AE4027">
        <w:rPr>
          <w:rFonts w:ascii="mylotus" w:hAnsi="mylotus"/>
          <w:kern w:val="32"/>
          <w:sz w:val="28"/>
          <w:rtl/>
          <w:lang w:val="fr-FR" w:eastAsia="fr-FR"/>
        </w:rPr>
        <w:t>بعض</w:t>
      </w:r>
      <w:r w:rsidRPr="00AE4027">
        <w:rPr>
          <w:kern w:val="32"/>
          <w:sz w:val="28"/>
          <w:rtl/>
          <w:lang w:val="fr-FR" w:eastAsia="fr-FR"/>
        </w:rPr>
        <w:t xml:space="preserve"> </w:t>
      </w:r>
      <w:r w:rsidRPr="00AE4027">
        <w:rPr>
          <w:rFonts w:ascii="mylotus" w:hAnsi="mylotus"/>
          <w:kern w:val="32"/>
          <w:sz w:val="28"/>
          <w:rtl/>
          <w:lang w:val="fr-FR" w:eastAsia="fr-FR"/>
        </w:rPr>
        <w:t>من</w:t>
      </w:r>
      <w:r w:rsidRPr="00AE4027">
        <w:rPr>
          <w:kern w:val="32"/>
          <w:sz w:val="28"/>
          <w:rtl/>
          <w:lang w:val="fr-FR" w:eastAsia="fr-FR"/>
        </w:rPr>
        <w:t xml:space="preserve"> </w:t>
      </w:r>
      <w:r w:rsidRPr="00AE4027">
        <w:rPr>
          <w:rFonts w:ascii="mylotus" w:hAnsi="mylotus"/>
          <w:kern w:val="32"/>
          <w:sz w:val="28"/>
          <w:rtl/>
          <w:lang w:val="fr-FR" w:eastAsia="fr-FR"/>
        </w:rPr>
        <w:t>تأخر</w:t>
      </w:r>
      <w:r w:rsidRPr="00AE4027">
        <w:rPr>
          <w:kern w:val="32"/>
          <w:sz w:val="28"/>
          <w:rtl/>
          <w:lang w:val="fr-FR" w:eastAsia="fr-FR"/>
        </w:rPr>
        <w:t xml:space="preserve"> </w:t>
      </w:r>
      <w:r w:rsidRPr="00AE4027">
        <w:rPr>
          <w:rFonts w:ascii="mylotus" w:hAnsi="mylotus"/>
          <w:kern w:val="32"/>
          <w:sz w:val="28"/>
          <w:rtl/>
          <w:lang w:val="fr-FR" w:eastAsia="fr-FR"/>
        </w:rPr>
        <w:t>عنه</w:t>
      </w:r>
      <w:r w:rsidRPr="00AE4027">
        <w:rPr>
          <w:kern w:val="32"/>
          <w:sz w:val="28"/>
          <w:rtl/>
          <w:lang w:val="fr-FR" w:eastAsia="fr-FR"/>
        </w:rPr>
        <w:t xml:space="preserve"> </w:t>
      </w:r>
      <w:r w:rsidRPr="00AE4027">
        <w:rPr>
          <w:rFonts w:ascii="mylotus" w:hAnsi="mylotus"/>
          <w:kern w:val="32"/>
          <w:sz w:val="28"/>
          <w:rtl/>
          <w:lang w:val="fr-FR" w:eastAsia="fr-FR"/>
        </w:rPr>
        <w:t>من</w:t>
      </w:r>
      <w:r w:rsidRPr="00AE4027">
        <w:rPr>
          <w:kern w:val="32"/>
          <w:sz w:val="28"/>
          <w:rtl/>
          <w:lang w:val="fr-FR" w:eastAsia="fr-FR"/>
        </w:rPr>
        <w:t xml:space="preserve"> </w:t>
      </w:r>
      <w:r w:rsidRPr="00AE4027">
        <w:rPr>
          <w:rFonts w:ascii="mylotus" w:hAnsi="mylotus"/>
          <w:kern w:val="32"/>
          <w:sz w:val="28"/>
          <w:rtl/>
          <w:lang w:val="fr-FR" w:eastAsia="fr-FR"/>
        </w:rPr>
        <w:t>أهل</w:t>
      </w:r>
      <w:r w:rsidRPr="00AE4027">
        <w:rPr>
          <w:kern w:val="32"/>
          <w:sz w:val="28"/>
          <w:rtl/>
          <w:lang w:val="fr-FR" w:eastAsia="fr-FR"/>
        </w:rPr>
        <w:t xml:space="preserve"> </w:t>
      </w:r>
      <w:r w:rsidRPr="00AE4027">
        <w:rPr>
          <w:rFonts w:ascii="mylotus" w:hAnsi="mylotus"/>
          <w:kern w:val="32"/>
          <w:sz w:val="28"/>
          <w:rtl/>
          <w:lang w:val="fr-FR" w:eastAsia="fr-FR"/>
        </w:rPr>
        <w:t>مذهبه</w:t>
      </w:r>
      <w:r w:rsidRPr="00AE4027">
        <w:rPr>
          <w:kern w:val="32"/>
          <w:sz w:val="28"/>
          <w:rtl/>
          <w:lang w:val="fr-FR" w:eastAsia="fr-FR"/>
        </w:rPr>
        <w:t xml:space="preserve">.. </w:t>
      </w:r>
      <w:r w:rsidRPr="00AE4027">
        <w:rPr>
          <w:rFonts w:ascii="mylotus" w:hAnsi="mylotus"/>
          <w:kern w:val="32"/>
          <w:sz w:val="28"/>
          <w:rtl/>
          <w:lang w:val="fr-FR" w:eastAsia="fr-FR"/>
        </w:rPr>
        <w:t>قلت</w:t>
      </w:r>
      <w:r w:rsidRPr="00AE4027">
        <w:rPr>
          <w:kern w:val="32"/>
          <w:sz w:val="28"/>
          <w:rtl/>
          <w:lang w:val="fr-FR" w:eastAsia="fr-FR"/>
        </w:rPr>
        <w:t xml:space="preserve">: </w:t>
      </w:r>
      <w:r w:rsidRPr="00AE4027">
        <w:rPr>
          <w:rFonts w:ascii="mylotus" w:hAnsi="mylotus"/>
          <w:kern w:val="32"/>
          <w:sz w:val="28"/>
          <w:rtl/>
          <w:lang w:val="fr-FR" w:eastAsia="fr-FR"/>
        </w:rPr>
        <w:t>من</w:t>
      </w:r>
      <w:r w:rsidRPr="00AE4027">
        <w:rPr>
          <w:kern w:val="32"/>
          <w:sz w:val="28"/>
          <w:rtl/>
          <w:lang w:val="fr-FR" w:eastAsia="fr-FR"/>
        </w:rPr>
        <w:t xml:space="preserve"> </w:t>
      </w:r>
      <w:r w:rsidRPr="00AE4027">
        <w:rPr>
          <w:rFonts w:ascii="mylotus" w:hAnsi="mylotus"/>
          <w:kern w:val="32"/>
          <w:sz w:val="28"/>
          <w:rtl/>
          <w:lang w:val="fr-FR" w:eastAsia="fr-FR"/>
        </w:rPr>
        <w:t>ابن</w:t>
      </w:r>
      <w:r w:rsidRPr="00AE4027">
        <w:rPr>
          <w:kern w:val="32"/>
          <w:sz w:val="28"/>
          <w:rtl/>
          <w:lang w:val="fr-FR" w:eastAsia="fr-FR"/>
        </w:rPr>
        <w:t xml:space="preserve"> </w:t>
      </w:r>
      <w:r w:rsidRPr="00AE4027">
        <w:rPr>
          <w:rFonts w:ascii="mylotus" w:hAnsi="mylotus"/>
          <w:kern w:val="32"/>
          <w:sz w:val="28"/>
          <w:rtl/>
          <w:lang w:val="fr-FR" w:eastAsia="fr-FR"/>
        </w:rPr>
        <w:t>تيمية</w:t>
      </w:r>
      <w:r w:rsidRPr="00AE4027">
        <w:rPr>
          <w:kern w:val="32"/>
          <w:sz w:val="28"/>
          <w:rtl/>
          <w:lang w:val="fr-FR" w:eastAsia="fr-FR"/>
        </w:rPr>
        <w:t xml:space="preserve"> </w:t>
      </w:r>
      <w:r w:rsidRPr="00AE4027">
        <w:rPr>
          <w:rFonts w:ascii="mylotus" w:hAnsi="mylotus"/>
          <w:kern w:val="32"/>
          <w:sz w:val="28"/>
          <w:rtl/>
          <w:lang w:val="fr-FR" w:eastAsia="fr-FR"/>
        </w:rPr>
        <w:t>حتى</w:t>
      </w:r>
      <w:r w:rsidRPr="00AE4027">
        <w:rPr>
          <w:kern w:val="32"/>
          <w:sz w:val="28"/>
          <w:rtl/>
          <w:lang w:val="fr-FR" w:eastAsia="fr-FR"/>
        </w:rPr>
        <w:t xml:space="preserve"> </w:t>
      </w:r>
      <w:r w:rsidRPr="00AE4027">
        <w:rPr>
          <w:rFonts w:ascii="mylotus" w:hAnsi="mylotus"/>
          <w:kern w:val="32"/>
          <w:sz w:val="28"/>
          <w:rtl/>
          <w:lang w:val="fr-FR" w:eastAsia="fr-FR"/>
        </w:rPr>
        <w:t>ينظر</w:t>
      </w:r>
      <w:r w:rsidRPr="00AE4027">
        <w:rPr>
          <w:kern w:val="32"/>
          <w:sz w:val="28"/>
          <w:rtl/>
          <w:lang w:val="fr-FR" w:eastAsia="fr-FR"/>
        </w:rPr>
        <w:t xml:space="preserve"> </w:t>
      </w:r>
      <w:r w:rsidRPr="00AE4027">
        <w:rPr>
          <w:rFonts w:ascii="mylotus" w:hAnsi="mylotus"/>
          <w:kern w:val="32"/>
          <w:sz w:val="28"/>
          <w:rtl/>
          <w:lang w:val="fr-FR" w:eastAsia="fr-FR"/>
        </w:rPr>
        <w:t>إليه</w:t>
      </w:r>
      <w:r w:rsidRPr="00AE4027">
        <w:rPr>
          <w:kern w:val="32"/>
          <w:sz w:val="28"/>
          <w:rtl/>
          <w:lang w:val="fr-FR" w:eastAsia="fr-FR"/>
        </w:rPr>
        <w:t xml:space="preserve"> </w:t>
      </w:r>
      <w:r w:rsidRPr="00AE4027">
        <w:rPr>
          <w:rFonts w:ascii="mylotus" w:hAnsi="mylotus"/>
          <w:kern w:val="32"/>
          <w:sz w:val="28"/>
          <w:rtl/>
          <w:lang w:val="fr-FR" w:eastAsia="fr-FR"/>
        </w:rPr>
        <w:t>أو</w:t>
      </w:r>
      <w:r w:rsidRPr="00AE4027">
        <w:rPr>
          <w:kern w:val="32"/>
          <w:sz w:val="28"/>
          <w:rtl/>
          <w:lang w:val="fr-FR" w:eastAsia="fr-FR"/>
        </w:rPr>
        <w:t xml:space="preserve"> </w:t>
      </w:r>
      <w:r w:rsidRPr="00AE4027">
        <w:rPr>
          <w:rFonts w:ascii="mylotus" w:hAnsi="mylotus"/>
          <w:kern w:val="32"/>
          <w:sz w:val="28"/>
          <w:rtl/>
          <w:lang w:val="fr-FR" w:eastAsia="fr-FR"/>
        </w:rPr>
        <w:t>يعول</w:t>
      </w:r>
      <w:r w:rsidRPr="00AE4027">
        <w:rPr>
          <w:kern w:val="32"/>
          <w:sz w:val="28"/>
          <w:rtl/>
          <w:lang w:val="fr-FR" w:eastAsia="fr-FR"/>
        </w:rPr>
        <w:t xml:space="preserve"> </w:t>
      </w:r>
      <w:r w:rsidRPr="00AE4027">
        <w:rPr>
          <w:rFonts w:ascii="mylotus" w:hAnsi="mylotus"/>
          <w:kern w:val="32"/>
          <w:sz w:val="28"/>
          <w:rtl/>
          <w:lang w:val="fr-FR" w:eastAsia="fr-FR"/>
        </w:rPr>
        <w:t>في</w:t>
      </w:r>
      <w:r w:rsidRPr="00AE4027">
        <w:rPr>
          <w:kern w:val="32"/>
          <w:sz w:val="28"/>
          <w:rtl/>
          <w:lang w:val="fr-FR" w:eastAsia="fr-FR"/>
        </w:rPr>
        <w:t xml:space="preserve"> </w:t>
      </w:r>
      <w:r w:rsidRPr="00AE4027">
        <w:rPr>
          <w:rFonts w:ascii="mylotus" w:hAnsi="mylotus"/>
          <w:kern w:val="32"/>
          <w:sz w:val="28"/>
          <w:rtl/>
          <w:lang w:val="fr-FR" w:eastAsia="fr-FR"/>
        </w:rPr>
        <w:t>شيء</w:t>
      </w:r>
      <w:r w:rsidRPr="00AE4027">
        <w:rPr>
          <w:kern w:val="32"/>
          <w:sz w:val="28"/>
          <w:rtl/>
          <w:lang w:val="fr-FR" w:eastAsia="fr-FR"/>
        </w:rPr>
        <w:t xml:space="preserve"> </w:t>
      </w:r>
      <w:r w:rsidRPr="00AE4027">
        <w:rPr>
          <w:rFonts w:ascii="mylotus" w:hAnsi="mylotus"/>
          <w:kern w:val="32"/>
          <w:sz w:val="28"/>
          <w:rtl/>
          <w:lang w:val="fr-FR" w:eastAsia="fr-FR"/>
        </w:rPr>
        <w:t>من</w:t>
      </w:r>
      <w:r w:rsidRPr="00AE4027">
        <w:rPr>
          <w:kern w:val="32"/>
          <w:sz w:val="28"/>
          <w:rtl/>
          <w:lang w:val="fr-FR" w:eastAsia="fr-FR"/>
        </w:rPr>
        <w:t xml:space="preserve"> </w:t>
      </w:r>
      <w:r w:rsidRPr="00AE4027">
        <w:rPr>
          <w:rFonts w:ascii="mylotus" w:hAnsi="mylotus"/>
          <w:kern w:val="32"/>
          <w:sz w:val="28"/>
          <w:rtl/>
          <w:lang w:val="fr-FR" w:eastAsia="fr-FR"/>
        </w:rPr>
        <w:t>أمور</w:t>
      </w:r>
      <w:r w:rsidRPr="00AE4027">
        <w:rPr>
          <w:kern w:val="32"/>
          <w:sz w:val="28"/>
          <w:rtl/>
          <w:lang w:val="fr-FR" w:eastAsia="fr-FR"/>
        </w:rPr>
        <w:t xml:space="preserve"> </w:t>
      </w:r>
      <w:r w:rsidRPr="00AE4027">
        <w:rPr>
          <w:rFonts w:ascii="mylotus" w:hAnsi="mylotus"/>
          <w:kern w:val="32"/>
          <w:sz w:val="28"/>
          <w:rtl/>
          <w:lang w:val="fr-FR" w:eastAsia="fr-FR"/>
        </w:rPr>
        <w:t>الدين</w:t>
      </w:r>
      <w:r w:rsidRPr="00AE4027">
        <w:rPr>
          <w:kern w:val="32"/>
          <w:sz w:val="28"/>
          <w:rtl/>
          <w:lang w:val="fr-FR" w:eastAsia="fr-FR"/>
        </w:rPr>
        <w:t xml:space="preserve"> عليه، وهل هو إلا </w:t>
      </w:r>
      <w:r w:rsidRPr="00AE4027">
        <w:rPr>
          <w:kern w:val="32"/>
          <w:sz w:val="28"/>
          <w:rtl/>
          <w:lang w:val="fr-FR" w:eastAsia="fr-FR"/>
        </w:rPr>
        <w:lastRenderedPageBreak/>
        <w:t>كما قال جماعة من الأئمة الذين تعقبوا كلماته الفاسدة وحججه الكاسدة حتى أظهروا عوار سقطاته وقبائح أوهامه وغلطاته كالعز بن جماعة: عبد أضله الله تعالى وأغواه وألبسه رداء الخزي وأرداه، وباه من قوة الافتراء والكذب ما أعقبه الهوان وأوجب له الحرمان، وقد تصدى شيخ الإسلام وعالم الأنام، المجمع على جلالته واجتهاده وصلاحه وإمامته التقي السبكي قدس الله روحه ونور ضريحه، للرد عليه في تصنيف مستقل، أفاد فيه وأجاد وأصاب، وأوضح بباهر حججه طريق الصواب فشكر الله تعالى مسعاه.. وما وقع من ابن تيمية مما ذكر، وإن كل عثرة لا تقل أبداً ومصيبة يستمر عليه شؤمهاً دوماً سرمداً ليس بعجيب، فإنه ضرب مع المجتهدين بسهم صائب، وما درى المحروم أنه أتى بأقبح المعايب، إذ خالف إجماعهم في مسائل كثيرة)</w:t>
      </w:r>
      <w:r w:rsidRPr="00B11855">
        <w:rPr>
          <w:rStyle w:val="af5"/>
          <w:rFonts w:ascii="mylotus" w:hAnsi="mylotus" w:cs="mylotus"/>
          <w:szCs w:val="20"/>
          <w:rtl/>
        </w:rPr>
        <w:t>(</w:t>
      </w:r>
      <w:r w:rsidRPr="00B11855">
        <w:rPr>
          <w:rStyle w:val="af5"/>
          <w:rFonts w:ascii="mylotus" w:hAnsi="mylotus" w:cs="mylotus"/>
          <w:szCs w:val="20"/>
          <w:rtl/>
        </w:rPr>
        <w:footnoteReference w:id="372"/>
      </w:r>
      <w:r w:rsidRPr="00B11855">
        <w:rPr>
          <w:rStyle w:val="af5"/>
          <w:rFonts w:ascii="mylotus" w:hAnsi="mylotus" w:cs="mylotus"/>
          <w:szCs w:val="20"/>
          <w:rtl/>
        </w:rPr>
        <w:t>)</w:t>
      </w:r>
    </w:p>
    <w:p w14:paraId="176CD06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ومنهم الشيخ شهاب الدين أحمد بن محمد بن عمر الخفاجي المصري (977 - 1069 هـ)، وهو أيضا من الذين تشددوا في الإنكار على ابن تيمية بسبب موقفه من المزارات الدينية، وخصوصا زيارة قبره النبي </w:t>
      </w:r>
      <w:r w:rsidRPr="00AE4027">
        <w:rPr>
          <w:kern w:val="32"/>
          <w:sz w:val="28"/>
          <w:rtl/>
          <w:lang w:val="fr-FR" w:eastAsia="fr-FR"/>
        </w:rPr>
        <w:sym w:font="Abo-thar" w:char="F061"/>
      </w:r>
      <w:r w:rsidRPr="00AE4027">
        <w:rPr>
          <w:kern w:val="32"/>
          <w:sz w:val="28"/>
          <w:rtl/>
          <w:lang w:val="fr-FR" w:eastAsia="fr-FR"/>
        </w:rPr>
        <w:t xml:space="preserve">، فقد قال في كتابه (نسيم الرياض في شرح شفاء القاضي عياض): (واعلم أن هذا الحديث هو الذي دعا ابن تيمية ومن تبعه كابن القيم إلى مقالته إلى مقالته الشنيعة التي كفـروه بها، وصنف فيها السبكي مصنفاً مستقلاً وهي منعه من زيارة قبر النبي </w:t>
      </w:r>
      <w:r w:rsidRPr="00AE4027">
        <w:rPr>
          <w:kern w:val="32"/>
          <w:sz w:val="28"/>
          <w:rtl/>
          <w:lang w:val="fr-FR" w:eastAsia="fr-FR"/>
        </w:rPr>
        <w:sym w:font="Abo-thar" w:char="F061"/>
      </w:r>
      <w:r w:rsidRPr="00AE4027">
        <w:rPr>
          <w:kern w:val="32"/>
          <w:sz w:val="28"/>
          <w:rtl/>
          <w:lang w:val="fr-FR" w:eastAsia="fr-FR"/>
        </w:rPr>
        <w:t xml:space="preserve"> وشدّ الرحال إليه.. فتوهم أنه حمى جانب التوحيد بخرافات لا ينبغي ذكرها، فإنها لا تصدر عن عاقل فضلاً عن فاضل سامحه الله عزوجل)</w:t>
      </w:r>
      <w:r w:rsidRPr="00B11855">
        <w:rPr>
          <w:rStyle w:val="af5"/>
          <w:rFonts w:ascii="mylotus" w:hAnsi="mylotus" w:cs="mylotus"/>
          <w:szCs w:val="20"/>
          <w:rtl/>
        </w:rPr>
        <w:t>(</w:t>
      </w:r>
      <w:r w:rsidRPr="00B11855">
        <w:rPr>
          <w:rStyle w:val="af5"/>
          <w:rFonts w:ascii="mylotus" w:hAnsi="mylotus" w:cs="mylotus"/>
          <w:szCs w:val="20"/>
          <w:rtl/>
        </w:rPr>
        <w:footnoteReference w:id="373"/>
      </w:r>
      <w:r w:rsidRPr="00B11855">
        <w:rPr>
          <w:rStyle w:val="af5"/>
          <w:rFonts w:ascii="mylotus" w:hAnsi="mylotus" w:cs="mylotus"/>
          <w:szCs w:val="20"/>
          <w:rtl/>
        </w:rPr>
        <w:t>)</w:t>
      </w:r>
      <w:r w:rsidRPr="00AE4027">
        <w:rPr>
          <w:kern w:val="32"/>
          <w:sz w:val="28"/>
          <w:rtl/>
          <w:lang w:val="fr-FR" w:eastAsia="fr-FR"/>
        </w:rPr>
        <w:t xml:space="preserve"> </w:t>
      </w:r>
    </w:p>
    <w:p w14:paraId="4484F695" w14:textId="77777777" w:rsidR="00AE4027" w:rsidRPr="00AE4027" w:rsidRDefault="00AE4027" w:rsidP="008C5B65">
      <w:pPr>
        <w:widowControl w:val="0"/>
        <w:tabs>
          <w:tab w:val="left" w:pos="1096"/>
        </w:tabs>
        <w:adjustRightInd w:val="0"/>
        <w:textAlignment w:val="baseline"/>
        <w:rPr>
          <w:kern w:val="32"/>
          <w:sz w:val="28"/>
          <w:rtl/>
          <w:lang w:val="fr-FR" w:eastAsia="fr-FR"/>
        </w:rPr>
      </w:pPr>
      <w:r w:rsidRPr="00AE4027">
        <w:rPr>
          <w:kern w:val="32"/>
          <w:sz w:val="28"/>
          <w:rtl/>
          <w:lang w:val="fr-FR" w:eastAsia="fr-FR"/>
        </w:rPr>
        <w:t>ووصف فهمه لحديث (لاتجعلوا قبري عيداً) بأنه (لا حجـة فـيه.. فإنه نزعـة شيطانيـة)</w:t>
      </w:r>
      <w:r w:rsidRPr="00B11855">
        <w:rPr>
          <w:rStyle w:val="af5"/>
          <w:rFonts w:ascii="mylotus" w:hAnsi="mylotus" w:cs="mylotus"/>
          <w:szCs w:val="20"/>
          <w:rtl/>
        </w:rPr>
        <w:t>(</w:t>
      </w:r>
      <w:r w:rsidRPr="00B11855">
        <w:rPr>
          <w:rStyle w:val="af5"/>
          <w:rFonts w:ascii="mylotus" w:hAnsi="mylotus" w:cs="mylotus"/>
          <w:szCs w:val="20"/>
          <w:rtl/>
        </w:rPr>
        <w:footnoteReference w:id="374"/>
      </w:r>
      <w:r w:rsidRPr="00B11855">
        <w:rPr>
          <w:rStyle w:val="af5"/>
          <w:rFonts w:ascii="mylotus" w:hAnsi="mylotus" w:cs="mylotus"/>
          <w:szCs w:val="20"/>
          <w:rtl/>
        </w:rPr>
        <w:t>)</w:t>
      </w:r>
      <w:r w:rsidRPr="00AE4027">
        <w:rPr>
          <w:kern w:val="32"/>
          <w:sz w:val="28"/>
          <w:rtl/>
          <w:lang w:val="fr-FR" w:eastAsia="fr-FR"/>
        </w:rPr>
        <w:t xml:space="preserve"> </w:t>
      </w:r>
    </w:p>
    <w:p w14:paraId="3BF49E2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lastRenderedPageBreak/>
        <w:t xml:space="preserve">ومنهم الحافظ أبو الفضل أحمد بن علي بن محمد بن أحمد بن حجر العسقلاني (المتوفى: 852هـ)، وهو من مراجع السلفية الكبار، خصوصا في كتابه [فتح الباري شرح صحيح البخاري]، وهم يسلمون لعلمه وحفظه، ومع ذلك يخالفهم في هذه المسألة خلافا شديدا، وهم لذلك يستعملون كل الوسائل لكتمان كل ما يقوله حولها، مع أنه ألف رسالة في الردّ على ابن تيمية في مسألة زيارة رسول الله </w:t>
      </w:r>
      <w:r w:rsidRPr="00AE4027">
        <w:rPr>
          <w:kern w:val="32"/>
          <w:sz w:val="28"/>
          <w:rtl/>
          <w:lang w:val="fr-FR" w:eastAsia="fr-FR"/>
        </w:rPr>
        <w:sym w:font="Abo-thar" w:char="F061"/>
      </w:r>
      <w:r w:rsidRPr="00AE4027">
        <w:rPr>
          <w:kern w:val="32"/>
          <w:sz w:val="28"/>
          <w:rtl/>
          <w:lang w:val="fr-FR" w:eastAsia="fr-FR"/>
        </w:rPr>
        <w:t>، وهي (الإنارة بطرق حديث الزيارة)</w:t>
      </w:r>
    </w:p>
    <w:p w14:paraId="3264FB57"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وقد قال عن ابن تيمية في كتابه (الدرر الكامنة): (وافترق الناس فيه شيعاً فمنهم من نسبه إلى التجسيم لما ذكر في العقيدة الحموية والواسطية وغيرهما من ذلك كقوله أن اليد والقدم والساق والوجه صفات حقيقية لله وأنه مستو على العرش بذاته فقيل له يلزم من ذلك التحيز والانقسام فقال أنا لا أسلم أن التحيز والانقسام من خواص الأجسام فألزم بأنه يقول بتحيز في ذات الله، ومنهم من ينسبه إلى الزندقة لقوله أن النبي </w:t>
      </w:r>
      <w:r w:rsidRPr="00AE4027">
        <w:rPr>
          <w:kern w:val="32"/>
          <w:sz w:val="28"/>
          <w:rtl/>
          <w:lang w:val="fr-FR" w:eastAsia="fr-FR"/>
        </w:rPr>
        <w:sym w:font="Abo-thar" w:char="F061"/>
      </w:r>
      <w:r w:rsidRPr="00AE4027">
        <w:rPr>
          <w:kern w:val="32"/>
          <w:sz w:val="28"/>
          <w:rtl/>
          <w:lang w:val="fr-FR" w:eastAsia="fr-FR"/>
        </w:rPr>
        <w:t xml:space="preserve"> لا يستغاث به وأن في ذلك تنقيصاً ومنعاً من تعظيم النبي </w:t>
      </w:r>
      <w:r w:rsidRPr="00AE4027">
        <w:rPr>
          <w:kern w:val="32"/>
          <w:sz w:val="28"/>
          <w:rtl/>
          <w:lang w:val="fr-FR" w:eastAsia="fr-FR"/>
        </w:rPr>
        <w:sym w:font="Abo-thar" w:char="F061"/>
      </w:r>
      <w:r w:rsidRPr="00AE4027">
        <w:rPr>
          <w:kern w:val="32"/>
          <w:sz w:val="28"/>
          <w:rtl/>
          <w:lang w:val="fr-FR" w:eastAsia="fr-FR"/>
        </w:rPr>
        <w:t>.. ومنهم من ينسبه إلى النفاق لقوله في علي ما تقدم، ولقوله أنه كان مخذولاً حيث ما توجه وأنه</w:t>
      </w:r>
      <w:r w:rsidRPr="00AE4027">
        <w:rPr>
          <w:kern w:val="32"/>
          <w:sz w:val="28"/>
          <w:lang w:val="fr-FR" w:eastAsia="fr-FR"/>
        </w:rPr>
        <w:t xml:space="preserve"> </w:t>
      </w:r>
      <w:r w:rsidRPr="00AE4027">
        <w:rPr>
          <w:kern w:val="32"/>
          <w:sz w:val="28"/>
          <w:rtl/>
          <w:lang w:val="fr-FR" w:eastAsia="fr-FR"/>
        </w:rPr>
        <w:t xml:space="preserve">حاول الخلافة مراراً فلم ينلها وإنما قاتل للرياسة لا للديانة ولقوله أنه كان يحب الرياسة.. فألزموه بالنفاق لقوله </w:t>
      </w:r>
      <w:r w:rsidRPr="00AE4027">
        <w:rPr>
          <w:kern w:val="32"/>
          <w:sz w:val="28"/>
          <w:rtl/>
          <w:lang w:val="fr-FR" w:eastAsia="fr-FR"/>
        </w:rPr>
        <w:sym w:font="Abo-thar" w:char="F061"/>
      </w:r>
      <w:r w:rsidRPr="00AE4027">
        <w:rPr>
          <w:kern w:val="32"/>
          <w:sz w:val="28"/>
          <w:rtl/>
          <w:lang w:val="fr-FR" w:eastAsia="fr-FR"/>
        </w:rPr>
        <w:t>: (ولا يبغضك إلا منافق)</w:t>
      </w:r>
      <w:r w:rsidRPr="00B11855">
        <w:rPr>
          <w:rStyle w:val="af5"/>
          <w:rFonts w:ascii="mylotus" w:hAnsi="mylotus" w:cs="mylotus"/>
          <w:szCs w:val="20"/>
          <w:rtl/>
        </w:rPr>
        <w:t>(</w:t>
      </w:r>
      <w:r w:rsidRPr="00B11855">
        <w:rPr>
          <w:rStyle w:val="af5"/>
          <w:rFonts w:ascii="mylotus" w:hAnsi="mylotus" w:cs="mylotus"/>
          <w:szCs w:val="20"/>
          <w:rtl/>
        </w:rPr>
        <w:footnoteReference w:id="375"/>
      </w:r>
      <w:r w:rsidRPr="00B11855">
        <w:rPr>
          <w:rStyle w:val="af5"/>
          <w:rFonts w:ascii="mylotus" w:hAnsi="mylotus" w:cs="mylotus"/>
          <w:szCs w:val="20"/>
          <w:rtl/>
        </w:rPr>
        <w:t>)</w:t>
      </w:r>
    </w:p>
    <w:p w14:paraId="670B0E06" w14:textId="77777777" w:rsid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ومنهم الشيخ المحدث المعاصر الكبير محمود سعيد ممدوح، الذي قال: (إن شدّ الرحال أي السفر لزيارة القبر النبوي الشريف </w:t>
      </w:r>
      <w:r w:rsidRPr="00AE4027">
        <w:rPr>
          <w:rFonts w:ascii="Sakkal Majalla" w:hAnsi="Sakkal Majalla" w:cs="Sakkal Majalla"/>
          <w:kern w:val="32"/>
          <w:sz w:val="28"/>
          <w:rtl/>
          <w:lang w:val="fr-FR" w:eastAsia="fr-FR"/>
        </w:rPr>
        <w:t>–</w:t>
      </w:r>
      <w:r w:rsidRPr="00AE4027">
        <w:rPr>
          <w:kern w:val="32"/>
          <w:sz w:val="28"/>
          <w:rtl/>
          <w:lang w:val="fr-FR" w:eastAsia="fr-FR"/>
        </w:rPr>
        <w:t xml:space="preserve"> سواء كان سفراً تقصر فيه الصلاة أو لا تقصر </w:t>
      </w:r>
      <w:r w:rsidRPr="00AE4027">
        <w:rPr>
          <w:rFonts w:ascii="Sakkal Majalla" w:hAnsi="Sakkal Majalla" w:cs="Sakkal Majalla"/>
          <w:kern w:val="32"/>
          <w:sz w:val="28"/>
          <w:rtl/>
          <w:lang w:val="fr-FR" w:eastAsia="fr-FR"/>
        </w:rPr>
        <w:t>–</w:t>
      </w:r>
      <w:r w:rsidRPr="00AE4027">
        <w:rPr>
          <w:kern w:val="32"/>
          <w:sz w:val="28"/>
          <w:rtl/>
          <w:lang w:val="fr-FR" w:eastAsia="fr-FR"/>
        </w:rPr>
        <w:t xml:space="preserve"> من أهم القربات، وهو قريب من الوجوب عند بعض العلماء، بل واجب عند الظاهرية وكثير من المالكية والحنفية. وعلى كون هذا السفر قربة درج سائر الفقهاء في المذاهب الإسلامية العقدية والفقهية، فكان إجماعاً للأمة الإسلامية، وقد خالف هذا الإجماع الشيخ أحمد بن تيمية، فَصَرّح بأن السفر لزيارة قبر النبي </w:t>
      </w:r>
      <w:r w:rsidRPr="00AE4027">
        <w:rPr>
          <w:kern w:val="32"/>
          <w:sz w:val="28"/>
          <w:rtl/>
          <w:lang w:val="fr-FR" w:eastAsia="fr-FR"/>
        </w:rPr>
        <w:sym w:font="Abo-thar" w:char="F061"/>
      </w:r>
      <w:r w:rsidRPr="00AE4027">
        <w:rPr>
          <w:kern w:val="32"/>
          <w:sz w:val="28"/>
          <w:rtl/>
          <w:lang w:val="fr-FR" w:eastAsia="fr-FR"/>
        </w:rPr>
        <w:t xml:space="preserve"> سفر معصية لا تقصر فيه الصلاة، وقال: من أراد أن يزور القبر الشريف فليزر المدينة المنورة لأي غرض مشروع ثم تكون زيارة القبر الشريف تبعاً لا </w:t>
      </w:r>
      <w:r w:rsidRPr="00AE4027">
        <w:rPr>
          <w:kern w:val="32"/>
          <w:sz w:val="28"/>
          <w:rtl/>
          <w:lang w:val="fr-FR" w:eastAsia="fr-FR"/>
        </w:rPr>
        <w:lastRenderedPageBreak/>
        <w:t>استقلالاً. وهي مقالة شنيعة لم يتجرأ عليها أحد من علماء المسلمين وقد سجن الشيخ ابن تيمية بسببها، وأخمدت الفتنة، حتى جاء من يعدون كلامه كالوحي المتلو فدافعوا عن مقالته ونشروها وأوقدوا نار الفتنة، ولله الأمر)</w:t>
      </w:r>
      <w:r w:rsidRPr="00B11855">
        <w:rPr>
          <w:rStyle w:val="af5"/>
          <w:rFonts w:ascii="mylotus" w:hAnsi="mylotus" w:cs="mylotus"/>
          <w:szCs w:val="20"/>
          <w:rtl/>
        </w:rPr>
        <w:t>(</w:t>
      </w:r>
      <w:r w:rsidRPr="00B11855">
        <w:rPr>
          <w:rStyle w:val="af5"/>
          <w:rFonts w:ascii="mylotus" w:hAnsi="mylotus" w:cs="mylotus"/>
          <w:szCs w:val="20"/>
          <w:rtl/>
        </w:rPr>
        <w:footnoteReference w:id="376"/>
      </w:r>
      <w:r w:rsidRPr="00B11855">
        <w:rPr>
          <w:rStyle w:val="af5"/>
          <w:rFonts w:ascii="mylotus" w:hAnsi="mylotus" w:cs="mylotus"/>
          <w:szCs w:val="20"/>
          <w:rtl/>
        </w:rPr>
        <w:t>)</w:t>
      </w:r>
      <w:r w:rsidRPr="00AE4027">
        <w:rPr>
          <w:kern w:val="32"/>
          <w:sz w:val="28"/>
          <w:rtl/>
          <w:lang w:val="fr-FR" w:eastAsia="fr-FR"/>
        </w:rPr>
        <w:t xml:space="preserve"> </w:t>
      </w:r>
    </w:p>
    <w:p w14:paraId="2E25D8B8" w14:textId="77777777" w:rsidR="00220D78" w:rsidRPr="00AE4027" w:rsidRDefault="00220D78" w:rsidP="00220D78">
      <w:pPr>
        <w:pStyle w:val="aaa4"/>
        <w:rPr>
          <w:rtl/>
          <w:lang w:val="fr-FR" w:eastAsia="fr-FR"/>
        </w:rPr>
      </w:pPr>
      <w:bookmarkStart w:id="156" w:name="_Toc534558316"/>
      <w:bookmarkStart w:id="157" w:name="_Toc534691631"/>
      <w:r>
        <w:rPr>
          <w:rFonts w:hint="cs"/>
          <w:rtl/>
          <w:lang w:val="fr-FR" w:eastAsia="fr-FR"/>
        </w:rPr>
        <w:t>2 ـ موقف المدرسة الشافعية من التوسل والاستغاثة:</w:t>
      </w:r>
      <w:bookmarkEnd w:id="156"/>
      <w:bookmarkEnd w:id="157"/>
    </w:p>
    <w:p w14:paraId="7CF7CAD4" w14:textId="77777777" w:rsidR="00327D43" w:rsidRPr="00327D43" w:rsidRDefault="00327D43" w:rsidP="00327D43">
      <w:pPr>
        <w:widowControl w:val="0"/>
        <w:tabs>
          <w:tab w:val="left" w:pos="1096"/>
        </w:tabs>
        <w:adjustRightInd w:val="0"/>
        <w:textAlignment w:val="baseline"/>
        <w:rPr>
          <w:kern w:val="32"/>
          <w:sz w:val="28"/>
          <w:rtl/>
          <w:lang w:val="fr-FR" w:eastAsia="fr-FR"/>
        </w:rPr>
      </w:pPr>
      <w:r w:rsidRPr="00327D43">
        <w:rPr>
          <w:rFonts w:hint="cs"/>
          <w:kern w:val="32"/>
          <w:sz w:val="28"/>
          <w:rtl/>
          <w:lang w:val="fr-FR" w:eastAsia="fr-FR"/>
        </w:rPr>
        <w:t>من أعلام الشافعية الذين نصوا على مشروعية التوسل والاستغاثة، والذي يُرجع إليهم في التدريس والفتاوى ونحوها:</w:t>
      </w:r>
    </w:p>
    <w:p w14:paraId="492D2BDD" w14:textId="77777777" w:rsidR="00327D43" w:rsidRPr="00327D43" w:rsidRDefault="00327D43" w:rsidP="00327D43">
      <w:pPr>
        <w:widowControl w:val="0"/>
        <w:tabs>
          <w:tab w:val="left" w:pos="1096"/>
        </w:tabs>
        <w:adjustRightInd w:val="0"/>
        <w:textAlignment w:val="baseline"/>
        <w:rPr>
          <w:kern w:val="32"/>
          <w:sz w:val="28"/>
          <w:rtl/>
          <w:lang w:val="fr-FR" w:eastAsia="fr-FR"/>
        </w:rPr>
      </w:pPr>
      <w:r w:rsidRPr="00327D43">
        <w:rPr>
          <w:rFonts w:hint="cs"/>
          <w:kern w:val="32"/>
          <w:sz w:val="28"/>
          <w:rtl/>
          <w:lang w:val="fr-FR" w:eastAsia="fr-FR"/>
        </w:rPr>
        <w:t xml:space="preserve">1. </w:t>
      </w:r>
      <w:r w:rsidRPr="00327D43">
        <w:rPr>
          <w:kern w:val="32"/>
          <w:sz w:val="28"/>
          <w:rtl/>
          <w:lang w:val="fr-FR" w:eastAsia="fr-FR"/>
        </w:rPr>
        <w:t>أحمد بن الحسين بن علي بن موسى الخُسْرَوْجِردي الخراساني، أبو بكر البيهقي (المتوفى: 458هـ)</w:t>
      </w:r>
      <w:r w:rsidRPr="00327D43">
        <w:rPr>
          <w:rFonts w:hint="cs"/>
          <w:kern w:val="32"/>
          <w:sz w:val="28"/>
          <w:rtl/>
          <w:lang w:val="fr-FR" w:eastAsia="fr-FR"/>
        </w:rPr>
        <w:t xml:space="preserve">، الذي </w:t>
      </w:r>
      <w:r w:rsidRPr="00327D43">
        <w:rPr>
          <w:kern w:val="32"/>
          <w:sz w:val="28"/>
          <w:rtl/>
          <w:lang w:val="fr-FR" w:eastAsia="fr-FR"/>
        </w:rPr>
        <w:t xml:space="preserve">روى في شعب الإيمان بسنده قال: أخبرنا أبو عبد الله الحافظ، أخبرني أبو محمد بن زياد، حدثنا محمد بن إسحاق الثقفي، قال: سمعت أبا إسحاق القرشي، يقول: </w:t>
      </w:r>
      <w:r w:rsidRPr="00327D43">
        <w:rPr>
          <w:rFonts w:hint="cs"/>
          <w:kern w:val="32"/>
          <w:sz w:val="28"/>
          <w:rtl/>
          <w:lang w:val="fr-FR" w:eastAsia="fr-FR"/>
        </w:rPr>
        <w:t>(</w:t>
      </w:r>
      <w:r w:rsidRPr="00327D43">
        <w:rPr>
          <w:kern w:val="32"/>
          <w:sz w:val="28"/>
          <w:rtl/>
          <w:lang w:val="fr-FR" w:eastAsia="fr-FR"/>
        </w:rPr>
        <w:t>كان عندنا رجل بالمدينة إذا رأى منكرا لا يمكنه أن يغيره أتى القبر، فقال: أيا قبر النبي وصاحبيه... ألا يا غوثنا لو تعلمونا)</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77"/>
      </w:r>
      <w:r w:rsidRPr="00B11855">
        <w:rPr>
          <w:rStyle w:val="af5"/>
          <w:rFonts w:ascii="mylotus" w:hAnsi="mylotus" w:cs="mylotus"/>
          <w:szCs w:val="20"/>
          <w:rtl/>
          <w:lang w:val="fr-FR" w:eastAsia="fr-FR"/>
        </w:rPr>
        <w:t>)</w:t>
      </w:r>
      <w:r w:rsidRPr="00327D43">
        <w:rPr>
          <w:rFonts w:hint="cs"/>
          <w:kern w:val="32"/>
          <w:sz w:val="28"/>
          <w:rtl/>
          <w:lang w:val="fr-FR" w:eastAsia="fr-FR"/>
        </w:rPr>
        <w:t xml:space="preserve">، </w:t>
      </w:r>
      <w:r w:rsidRPr="00327D43">
        <w:rPr>
          <w:kern w:val="32"/>
          <w:sz w:val="28"/>
          <w:rtl/>
          <w:lang w:val="fr-FR" w:eastAsia="fr-FR"/>
        </w:rPr>
        <w:t xml:space="preserve">ولم </w:t>
      </w:r>
      <w:r w:rsidRPr="00327D43">
        <w:rPr>
          <w:rFonts w:hint="cs"/>
          <w:kern w:val="32"/>
          <w:sz w:val="28"/>
          <w:rtl/>
          <w:lang w:val="fr-FR" w:eastAsia="fr-FR"/>
        </w:rPr>
        <w:t>ينكر عليه، ولو كان شركا لما رواه أصلا.</w:t>
      </w:r>
    </w:p>
    <w:p w14:paraId="64F89912" w14:textId="77777777" w:rsidR="00327D43" w:rsidRPr="00327D43" w:rsidRDefault="00327D43" w:rsidP="00327D43">
      <w:pPr>
        <w:widowControl w:val="0"/>
        <w:tabs>
          <w:tab w:val="left" w:pos="1096"/>
        </w:tabs>
        <w:adjustRightInd w:val="0"/>
        <w:textAlignment w:val="baseline"/>
        <w:rPr>
          <w:kern w:val="32"/>
          <w:sz w:val="28"/>
          <w:rtl/>
          <w:lang w:val="fr-FR" w:eastAsia="fr-FR"/>
        </w:rPr>
      </w:pPr>
      <w:r w:rsidRPr="00327D43">
        <w:rPr>
          <w:rFonts w:hint="cs"/>
          <w:kern w:val="32"/>
          <w:sz w:val="28"/>
          <w:rtl/>
          <w:lang w:val="fr-FR" w:eastAsia="fr-FR"/>
        </w:rPr>
        <w:t>و</w:t>
      </w:r>
      <w:r w:rsidRPr="00327D43">
        <w:rPr>
          <w:kern w:val="32"/>
          <w:sz w:val="28"/>
          <w:rtl/>
          <w:lang w:val="fr-FR" w:eastAsia="fr-FR"/>
        </w:rPr>
        <w:t xml:space="preserve">روى عنه ابن الجوزي في </w:t>
      </w:r>
      <w:r w:rsidRPr="00327D43">
        <w:rPr>
          <w:rFonts w:hint="cs"/>
          <w:kern w:val="32"/>
          <w:sz w:val="28"/>
          <w:rtl/>
          <w:lang w:val="fr-FR" w:eastAsia="fr-FR"/>
        </w:rPr>
        <w:t>[</w:t>
      </w:r>
      <w:r w:rsidRPr="00327D43">
        <w:rPr>
          <w:kern w:val="32"/>
          <w:sz w:val="28"/>
          <w:rtl/>
          <w:lang w:val="fr-FR" w:eastAsia="fr-FR"/>
        </w:rPr>
        <w:t>المنتظم</w:t>
      </w:r>
      <w:r w:rsidRPr="00327D43">
        <w:rPr>
          <w:rFonts w:hint="cs"/>
          <w:kern w:val="32"/>
          <w:sz w:val="28"/>
          <w:rtl/>
          <w:lang w:val="fr-FR" w:eastAsia="fr-FR"/>
        </w:rPr>
        <w:t>]</w:t>
      </w:r>
      <w:r w:rsidRPr="00327D43">
        <w:rPr>
          <w:kern w:val="32"/>
          <w:sz w:val="28"/>
          <w:rtl/>
          <w:lang w:val="fr-FR" w:eastAsia="fr-FR"/>
        </w:rPr>
        <w:t xml:space="preserve"> </w:t>
      </w:r>
      <w:r w:rsidRPr="00327D43">
        <w:rPr>
          <w:rFonts w:hint="cs"/>
          <w:kern w:val="32"/>
          <w:sz w:val="28"/>
          <w:rtl/>
          <w:lang w:val="fr-FR" w:eastAsia="fr-FR"/>
        </w:rPr>
        <w:t>عند حديثه ع</w:t>
      </w:r>
      <w:r w:rsidRPr="00327D43">
        <w:rPr>
          <w:kern w:val="32"/>
          <w:sz w:val="28"/>
          <w:rtl/>
          <w:lang w:val="fr-FR" w:eastAsia="fr-FR"/>
        </w:rPr>
        <w:t xml:space="preserve">ن مناقب أحمد بن حرب </w:t>
      </w:r>
      <w:r w:rsidRPr="00327D43">
        <w:rPr>
          <w:rFonts w:hint="cs"/>
          <w:kern w:val="32"/>
          <w:sz w:val="28"/>
          <w:rtl/>
          <w:lang w:val="fr-FR" w:eastAsia="fr-FR"/>
        </w:rPr>
        <w:t xml:space="preserve">عدم إنكاره على </w:t>
      </w:r>
      <w:r w:rsidRPr="00327D43">
        <w:rPr>
          <w:kern w:val="32"/>
          <w:sz w:val="28"/>
          <w:rtl/>
          <w:lang w:val="fr-FR" w:eastAsia="fr-FR"/>
        </w:rPr>
        <w:t>استجابة الدعاء إذا توسل الداعي بقبره</w:t>
      </w:r>
      <w:r w:rsidRPr="00327D43">
        <w:rPr>
          <w:rFonts w:hint="cs"/>
          <w:kern w:val="32"/>
          <w:sz w:val="28"/>
          <w:rtl/>
          <w:lang w:val="fr-FR" w:eastAsia="fr-FR"/>
        </w:rPr>
        <w:t>، فقد قال ابن الجوزي:</w:t>
      </w:r>
      <w:r w:rsidRPr="00327D43">
        <w:rPr>
          <w:kern w:val="32"/>
          <w:sz w:val="28"/>
          <w:rtl/>
          <w:lang w:val="fr-FR" w:eastAsia="fr-FR"/>
        </w:rPr>
        <w:t xml:space="preserve"> </w:t>
      </w:r>
      <w:r w:rsidRPr="00327D43">
        <w:rPr>
          <w:rFonts w:hint="cs"/>
          <w:kern w:val="32"/>
          <w:sz w:val="28"/>
          <w:rtl/>
          <w:lang w:val="fr-FR" w:eastAsia="fr-FR"/>
        </w:rPr>
        <w:t>(</w:t>
      </w:r>
      <w:r w:rsidRPr="00327D43">
        <w:rPr>
          <w:kern w:val="32"/>
          <w:sz w:val="28"/>
          <w:rtl/>
          <w:lang w:val="fr-FR" w:eastAsia="fr-FR"/>
        </w:rPr>
        <w:t>أخبرنا زاهر بن طاهر قال: أخبرنا أحمد بن الحسين البيهقي أخبرنا أبو عبد الله الحاكم قال: سمعت أبا العباس محمد بن أحمد القاضي يقول: سمعت أبا عبد الله محمد بن جعفر الزاهد يقول: سمعت زكريا بن أبي دلويه يقول: (رأيت أحمد بن حرب بعد وفاته بشهر في المنام فقلت: ما فعل بك ربك قال: غفر لي وفرق المغفرة. قلت: وما فوق المغفرة قال: أكرمني بأن يستجيب دعوات المسلمين إذا توسلوا بقبري)</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78"/>
      </w:r>
      <w:r w:rsidRPr="00B11855">
        <w:rPr>
          <w:rStyle w:val="af5"/>
          <w:rFonts w:ascii="mylotus" w:hAnsi="mylotus" w:cs="mylotus"/>
          <w:szCs w:val="20"/>
          <w:rtl/>
          <w:lang w:val="fr-FR" w:eastAsia="fr-FR"/>
        </w:rPr>
        <w:t>)</w:t>
      </w:r>
      <w:r w:rsidRPr="00327D43">
        <w:rPr>
          <w:rFonts w:hint="cs"/>
          <w:kern w:val="32"/>
          <w:sz w:val="28"/>
          <w:rtl/>
          <w:lang w:val="fr-FR" w:eastAsia="fr-FR"/>
        </w:rPr>
        <w:t xml:space="preserve"> </w:t>
      </w:r>
    </w:p>
    <w:p w14:paraId="301534F0" w14:textId="77777777" w:rsidR="00327D43" w:rsidRPr="00327D43" w:rsidRDefault="00327D43" w:rsidP="00327D43">
      <w:pPr>
        <w:widowControl w:val="0"/>
        <w:tabs>
          <w:tab w:val="left" w:pos="1096"/>
        </w:tabs>
        <w:adjustRightInd w:val="0"/>
        <w:textAlignment w:val="baseline"/>
        <w:rPr>
          <w:kern w:val="32"/>
          <w:sz w:val="28"/>
          <w:rtl/>
          <w:lang w:val="fr-FR" w:eastAsia="fr-FR"/>
        </w:rPr>
      </w:pPr>
      <w:r w:rsidRPr="00327D43">
        <w:rPr>
          <w:rFonts w:hint="cs"/>
          <w:kern w:val="32"/>
          <w:sz w:val="28"/>
          <w:rtl/>
          <w:lang w:val="fr-FR" w:eastAsia="fr-FR"/>
        </w:rPr>
        <w:lastRenderedPageBreak/>
        <w:t xml:space="preserve">2. </w:t>
      </w:r>
      <w:r w:rsidRPr="00327D43">
        <w:rPr>
          <w:kern w:val="32"/>
          <w:sz w:val="28"/>
          <w:rtl/>
          <w:lang w:val="fr-FR" w:eastAsia="fr-FR"/>
        </w:rPr>
        <w:t>أبو حامد محمد بن محمد الغزالي الطوسي (المتوفى: 505هـ)</w:t>
      </w:r>
      <w:r w:rsidRPr="00327D43">
        <w:rPr>
          <w:rFonts w:hint="cs"/>
          <w:kern w:val="32"/>
          <w:sz w:val="28"/>
          <w:rtl/>
          <w:lang w:val="fr-FR" w:eastAsia="fr-FR"/>
        </w:rPr>
        <w:t xml:space="preserve">، وله أقوال كثيرة في هذا، منها قوله عند حديثه عن </w:t>
      </w:r>
      <w:r w:rsidRPr="00327D43">
        <w:rPr>
          <w:kern w:val="32"/>
          <w:sz w:val="28"/>
          <w:rtl/>
          <w:lang w:val="fr-FR" w:eastAsia="fr-FR"/>
        </w:rPr>
        <w:t xml:space="preserve">زيارة المدينة وآدابها: (ثم يرجع فيقف عند رأس رسول الله </w:t>
      </w:r>
      <w:r w:rsidRPr="00327D43">
        <w:rPr>
          <w:kern w:val="32"/>
          <w:sz w:val="28"/>
          <w:lang w:val="fr-FR" w:eastAsia="fr-FR"/>
        </w:rPr>
        <w:sym w:font="Abo-thar" w:char="F061"/>
      </w:r>
      <w:r w:rsidRPr="00327D43">
        <w:rPr>
          <w:rFonts w:hint="cs"/>
          <w:kern w:val="32"/>
          <w:sz w:val="28"/>
          <w:rtl/>
          <w:lang w:val="fr-FR" w:eastAsia="fr-FR"/>
        </w:rPr>
        <w:t xml:space="preserve"> </w:t>
      </w:r>
      <w:r w:rsidRPr="00327D43">
        <w:rPr>
          <w:kern w:val="32"/>
          <w:sz w:val="28"/>
          <w:rtl/>
          <w:lang w:val="fr-FR" w:eastAsia="fr-FR"/>
        </w:rPr>
        <w:t xml:space="preserve">بين القبر والاسطوانة اليوم ويستقبل القبلة وليحمد الله عز وجل وليمجده وليكثر من الصلاة على رسول الله </w:t>
      </w:r>
      <w:r w:rsidRPr="00327D43">
        <w:rPr>
          <w:kern w:val="32"/>
          <w:sz w:val="28"/>
          <w:lang w:val="fr-FR" w:eastAsia="fr-FR"/>
        </w:rPr>
        <w:sym w:font="Abo-thar" w:char="F061"/>
      </w:r>
      <w:r w:rsidRPr="00327D43">
        <w:rPr>
          <w:rFonts w:hint="cs"/>
          <w:kern w:val="32"/>
          <w:sz w:val="28"/>
          <w:rtl/>
          <w:lang w:val="fr-FR" w:eastAsia="fr-FR"/>
        </w:rPr>
        <w:t xml:space="preserve"> </w:t>
      </w:r>
      <w:r w:rsidRPr="00327D43">
        <w:rPr>
          <w:kern w:val="32"/>
          <w:sz w:val="28"/>
          <w:rtl/>
          <w:lang w:val="fr-FR" w:eastAsia="fr-FR"/>
        </w:rPr>
        <w:t>ثم يقول</w:t>
      </w:r>
      <w:r w:rsidRPr="00327D43">
        <w:rPr>
          <w:rFonts w:hint="cs"/>
          <w:kern w:val="32"/>
          <w:sz w:val="28"/>
          <w:rtl/>
          <w:lang w:val="fr-FR" w:eastAsia="fr-FR"/>
        </w:rPr>
        <w:t>:</w:t>
      </w:r>
      <w:r w:rsidRPr="00327D43">
        <w:rPr>
          <w:kern w:val="32"/>
          <w:sz w:val="28"/>
          <w:rtl/>
          <w:lang w:val="fr-FR" w:eastAsia="fr-FR"/>
        </w:rPr>
        <w:t xml:space="preserve"> اللهم إنك قد قلت وقولك الحق </w:t>
      </w:r>
      <w:r w:rsidR="00156DC8">
        <w:rPr>
          <w:rFonts w:cs="Times New Roman"/>
          <w:kern w:val="32"/>
          <w:sz w:val="28"/>
          <w:rtl/>
          <w:lang w:eastAsia="fr-FR"/>
        </w:rPr>
        <w:sym w:font="Abo-thar" w:char="F050"/>
      </w:r>
      <w:r w:rsidRPr="00327D43">
        <w:rPr>
          <w:kern w:val="32"/>
          <w:sz w:val="28"/>
          <w:rtl/>
          <w:lang w:val="fr-FR" w:eastAsia="fr-FR"/>
        </w:rPr>
        <w:t xml:space="preserve">وَلَوْ أَنَّهُمْ إِذْ ظَلَمُوا أَنْفُسَهُمْ جَاءُوكَ فَاسْتَغْفَرُوا اللَّهَ وَاسْتَغْفَرَ لَهُمُ الرَّسُولُ لَوَجَدُوا اللَّهَ تَوَّابًا رَحِيمًا </w:t>
      </w:r>
      <w:r w:rsidR="00156DC8">
        <w:rPr>
          <w:rFonts w:cs="Times New Roman" w:hint="cs"/>
          <w:kern w:val="32"/>
          <w:sz w:val="28"/>
          <w:rtl/>
          <w:lang w:val="fr-FR" w:eastAsia="fr-FR"/>
        </w:rPr>
        <w:sym w:font="Abo-thar" w:char="F04F"/>
      </w:r>
      <w:r w:rsidRPr="00327D43">
        <w:rPr>
          <w:kern w:val="32"/>
          <w:sz w:val="28"/>
          <w:rtl/>
          <w:lang w:val="fr-FR" w:eastAsia="fr-FR"/>
        </w:rPr>
        <w:t xml:space="preserve"> [النساء: 64] اللهم إنا قد سمعنا قولك وأطعنا أمرك وقصدنا نبيك متشفعين به إليك في ذنوبنا وما أثقل ظهورنا من أوزارنا تائبين من زللنا معترفين بخطايانا وتقصيرنا فتب اللهم علينا وشفع نبيك هذا فينا وارفعنا بمنزلته عندك وحقه عليك</w:t>
      </w:r>
      <w:r w:rsidRPr="00327D43">
        <w:rPr>
          <w:rFonts w:hint="cs"/>
          <w:kern w:val="32"/>
          <w:sz w:val="28"/>
          <w:rtl/>
          <w:lang w:val="fr-FR" w:eastAsia="fr-FR"/>
        </w:rPr>
        <w:t>)</w:t>
      </w:r>
      <w:r w:rsidRPr="00327D43">
        <w:rPr>
          <w:kern w:val="32"/>
          <w:position w:val="10"/>
          <w:sz w:val="28"/>
          <w:rtl/>
          <w:lang w:val="fr-FR" w:eastAsia="fr-FR"/>
        </w:rPr>
        <w:t xml:space="preserve"> </w:t>
      </w:r>
      <w:r w:rsidR="00540070" w:rsidRPr="00B11855">
        <w:rPr>
          <w:rStyle w:val="af5"/>
          <w:rFonts w:ascii="mylotus" w:hAnsi="mylotus" w:cs="mylotus"/>
          <w:szCs w:val="20"/>
          <w:rtl/>
        </w:rPr>
        <w:t>(</w:t>
      </w:r>
      <w:r w:rsidRPr="00B11855">
        <w:rPr>
          <w:rStyle w:val="af5"/>
          <w:rFonts w:ascii="mylotus" w:hAnsi="mylotus" w:cs="mylotus"/>
          <w:szCs w:val="20"/>
          <w:rtl/>
          <w:lang w:val="fr-FR" w:eastAsia="fr-FR"/>
        </w:rPr>
        <w:footnoteReference w:id="379"/>
      </w:r>
      <w:r w:rsidR="00540070" w:rsidRPr="00B11855">
        <w:rPr>
          <w:rStyle w:val="af5"/>
          <w:rFonts w:ascii="mylotus" w:hAnsi="mylotus" w:cs="mylotus"/>
          <w:szCs w:val="20"/>
          <w:rtl/>
        </w:rPr>
        <w:t>)</w:t>
      </w:r>
    </w:p>
    <w:p w14:paraId="389C9628" w14:textId="77777777" w:rsidR="00327D43" w:rsidRPr="00327D43" w:rsidRDefault="00327D43" w:rsidP="00327D43">
      <w:pPr>
        <w:widowControl w:val="0"/>
        <w:tabs>
          <w:tab w:val="left" w:pos="1096"/>
        </w:tabs>
        <w:adjustRightInd w:val="0"/>
        <w:textAlignment w:val="baseline"/>
        <w:rPr>
          <w:kern w:val="32"/>
          <w:sz w:val="28"/>
          <w:rtl/>
          <w:lang w:val="fr-FR" w:eastAsia="fr-FR"/>
        </w:rPr>
      </w:pPr>
      <w:r w:rsidRPr="00327D43">
        <w:rPr>
          <w:rFonts w:hint="cs"/>
          <w:kern w:val="32"/>
          <w:sz w:val="28"/>
          <w:rtl/>
          <w:lang w:val="fr-FR" w:eastAsia="fr-FR"/>
        </w:rPr>
        <w:t xml:space="preserve">3. </w:t>
      </w:r>
      <w:r w:rsidRPr="00327D43">
        <w:rPr>
          <w:kern w:val="32"/>
          <w:sz w:val="28"/>
          <w:rtl/>
          <w:lang w:val="fr-FR" w:eastAsia="fr-FR"/>
        </w:rPr>
        <w:t>أبو القاسم علي بن الحسن بن هبة الله المعروف بابن عساكر (المتوفى: 571هـ)</w:t>
      </w:r>
      <w:r w:rsidRPr="00327D43">
        <w:rPr>
          <w:rFonts w:hint="cs"/>
          <w:kern w:val="32"/>
          <w:sz w:val="28"/>
          <w:rtl/>
          <w:lang w:val="fr-FR" w:eastAsia="fr-FR"/>
        </w:rPr>
        <w:t xml:space="preserve"> الذي </w:t>
      </w:r>
      <w:r w:rsidRPr="00327D43">
        <w:rPr>
          <w:kern w:val="32"/>
          <w:sz w:val="28"/>
          <w:rtl/>
          <w:lang w:val="fr-FR" w:eastAsia="fr-FR"/>
        </w:rPr>
        <w:t>ألف جزء</w:t>
      </w:r>
      <w:r w:rsidRPr="00327D43">
        <w:rPr>
          <w:rFonts w:hint="cs"/>
          <w:kern w:val="32"/>
          <w:sz w:val="28"/>
          <w:rtl/>
          <w:lang w:val="fr-FR" w:eastAsia="fr-FR"/>
        </w:rPr>
        <w:t>ا</w:t>
      </w:r>
      <w:r w:rsidRPr="00327D43">
        <w:rPr>
          <w:kern w:val="32"/>
          <w:sz w:val="28"/>
          <w:rtl/>
          <w:lang w:val="fr-FR" w:eastAsia="fr-FR"/>
        </w:rPr>
        <w:t xml:space="preserve"> سماه (تمثال النعال)، يعني </w:t>
      </w:r>
      <w:r w:rsidRPr="00327D43">
        <w:rPr>
          <w:rFonts w:hint="cs"/>
          <w:kern w:val="32"/>
          <w:sz w:val="28"/>
          <w:rtl/>
          <w:lang w:val="fr-FR" w:eastAsia="fr-FR"/>
        </w:rPr>
        <w:t xml:space="preserve">نعل رسول الله </w:t>
      </w:r>
      <w:r w:rsidRPr="00327D43">
        <w:rPr>
          <w:rFonts w:hint="cs"/>
          <w:kern w:val="32"/>
          <w:sz w:val="28"/>
          <w:lang w:val="fr-FR" w:eastAsia="fr-FR"/>
        </w:rPr>
        <w:sym w:font="Abo-thar" w:char="F061"/>
      </w:r>
      <w:r w:rsidRPr="00327D43">
        <w:rPr>
          <w:rFonts w:hint="cs"/>
          <w:kern w:val="32"/>
          <w:sz w:val="28"/>
          <w:rtl/>
          <w:lang w:val="fr-FR" w:eastAsia="fr-FR"/>
        </w:rPr>
        <w:t xml:space="preserve">، وقد ذكر هذا </w:t>
      </w:r>
      <w:r w:rsidRPr="00327D43">
        <w:rPr>
          <w:kern w:val="32"/>
          <w:sz w:val="28"/>
          <w:rtl/>
          <w:lang w:val="fr-FR" w:eastAsia="fr-FR"/>
        </w:rPr>
        <w:t xml:space="preserve">الحافظ السخاوي </w:t>
      </w:r>
      <w:r w:rsidRPr="00327D43">
        <w:rPr>
          <w:rFonts w:hint="cs"/>
          <w:kern w:val="32"/>
          <w:sz w:val="28"/>
          <w:rtl/>
          <w:lang w:val="fr-FR" w:eastAsia="fr-FR"/>
        </w:rPr>
        <w:t xml:space="preserve">عند جوابه عن سؤال حول </w:t>
      </w:r>
      <w:r w:rsidRPr="00327D43">
        <w:rPr>
          <w:kern w:val="32"/>
          <w:sz w:val="28"/>
          <w:rtl/>
          <w:lang w:val="fr-FR" w:eastAsia="fr-FR"/>
        </w:rPr>
        <w:t xml:space="preserve">ما يكتب لمن </w:t>
      </w:r>
      <w:r w:rsidRPr="00327D43">
        <w:rPr>
          <w:rFonts w:hint="cs"/>
          <w:kern w:val="32"/>
          <w:sz w:val="28"/>
          <w:rtl/>
          <w:lang w:val="fr-FR" w:eastAsia="fr-FR"/>
        </w:rPr>
        <w:t>ت</w:t>
      </w:r>
      <w:r w:rsidRPr="00327D43">
        <w:rPr>
          <w:kern w:val="32"/>
          <w:sz w:val="28"/>
          <w:rtl/>
          <w:lang w:val="fr-FR" w:eastAsia="fr-FR"/>
        </w:rPr>
        <w:t>تعسر عليه</w:t>
      </w:r>
      <w:r w:rsidRPr="00327D43">
        <w:rPr>
          <w:rFonts w:hint="cs"/>
          <w:kern w:val="32"/>
          <w:sz w:val="28"/>
          <w:rtl/>
          <w:lang w:val="fr-FR" w:eastAsia="fr-FR"/>
        </w:rPr>
        <w:t>ا</w:t>
      </w:r>
      <w:r w:rsidRPr="00327D43">
        <w:rPr>
          <w:kern w:val="32"/>
          <w:sz w:val="28"/>
          <w:rtl/>
          <w:lang w:val="fr-FR" w:eastAsia="fr-FR"/>
        </w:rPr>
        <w:t xml:space="preserve"> الولاد</w:t>
      </w:r>
      <w:r w:rsidRPr="00327D43">
        <w:rPr>
          <w:rFonts w:hint="cs"/>
          <w:kern w:val="32"/>
          <w:sz w:val="28"/>
          <w:rtl/>
          <w:lang w:val="fr-FR" w:eastAsia="fr-FR"/>
        </w:rPr>
        <w:t xml:space="preserve">ة، </w:t>
      </w:r>
      <w:r w:rsidRPr="00327D43">
        <w:rPr>
          <w:kern w:val="32"/>
          <w:sz w:val="28"/>
          <w:rtl/>
          <w:lang w:val="fr-FR" w:eastAsia="fr-FR"/>
        </w:rPr>
        <w:t xml:space="preserve">فنقل من هذا الجزء نقلا، </w:t>
      </w:r>
      <w:r w:rsidRPr="00327D43">
        <w:rPr>
          <w:rFonts w:hint="cs"/>
          <w:kern w:val="32"/>
          <w:sz w:val="28"/>
          <w:rtl/>
          <w:lang w:val="fr-FR" w:eastAsia="fr-FR"/>
        </w:rPr>
        <w:t>و</w:t>
      </w:r>
      <w:r w:rsidRPr="00327D43">
        <w:rPr>
          <w:kern w:val="32"/>
          <w:sz w:val="28"/>
          <w:rtl/>
          <w:lang w:val="fr-FR" w:eastAsia="fr-FR"/>
        </w:rPr>
        <w:t>قال: (وروينا في جزء</w:t>
      </w:r>
      <w:r w:rsidRPr="00327D43">
        <w:rPr>
          <w:rFonts w:hint="cs"/>
          <w:kern w:val="32"/>
          <w:sz w:val="28"/>
          <w:rtl/>
          <w:lang w:val="fr-FR" w:eastAsia="fr-FR"/>
        </w:rPr>
        <w:t>(</w:t>
      </w:r>
      <w:r w:rsidRPr="00327D43">
        <w:rPr>
          <w:kern w:val="32"/>
          <w:sz w:val="28"/>
          <w:rtl/>
          <w:lang w:val="fr-FR" w:eastAsia="fr-FR"/>
        </w:rPr>
        <w:t xml:space="preserve">تمثال النعال) لابن عساكر؛ </w:t>
      </w:r>
      <w:r w:rsidRPr="00327D43">
        <w:rPr>
          <w:rFonts w:hint="cs"/>
          <w:kern w:val="32"/>
          <w:sz w:val="28"/>
          <w:rtl/>
          <w:lang w:val="fr-FR" w:eastAsia="fr-FR"/>
        </w:rPr>
        <w:t>أ</w:t>
      </w:r>
      <w:r w:rsidRPr="00327D43">
        <w:rPr>
          <w:kern w:val="32"/>
          <w:sz w:val="28"/>
          <w:rtl/>
          <w:lang w:val="fr-FR" w:eastAsia="fr-FR"/>
        </w:rPr>
        <w:t>ن مثال النعال الشريف إذا امسكته الحامل بيمينها وقد اشتد عليها الطلق تيسر أمرها بحول الله وقوته)</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80"/>
      </w:r>
      <w:r w:rsidRPr="00B11855">
        <w:rPr>
          <w:rStyle w:val="af5"/>
          <w:rFonts w:ascii="mylotus" w:hAnsi="mylotus" w:cs="mylotus"/>
          <w:szCs w:val="20"/>
          <w:rtl/>
          <w:lang w:val="fr-FR" w:eastAsia="fr-FR"/>
        </w:rPr>
        <w:t>)</w:t>
      </w:r>
      <w:r w:rsidR="00DD19DF">
        <w:rPr>
          <w:rFonts w:hint="cs"/>
          <w:kern w:val="32"/>
          <w:sz w:val="28"/>
          <w:rtl/>
          <w:lang w:val="fr-FR" w:eastAsia="fr-FR"/>
        </w:rPr>
        <w:t xml:space="preserve"> </w:t>
      </w:r>
    </w:p>
    <w:p w14:paraId="6A39547F" w14:textId="77777777" w:rsidR="00327D43" w:rsidRPr="00327D43" w:rsidRDefault="00327D43" w:rsidP="00327D43">
      <w:pPr>
        <w:widowControl w:val="0"/>
        <w:tabs>
          <w:tab w:val="left" w:pos="1096"/>
        </w:tabs>
        <w:adjustRightInd w:val="0"/>
        <w:textAlignment w:val="baseline"/>
        <w:rPr>
          <w:kern w:val="32"/>
          <w:sz w:val="28"/>
          <w:rtl/>
          <w:lang w:val="fr-FR" w:eastAsia="fr-FR"/>
        </w:rPr>
      </w:pPr>
      <w:r w:rsidRPr="00327D43">
        <w:rPr>
          <w:rFonts w:hint="cs"/>
          <w:kern w:val="32"/>
          <w:sz w:val="28"/>
          <w:rtl/>
          <w:lang w:val="fr-FR" w:eastAsia="fr-FR"/>
        </w:rPr>
        <w:t xml:space="preserve">4. </w:t>
      </w:r>
      <w:r w:rsidRPr="00327D43">
        <w:rPr>
          <w:kern w:val="32"/>
          <w:sz w:val="28"/>
          <w:rtl/>
          <w:lang w:val="fr-FR" w:eastAsia="fr-FR"/>
        </w:rPr>
        <w:t>عماد الدين الكاتب الأصبهاني، محمد بن محمد صفي الدين بن نفيس الدين حامد بن أله، أبو عبد الله (المتوفى: 597هـ)</w:t>
      </w:r>
      <w:r w:rsidRPr="00327D43">
        <w:rPr>
          <w:rFonts w:hint="cs"/>
          <w:kern w:val="32"/>
          <w:sz w:val="28"/>
          <w:rtl/>
          <w:lang w:val="fr-FR" w:eastAsia="fr-FR"/>
        </w:rPr>
        <w:t>، الذي قال في كتابه [</w:t>
      </w:r>
      <w:r w:rsidRPr="00327D43">
        <w:rPr>
          <w:kern w:val="32"/>
          <w:sz w:val="28"/>
          <w:rtl/>
          <w:lang w:val="fr-FR" w:eastAsia="fr-FR"/>
        </w:rPr>
        <w:t>خريدة القصر وجريدة العصر</w:t>
      </w:r>
      <w:r w:rsidR="00DD19DF">
        <w:rPr>
          <w:kern w:val="32"/>
          <w:sz w:val="28"/>
          <w:rtl/>
          <w:lang w:val="fr-FR" w:eastAsia="fr-FR"/>
        </w:rPr>
        <w:t>]</w:t>
      </w:r>
      <w:r w:rsidRPr="00327D43">
        <w:rPr>
          <w:rFonts w:hint="cs"/>
          <w:kern w:val="32"/>
          <w:sz w:val="28"/>
          <w:rtl/>
          <w:lang w:val="fr-FR" w:eastAsia="fr-FR"/>
        </w:rPr>
        <w:t xml:space="preserve"> </w:t>
      </w:r>
      <w:r w:rsidRPr="00327D43">
        <w:rPr>
          <w:kern w:val="32"/>
          <w:sz w:val="28"/>
          <w:rtl/>
          <w:lang w:val="fr-FR" w:eastAsia="fr-FR"/>
        </w:rPr>
        <w:t xml:space="preserve">في ترجمة بعض أصحابه: </w:t>
      </w:r>
      <w:r w:rsidRPr="00327D43">
        <w:rPr>
          <w:rFonts w:hint="cs"/>
          <w:kern w:val="32"/>
          <w:sz w:val="28"/>
          <w:rtl/>
          <w:lang w:val="fr-FR" w:eastAsia="fr-FR"/>
        </w:rPr>
        <w:t>(</w:t>
      </w:r>
      <w:r w:rsidRPr="00327D43">
        <w:rPr>
          <w:kern w:val="32"/>
          <w:sz w:val="28"/>
          <w:rtl/>
          <w:lang w:val="fr-FR" w:eastAsia="fr-FR"/>
        </w:rPr>
        <w:t>وينصره على جاحدي نعمائه، بمحمد وآله</w:t>
      </w:r>
      <w:r w:rsidRPr="00327D43">
        <w:rPr>
          <w:rFonts w:hint="cs"/>
          <w:kern w:val="32"/>
          <w:sz w:val="28"/>
          <w:rtl/>
          <w:lang w:val="fr-FR" w:eastAsia="fr-FR"/>
        </w:rPr>
        <w:t>)</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81"/>
      </w:r>
      <w:r w:rsidRPr="00B11855">
        <w:rPr>
          <w:rStyle w:val="af5"/>
          <w:rFonts w:ascii="mylotus" w:hAnsi="mylotus" w:cs="mylotus"/>
          <w:szCs w:val="20"/>
          <w:rtl/>
          <w:lang w:val="fr-FR" w:eastAsia="fr-FR"/>
        </w:rPr>
        <w:t>)</w:t>
      </w:r>
      <w:r w:rsidRPr="00327D43">
        <w:rPr>
          <w:rFonts w:hint="cs"/>
          <w:kern w:val="32"/>
          <w:sz w:val="28"/>
          <w:rtl/>
          <w:lang w:val="fr-FR" w:eastAsia="fr-FR"/>
        </w:rPr>
        <w:t xml:space="preserve"> </w:t>
      </w:r>
    </w:p>
    <w:p w14:paraId="346B6F6B" w14:textId="77777777" w:rsidR="00327D43" w:rsidRPr="00327D43" w:rsidRDefault="00327D43" w:rsidP="00327D43">
      <w:pPr>
        <w:widowControl w:val="0"/>
        <w:tabs>
          <w:tab w:val="left" w:pos="1096"/>
        </w:tabs>
        <w:adjustRightInd w:val="0"/>
        <w:textAlignment w:val="baseline"/>
        <w:rPr>
          <w:kern w:val="32"/>
          <w:sz w:val="28"/>
          <w:rtl/>
          <w:lang w:val="fr-FR" w:eastAsia="fr-FR"/>
        </w:rPr>
      </w:pPr>
      <w:r w:rsidRPr="00327D43">
        <w:rPr>
          <w:rFonts w:hint="cs"/>
          <w:kern w:val="32"/>
          <w:sz w:val="28"/>
          <w:rtl/>
          <w:lang w:val="fr-FR" w:eastAsia="fr-FR"/>
        </w:rPr>
        <w:t xml:space="preserve">5. </w:t>
      </w:r>
      <w:r w:rsidRPr="00327D43">
        <w:rPr>
          <w:kern w:val="32"/>
          <w:sz w:val="28"/>
          <w:rtl/>
          <w:lang w:val="fr-FR" w:eastAsia="fr-FR"/>
        </w:rPr>
        <w:t xml:space="preserve">عبد الكريم بن محمد بن عبد الكريم، أبو القاسم الرافعي القزويني (المتوفى: 623هـ) </w:t>
      </w:r>
      <w:r w:rsidRPr="00327D43">
        <w:rPr>
          <w:rFonts w:hint="cs"/>
          <w:kern w:val="32"/>
          <w:sz w:val="28"/>
          <w:rtl/>
          <w:lang w:val="fr-FR" w:eastAsia="fr-FR"/>
        </w:rPr>
        <w:t>الذي قال في بعض كتبه: (</w:t>
      </w:r>
      <w:r w:rsidRPr="00327D43">
        <w:rPr>
          <w:kern w:val="32"/>
          <w:sz w:val="28"/>
          <w:rtl/>
          <w:lang w:val="fr-FR" w:eastAsia="fr-FR"/>
        </w:rPr>
        <w:t>متوسلا بشفاعة من عنده يوم الجزاء)</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82"/>
      </w:r>
      <w:r w:rsidRPr="00B11855">
        <w:rPr>
          <w:rStyle w:val="af5"/>
          <w:rFonts w:ascii="mylotus" w:hAnsi="mylotus" w:cs="mylotus"/>
          <w:szCs w:val="20"/>
          <w:rtl/>
          <w:lang w:val="fr-FR" w:eastAsia="fr-FR"/>
        </w:rPr>
        <w:t>)</w:t>
      </w:r>
      <w:r w:rsidR="00DD19DF">
        <w:rPr>
          <w:rFonts w:hint="cs"/>
          <w:kern w:val="32"/>
          <w:sz w:val="28"/>
          <w:rtl/>
          <w:lang w:val="fr-FR" w:eastAsia="fr-FR"/>
        </w:rPr>
        <w:t xml:space="preserve"> </w:t>
      </w:r>
    </w:p>
    <w:p w14:paraId="189E2933" w14:textId="77777777" w:rsidR="00327D43" w:rsidRPr="00327D43" w:rsidRDefault="00327D43" w:rsidP="00327D43">
      <w:pPr>
        <w:widowControl w:val="0"/>
        <w:tabs>
          <w:tab w:val="left" w:pos="1096"/>
        </w:tabs>
        <w:adjustRightInd w:val="0"/>
        <w:textAlignment w:val="baseline"/>
        <w:rPr>
          <w:kern w:val="32"/>
          <w:sz w:val="28"/>
          <w:rtl/>
          <w:lang w:val="fr-FR" w:eastAsia="fr-FR"/>
        </w:rPr>
      </w:pPr>
      <w:r w:rsidRPr="00327D43">
        <w:rPr>
          <w:rFonts w:hint="cs"/>
          <w:kern w:val="32"/>
          <w:sz w:val="28"/>
          <w:rtl/>
          <w:lang w:val="fr-FR" w:eastAsia="fr-FR"/>
        </w:rPr>
        <w:lastRenderedPageBreak/>
        <w:t xml:space="preserve">6. </w:t>
      </w:r>
      <w:r w:rsidRPr="00327D43">
        <w:rPr>
          <w:kern w:val="32"/>
          <w:sz w:val="28"/>
          <w:rtl/>
          <w:lang w:val="fr-FR" w:eastAsia="fr-FR"/>
        </w:rPr>
        <w:t>عثمان بن عبد الرحمن، أبو عمرو، تقي الدين المعروف بابن الصلاح (المتوفى: 643هـ)</w:t>
      </w:r>
      <w:r w:rsidRPr="00327D43">
        <w:rPr>
          <w:rFonts w:hint="cs"/>
          <w:kern w:val="32"/>
          <w:sz w:val="28"/>
          <w:rtl/>
          <w:lang w:val="fr-FR" w:eastAsia="fr-FR"/>
        </w:rPr>
        <w:t xml:space="preserve">، قال </w:t>
      </w:r>
      <w:r w:rsidRPr="00327D43">
        <w:rPr>
          <w:kern w:val="32"/>
          <w:sz w:val="28"/>
          <w:rtl/>
          <w:lang w:val="fr-FR" w:eastAsia="fr-FR"/>
        </w:rPr>
        <w:t xml:space="preserve">في </w:t>
      </w:r>
      <w:r w:rsidRPr="00327D43">
        <w:rPr>
          <w:rFonts w:hint="cs"/>
          <w:kern w:val="32"/>
          <w:sz w:val="28"/>
          <w:rtl/>
          <w:lang w:val="fr-FR" w:eastAsia="fr-FR"/>
        </w:rPr>
        <w:t>[أ</w:t>
      </w:r>
      <w:r w:rsidRPr="00327D43">
        <w:rPr>
          <w:kern w:val="32"/>
          <w:sz w:val="28"/>
          <w:rtl/>
          <w:lang w:val="fr-FR" w:eastAsia="fr-FR"/>
        </w:rPr>
        <w:t>دب المفتي والمستفتي</w:t>
      </w:r>
      <w:r w:rsidRPr="00327D43">
        <w:rPr>
          <w:rFonts w:hint="cs"/>
          <w:kern w:val="32"/>
          <w:sz w:val="28"/>
          <w:rtl/>
          <w:lang w:val="fr-FR" w:eastAsia="fr-FR"/>
        </w:rPr>
        <w:t xml:space="preserve">] عند حديثه </w:t>
      </w:r>
      <w:r w:rsidRPr="00327D43">
        <w:rPr>
          <w:kern w:val="32"/>
          <w:sz w:val="28"/>
          <w:rtl/>
          <w:lang w:val="fr-FR" w:eastAsia="fr-FR"/>
        </w:rPr>
        <w:t xml:space="preserve">عن معجزات النبي </w:t>
      </w:r>
      <w:r w:rsidRPr="00327D43">
        <w:rPr>
          <w:kern w:val="32"/>
          <w:sz w:val="28"/>
          <w:rtl/>
          <w:lang w:val="fr-FR" w:eastAsia="fr-FR"/>
        </w:rPr>
        <w:sym w:font="Abo-thar" w:char="F061"/>
      </w:r>
      <w:r w:rsidRPr="00327D43">
        <w:rPr>
          <w:kern w:val="32"/>
          <w:sz w:val="28"/>
          <w:rtl/>
          <w:lang w:val="fr-FR" w:eastAsia="fr-FR"/>
        </w:rPr>
        <w:t xml:space="preserve">: </w:t>
      </w:r>
      <w:r w:rsidRPr="00327D43">
        <w:rPr>
          <w:rFonts w:hint="cs"/>
          <w:kern w:val="32"/>
          <w:sz w:val="28"/>
          <w:rtl/>
          <w:lang w:val="fr-FR" w:eastAsia="fr-FR"/>
        </w:rPr>
        <w:t>(</w:t>
      </w:r>
      <w:r w:rsidRPr="00327D43">
        <w:rPr>
          <w:kern w:val="32"/>
          <w:sz w:val="28"/>
          <w:rtl/>
          <w:lang w:val="fr-FR" w:eastAsia="fr-FR"/>
        </w:rPr>
        <w:t xml:space="preserve">فإنها ليست محصورة على ما وجد منها في عصره </w:t>
      </w:r>
      <w:r w:rsidRPr="00327D43">
        <w:rPr>
          <w:kern w:val="32"/>
          <w:sz w:val="28"/>
          <w:rtl/>
          <w:lang w:val="fr-FR" w:eastAsia="fr-FR"/>
        </w:rPr>
        <w:sym w:font="Abo-thar" w:char="F061"/>
      </w:r>
      <w:r w:rsidRPr="00327D43">
        <w:rPr>
          <w:kern w:val="32"/>
          <w:sz w:val="28"/>
          <w:rtl/>
          <w:lang w:val="fr-FR" w:eastAsia="fr-FR"/>
        </w:rPr>
        <w:t xml:space="preserve"> بل لم تزل تتجدد بعده </w:t>
      </w:r>
      <w:r w:rsidRPr="00327D43">
        <w:rPr>
          <w:kern w:val="32"/>
          <w:sz w:val="28"/>
          <w:rtl/>
          <w:lang w:val="fr-FR" w:eastAsia="fr-FR"/>
        </w:rPr>
        <w:sym w:font="Abo-thar" w:char="F061"/>
      </w:r>
      <w:r w:rsidRPr="00327D43">
        <w:rPr>
          <w:kern w:val="32"/>
          <w:sz w:val="28"/>
          <w:rtl/>
          <w:lang w:val="fr-FR" w:eastAsia="fr-FR"/>
        </w:rPr>
        <w:t xml:space="preserve"> على تعاقب العصور</w:t>
      </w:r>
      <w:r w:rsidRPr="00327D43">
        <w:rPr>
          <w:rFonts w:hint="cs"/>
          <w:kern w:val="32"/>
          <w:sz w:val="28"/>
          <w:rtl/>
          <w:lang w:val="fr-FR" w:eastAsia="fr-FR"/>
        </w:rPr>
        <w:t>،</w:t>
      </w:r>
      <w:r w:rsidRPr="00327D43">
        <w:rPr>
          <w:kern w:val="32"/>
          <w:sz w:val="28"/>
          <w:rtl/>
          <w:lang w:val="fr-FR" w:eastAsia="fr-FR"/>
        </w:rPr>
        <w:t xml:space="preserve"> وذلك أن كرامات الأولياء من أمته</w:t>
      </w:r>
      <w:r w:rsidRPr="00327D43">
        <w:rPr>
          <w:rFonts w:hint="cs"/>
          <w:kern w:val="32"/>
          <w:sz w:val="28"/>
          <w:rtl/>
          <w:lang w:val="fr-FR" w:eastAsia="fr-FR"/>
        </w:rPr>
        <w:t>،</w:t>
      </w:r>
      <w:r w:rsidRPr="00327D43">
        <w:rPr>
          <w:kern w:val="32"/>
          <w:sz w:val="28"/>
          <w:rtl/>
          <w:lang w:val="fr-FR" w:eastAsia="fr-FR"/>
        </w:rPr>
        <w:t xml:space="preserve"> وإجابات المتوسلين به في حوائجهم ومغوثاتهم عقيب توسلهم به في شدائدهم براهين له </w:t>
      </w:r>
      <w:r w:rsidRPr="00327D43">
        <w:rPr>
          <w:kern w:val="32"/>
          <w:sz w:val="28"/>
          <w:rtl/>
          <w:lang w:val="fr-FR" w:eastAsia="fr-FR"/>
        </w:rPr>
        <w:sym w:font="Abo-thar" w:char="F061"/>
      </w:r>
      <w:r w:rsidRPr="00327D43">
        <w:rPr>
          <w:kern w:val="32"/>
          <w:sz w:val="28"/>
          <w:rtl/>
          <w:lang w:val="fr-FR" w:eastAsia="fr-FR"/>
        </w:rPr>
        <w:t xml:space="preserve"> قواطع ومعجزات له سواطع</w:t>
      </w:r>
      <w:r w:rsidRPr="00327D43">
        <w:rPr>
          <w:rFonts w:hint="cs"/>
          <w:kern w:val="32"/>
          <w:sz w:val="28"/>
          <w:rtl/>
          <w:lang w:val="fr-FR" w:eastAsia="fr-FR"/>
        </w:rPr>
        <w:t>،</w:t>
      </w:r>
      <w:r w:rsidRPr="00327D43">
        <w:rPr>
          <w:kern w:val="32"/>
          <w:sz w:val="28"/>
          <w:rtl/>
          <w:lang w:val="fr-FR" w:eastAsia="fr-FR"/>
        </w:rPr>
        <w:t xml:space="preserve"> ولا يعدها عد</w:t>
      </w:r>
      <w:r w:rsidRPr="00327D43">
        <w:rPr>
          <w:rFonts w:hint="cs"/>
          <w:kern w:val="32"/>
          <w:sz w:val="28"/>
          <w:rtl/>
          <w:lang w:val="fr-FR" w:eastAsia="fr-FR"/>
        </w:rPr>
        <w:t>،</w:t>
      </w:r>
      <w:r w:rsidRPr="00327D43">
        <w:rPr>
          <w:kern w:val="32"/>
          <w:sz w:val="28"/>
          <w:rtl/>
          <w:lang w:val="fr-FR" w:eastAsia="fr-FR"/>
        </w:rPr>
        <w:t xml:space="preserve"> ولا يحصرها حد أعاذنا الله من الزيغ عن ملته</w:t>
      </w:r>
      <w:r w:rsidRPr="00327D43">
        <w:rPr>
          <w:rFonts w:hint="cs"/>
          <w:kern w:val="32"/>
          <w:sz w:val="28"/>
          <w:rtl/>
          <w:lang w:val="fr-FR" w:eastAsia="fr-FR"/>
        </w:rPr>
        <w:t>،</w:t>
      </w:r>
      <w:r w:rsidRPr="00327D43">
        <w:rPr>
          <w:kern w:val="32"/>
          <w:sz w:val="28"/>
          <w:rtl/>
          <w:lang w:val="fr-FR" w:eastAsia="fr-FR"/>
        </w:rPr>
        <w:t xml:space="preserve"> وجعلنا من المهتدين الهادين بهديه وسنته</w:t>
      </w:r>
      <w:r w:rsidRPr="00327D43">
        <w:rPr>
          <w:rFonts w:hint="cs"/>
          <w:kern w:val="32"/>
          <w:sz w:val="28"/>
          <w:rtl/>
          <w:lang w:val="fr-FR" w:eastAsia="fr-FR"/>
        </w:rPr>
        <w:t>)</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83"/>
      </w:r>
      <w:r w:rsidRPr="00B11855">
        <w:rPr>
          <w:rStyle w:val="af5"/>
          <w:rFonts w:ascii="mylotus" w:hAnsi="mylotus" w:cs="mylotus"/>
          <w:szCs w:val="20"/>
          <w:rtl/>
          <w:lang w:val="fr-FR" w:eastAsia="fr-FR"/>
        </w:rPr>
        <w:t>)</w:t>
      </w:r>
      <w:r w:rsidRPr="00327D43">
        <w:rPr>
          <w:rFonts w:hint="cs"/>
          <w:kern w:val="32"/>
          <w:sz w:val="28"/>
          <w:rtl/>
          <w:lang w:val="fr-FR" w:eastAsia="fr-FR"/>
        </w:rPr>
        <w:t xml:space="preserve"> </w:t>
      </w:r>
    </w:p>
    <w:p w14:paraId="069F4E64" w14:textId="77777777" w:rsidR="00327D43" w:rsidRPr="00327D43" w:rsidRDefault="00327D43" w:rsidP="00327D43">
      <w:pPr>
        <w:widowControl w:val="0"/>
        <w:tabs>
          <w:tab w:val="left" w:pos="1096"/>
        </w:tabs>
        <w:adjustRightInd w:val="0"/>
        <w:textAlignment w:val="baseline"/>
        <w:rPr>
          <w:kern w:val="32"/>
          <w:sz w:val="28"/>
          <w:rtl/>
          <w:lang w:val="fr-FR" w:eastAsia="fr-FR"/>
        </w:rPr>
      </w:pPr>
      <w:r w:rsidRPr="00327D43">
        <w:rPr>
          <w:rFonts w:hint="cs"/>
          <w:kern w:val="32"/>
          <w:sz w:val="28"/>
          <w:rtl/>
          <w:lang w:val="fr-FR" w:eastAsia="fr-FR"/>
        </w:rPr>
        <w:t>وقال في [</w:t>
      </w:r>
      <w:r w:rsidRPr="00327D43">
        <w:rPr>
          <w:kern w:val="32"/>
          <w:sz w:val="28"/>
          <w:rtl/>
          <w:lang w:val="fr-FR" w:eastAsia="fr-FR"/>
        </w:rPr>
        <w:t>معرفة أنواع علوم الحديث</w:t>
      </w:r>
      <w:r w:rsidRPr="00327D43">
        <w:rPr>
          <w:rFonts w:hint="cs"/>
          <w:kern w:val="32"/>
          <w:sz w:val="28"/>
          <w:rtl/>
          <w:lang w:val="fr-FR" w:eastAsia="fr-FR"/>
        </w:rPr>
        <w:t>]</w:t>
      </w:r>
      <w:r w:rsidRPr="00327D43">
        <w:rPr>
          <w:kern w:val="32"/>
          <w:sz w:val="28"/>
          <w:rtl/>
          <w:lang w:val="fr-FR" w:eastAsia="fr-FR"/>
        </w:rPr>
        <w:t xml:space="preserve">: </w:t>
      </w:r>
      <w:r w:rsidRPr="00327D43">
        <w:rPr>
          <w:rFonts w:hint="cs"/>
          <w:kern w:val="32"/>
          <w:sz w:val="28"/>
          <w:rtl/>
          <w:lang w:val="fr-FR" w:eastAsia="fr-FR"/>
        </w:rPr>
        <w:t>(</w:t>
      </w:r>
      <w:r w:rsidRPr="00327D43">
        <w:rPr>
          <w:kern w:val="32"/>
          <w:sz w:val="28"/>
          <w:rtl/>
          <w:lang w:val="fr-FR" w:eastAsia="fr-FR"/>
        </w:rPr>
        <w:t>فالله العظيم الذي بيده الضر والنفع، والإعطاء والمنع أسأل، وإليه أضرع وأبتهل، متوسلا إليه بكل وسيلة، متشفعا إليه بكل شفيع، أن يجعله مليا بذلك</w:t>
      </w:r>
      <w:r w:rsidRPr="00327D43">
        <w:rPr>
          <w:rFonts w:hint="cs"/>
          <w:kern w:val="32"/>
          <w:sz w:val="28"/>
          <w:rtl/>
          <w:lang w:val="fr-FR" w:eastAsia="fr-FR"/>
        </w:rPr>
        <w:t xml:space="preserve"> </w:t>
      </w:r>
      <w:r w:rsidRPr="00327D43">
        <w:rPr>
          <w:kern w:val="32"/>
          <w:sz w:val="28"/>
          <w:rtl/>
          <w:lang w:val="fr-FR" w:eastAsia="fr-FR"/>
        </w:rPr>
        <w:t>وأملى وفيا بكل ذلك وأوفى. وأن يعظم الأجر والنفع به في الدارين، إنه قريب مجيب</w:t>
      </w:r>
      <w:r w:rsidRPr="00327D43">
        <w:rPr>
          <w:rFonts w:hint="cs"/>
          <w:kern w:val="32"/>
          <w:sz w:val="28"/>
          <w:rtl/>
          <w:lang w:val="fr-FR" w:eastAsia="fr-FR"/>
        </w:rPr>
        <w:t>)</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84"/>
      </w:r>
      <w:r w:rsidRPr="00B11855">
        <w:rPr>
          <w:rStyle w:val="af5"/>
          <w:rFonts w:ascii="mylotus" w:hAnsi="mylotus" w:cs="mylotus"/>
          <w:szCs w:val="20"/>
          <w:rtl/>
          <w:lang w:val="fr-FR" w:eastAsia="fr-FR"/>
        </w:rPr>
        <w:t>)</w:t>
      </w:r>
      <w:r w:rsidRPr="00327D43">
        <w:rPr>
          <w:rFonts w:hint="cs"/>
          <w:kern w:val="32"/>
          <w:sz w:val="28"/>
          <w:rtl/>
          <w:lang w:val="fr-FR" w:eastAsia="fr-FR"/>
        </w:rPr>
        <w:t xml:space="preserve"> </w:t>
      </w:r>
    </w:p>
    <w:p w14:paraId="288F0309" w14:textId="77777777" w:rsidR="00327D43" w:rsidRPr="00327D43" w:rsidRDefault="00327D43" w:rsidP="00327D43">
      <w:pPr>
        <w:widowControl w:val="0"/>
        <w:tabs>
          <w:tab w:val="left" w:pos="1096"/>
        </w:tabs>
        <w:adjustRightInd w:val="0"/>
        <w:textAlignment w:val="baseline"/>
        <w:rPr>
          <w:kern w:val="32"/>
          <w:sz w:val="28"/>
          <w:rtl/>
          <w:lang w:val="fr-FR" w:eastAsia="fr-FR"/>
        </w:rPr>
      </w:pPr>
      <w:r w:rsidRPr="00327D43">
        <w:rPr>
          <w:rFonts w:hint="cs"/>
          <w:kern w:val="32"/>
          <w:sz w:val="28"/>
          <w:rtl/>
          <w:lang w:val="fr-FR" w:eastAsia="fr-FR"/>
        </w:rPr>
        <w:t xml:space="preserve">7. </w:t>
      </w:r>
      <w:r w:rsidRPr="00327D43">
        <w:rPr>
          <w:kern w:val="32"/>
          <w:sz w:val="28"/>
          <w:rtl/>
          <w:lang w:val="fr-FR" w:eastAsia="fr-FR"/>
        </w:rPr>
        <w:t>أبو زكريا محيي الدين يحيى بن شرف النووي (المتوفى: 676هـ)</w:t>
      </w:r>
      <w:r w:rsidRPr="00327D43">
        <w:rPr>
          <w:rFonts w:hint="cs"/>
          <w:kern w:val="32"/>
          <w:sz w:val="28"/>
          <w:rtl/>
          <w:lang w:val="fr-FR" w:eastAsia="fr-FR"/>
        </w:rPr>
        <w:t xml:space="preserve"> الذي قال في [</w:t>
      </w:r>
      <w:r w:rsidRPr="00327D43">
        <w:rPr>
          <w:kern w:val="32"/>
          <w:sz w:val="28"/>
          <w:rtl/>
          <w:lang w:val="fr-FR" w:eastAsia="fr-FR"/>
        </w:rPr>
        <w:t>المجموع شرح المهذب</w:t>
      </w:r>
      <w:r w:rsidRPr="00327D43">
        <w:rPr>
          <w:rFonts w:hint="cs"/>
          <w:kern w:val="32"/>
          <w:sz w:val="28"/>
          <w:rtl/>
          <w:lang w:val="fr-FR" w:eastAsia="fr-FR"/>
        </w:rPr>
        <w:t>]: (</w:t>
      </w:r>
      <w:r w:rsidRPr="00327D43">
        <w:rPr>
          <w:kern w:val="32"/>
          <w:sz w:val="28"/>
          <w:rtl/>
          <w:lang w:val="fr-FR" w:eastAsia="fr-FR"/>
        </w:rPr>
        <w:t xml:space="preserve">ثم يرجع إلى موقفه الأول قبالة وجه رسول الله </w:t>
      </w:r>
      <w:r w:rsidRPr="00327D43">
        <w:rPr>
          <w:kern w:val="32"/>
          <w:sz w:val="28"/>
          <w:lang w:val="fr-FR" w:eastAsia="fr-FR"/>
        </w:rPr>
        <w:sym w:font="Abo-thar" w:char="F061"/>
      </w:r>
      <w:r w:rsidRPr="00327D43">
        <w:rPr>
          <w:rFonts w:hint="cs"/>
          <w:kern w:val="32"/>
          <w:sz w:val="28"/>
          <w:rtl/>
          <w:lang w:val="fr-FR" w:eastAsia="fr-FR"/>
        </w:rPr>
        <w:t xml:space="preserve"> </w:t>
      </w:r>
      <w:r w:rsidRPr="00327D43">
        <w:rPr>
          <w:kern w:val="32"/>
          <w:sz w:val="28"/>
          <w:rtl/>
          <w:lang w:val="fr-FR" w:eastAsia="fr-FR"/>
        </w:rPr>
        <w:t>ويتوسل به في حق نفسه ويستشفع به إلى ربه سبحانه وتعالى</w:t>
      </w:r>
      <w:r w:rsidRPr="00327D43">
        <w:rPr>
          <w:rFonts w:hint="cs"/>
          <w:kern w:val="32"/>
          <w:sz w:val="28"/>
          <w:rtl/>
          <w:lang w:val="fr-FR" w:eastAsia="fr-FR"/>
        </w:rPr>
        <w:t>،</w:t>
      </w:r>
      <w:r w:rsidRPr="00327D43">
        <w:rPr>
          <w:kern w:val="32"/>
          <w:sz w:val="28"/>
          <w:rtl/>
          <w:lang w:val="fr-FR" w:eastAsia="fr-FR"/>
        </w:rPr>
        <w:t xml:space="preserve"> ومن أحسن ما يقول ما حكاه الماوردي والقاضي أبو الطيب وسائر أصحابنا عن العتبي مستحسنين له قال</w:t>
      </w:r>
      <w:r w:rsidRPr="00327D43">
        <w:rPr>
          <w:rFonts w:hint="cs"/>
          <w:kern w:val="32"/>
          <w:sz w:val="28"/>
          <w:rtl/>
          <w:lang w:val="fr-FR" w:eastAsia="fr-FR"/>
        </w:rPr>
        <w:t>:</w:t>
      </w:r>
      <w:r w:rsidRPr="00327D43">
        <w:rPr>
          <w:kern w:val="32"/>
          <w:sz w:val="28"/>
          <w:rtl/>
          <w:lang w:val="fr-FR" w:eastAsia="fr-FR"/>
        </w:rPr>
        <w:t xml:space="preserve"> (كنت جالسا عند قبر رسول الله </w:t>
      </w:r>
      <w:r w:rsidRPr="00327D43">
        <w:rPr>
          <w:kern w:val="32"/>
          <w:sz w:val="28"/>
          <w:lang w:val="fr-FR" w:eastAsia="fr-FR"/>
        </w:rPr>
        <w:sym w:font="Abo-thar" w:char="F061"/>
      </w:r>
      <w:r w:rsidR="00DD19DF">
        <w:rPr>
          <w:rFonts w:hint="cs"/>
          <w:kern w:val="32"/>
          <w:sz w:val="28"/>
          <w:rtl/>
          <w:lang w:val="fr-FR" w:eastAsia="fr-FR"/>
        </w:rPr>
        <w:t>،</w:t>
      </w:r>
      <w:r w:rsidRPr="00327D43">
        <w:rPr>
          <w:kern w:val="32"/>
          <w:sz w:val="28"/>
          <w:rtl/>
          <w:lang w:val="fr-FR" w:eastAsia="fr-FR"/>
        </w:rPr>
        <w:t xml:space="preserve"> </w:t>
      </w:r>
      <w:r w:rsidRPr="00327D43">
        <w:rPr>
          <w:rFonts w:ascii="mylotus" w:hAnsi="mylotus"/>
          <w:kern w:val="32"/>
          <w:sz w:val="28"/>
          <w:rtl/>
          <w:lang w:val="fr-FR" w:eastAsia="fr-FR"/>
        </w:rPr>
        <w:t>فجاء</w:t>
      </w:r>
      <w:r w:rsidRPr="00327D43">
        <w:rPr>
          <w:kern w:val="32"/>
          <w:sz w:val="28"/>
          <w:rtl/>
          <w:lang w:val="fr-FR" w:eastAsia="fr-FR"/>
        </w:rPr>
        <w:t xml:space="preserve"> </w:t>
      </w:r>
      <w:r w:rsidRPr="00327D43">
        <w:rPr>
          <w:rFonts w:ascii="mylotus" w:hAnsi="mylotus"/>
          <w:kern w:val="32"/>
          <w:sz w:val="28"/>
          <w:rtl/>
          <w:lang w:val="fr-FR" w:eastAsia="fr-FR"/>
        </w:rPr>
        <w:t>أعرابي</w:t>
      </w:r>
      <w:r w:rsidRPr="00327D43">
        <w:rPr>
          <w:kern w:val="32"/>
          <w:sz w:val="28"/>
          <w:rtl/>
          <w:lang w:val="fr-FR" w:eastAsia="fr-FR"/>
        </w:rPr>
        <w:t xml:space="preserve"> </w:t>
      </w:r>
      <w:r w:rsidRPr="00327D43">
        <w:rPr>
          <w:rFonts w:ascii="mylotus" w:hAnsi="mylotus"/>
          <w:kern w:val="32"/>
          <w:sz w:val="28"/>
          <w:rtl/>
          <w:lang w:val="fr-FR" w:eastAsia="fr-FR"/>
        </w:rPr>
        <w:t>فزاره،</w:t>
      </w:r>
      <w:r w:rsidRPr="00327D43">
        <w:rPr>
          <w:kern w:val="32"/>
          <w:sz w:val="28"/>
          <w:rtl/>
          <w:lang w:val="fr-FR" w:eastAsia="fr-FR"/>
        </w:rPr>
        <w:t xml:space="preserve"> </w:t>
      </w:r>
      <w:r w:rsidRPr="00327D43">
        <w:rPr>
          <w:rFonts w:ascii="mylotus" w:hAnsi="mylotus"/>
          <w:kern w:val="32"/>
          <w:sz w:val="28"/>
          <w:rtl/>
          <w:lang w:val="fr-FR" w:eastAsia="fr-FR"/>
        </w:rPr>
        <w:t>ثمَّ</w:t>
      </w:r>
      <w:r w:rsidRPr="00327D43">
        <w:rPr>
          <w:kern w:val="32"/>
          <w:sz w:val="28"/>
          <w:rtl/>
          <w:lang w:val="fr-FR" w:eastAsia="fr-FR"/>
        </w:rPr>
        <w:t xml:space="preserve"> </w:t>
      </w:r>
      <w:r w:rsidRPr="00327D43">
        <w:rPr>
          <w:rFonts w:ascii="mylotus" w:hAnsi="mylotus"/>
          <w:kern w:val="32"/>
          <w:sz w:val="28"/>
          <w:rtl/>
          <w:lang w:val="fr-FR" w:eastAsia="fr-FR"/>
        </w:rPr>
        <w:t>قال</w:t>
      </w:r>
      <w:r w:rsidRPr="00327D43">
        <w:rPr>
          <w:kern w:val="32"/>
          <w:sz w:val="28"/>
          <w:rtl/>
          <w:lang w:val="fr-FR" w:eastAsia="fr-FR"/>
        </w:rPr>
        <w:t xml:space="preserve">: </w:t>
      </w:r>
      <w:r w:rsidRPr="00327D43">
        <w:rPr>
          <w:rFonts w:hint="cs"/>
          <w:kern w:val="32"/>
          <w:sz w:val="28"/>
          <w:rtl/>
          <w:lang w:val="fr-FR" w:eastAsia="fr-FR"/>
        </w:rPr>
        <w:t>(</w:t>
      </w:r>
      <w:r w:rsidRPr="00327D43">
        <w:rPr>
          <w:rFonts w:ascii="mylotus" w:hAnsi="mylotus"/>
          <w:kern w:val="32"/>
          <w:sz w:val="28"/>
          <w:rtl/>
          <w:lang w:val="fr-FR" w:eastAsia="fr-FR"/>
        </w:rPr>
        <w:t>يا</w:t>
      </w:r>
      <w:r w:rsidRPr="00327D43">
        <w:rPr>
          <w:kern w:val="32"/>
          <w:sz w:val="28"/>
          <w:rtl/>
          <w:lang w:val="fr-FR" w:eastAsia="fr-FR"/>
        </w:rPr>
        <w:t xml:space="preserve"> </w:t>
      </w:r>
      <w:r w:rsidRPr="00327D43">
        <w:rPr>
          <w:rFonts w:ascii="mylotus" w:hAnsi="mylotus"/>
          <w:kern w:val="32"/>
          <w:sz w:val="28"/>
          <w:rtl/>
          <w:lang w:val="fr-FR" w:eastAsia="fr-FR"/>
        </w:rPr>
        <w:t>خير</w:t>
      </w:r>
      <w:r w:rsidRPr="00327D43">
        <w:rPr>
          <w:kern w:val="32"/>
          <w:sz w:val="28"/>
          <w:rtl/>
          <w:lang w:val="fr-FR" w:eastAsia="fr-FR"/>
        </w:rPr>
        <w:t xml:space="preserve"> </w:t>
      </w:r>
      <w:r w:rsidRPr="00327D43">
        <w:rPr>
          <w:rFonts w:ascii="mylotus" w:hAnsi="mylotus"/>
          <w:kern w:val="32"/>
          <w:sz w:val="28"/>
          <w:rtl/>
          <w:lang w:val="fr-FR" w:eastAsia="fr-FR"/>
        </w:rPr>
        <w:t>الرسل،</w:t>
      </w:r>
      <w:r w:rsidRPr="00327D43">
        <w:rPr>
          <w:kern w:val="32"/>
          <w:sz w:val="28"/>
          <w:rtl/>
          <w:lang w:val="fr-FR" w:eastAsia="fr-FR"/>
        </w:rPr>
        <w:t xml:space="preserve"> </w:t>
      </w:r>
      <w:r w:rsidRPr="00327D43">
        <w:rPr>
          <w:rFonts w:ascii="mylotus" w:hAnsi="mylotus"/>
          <w:kern w:val="32"/>
          <w:sz w:val="28"/>
          <w:rtl/>
          <w:lang w:val="fr-FR" w:eastAsia="fr-FR"/>
        </w:rPr>
        <w:t>إنّ</w:t>
      </w:r>
      <w:r w:rsidRPr="00327D43">
        <w:rPr>
          <w:kern w:val="32"/>
          <w:sz w:val="28"/>
          <w:rtl/>
          <w:lang w:val="fr-FR" w:eastAsia="fr-FR"/>
        </w:rPr>
        <w:t xml:space="preserve"> </w:t>
      </w:r>
      <w:r w:rsidRPr="00327D43">
        <w:rPr>
          <w:rFonts w:ascii="mylotus" w:hAnsi="mylotus"/>
          <w:kern w:val="32"/>
          <w:sz w:val="28"/>
          <w:rtl/>
          <w:lang w:val="fr-FR" w:eastAsia="fr-FR"/>
        </w:rPr>
        <w:t>الله</w:t>
      </w:r>
      <w:r w:rsidRPr="00327D43">
        <w:rPr>
          <w:kern w:val="32"/>
          <w:sz w:val="28"/>
          <w:rtl/>
          <w:lang w:val="fr-FR" w:eastAsia="fr-FR"/>
        </w:rPr>
        <w:t xml:space="preserve"> </w:t>
      </w:r>
      <w:r w:rsidRPr="00327D43">
        <w:rPr>
          <w:rFonts w:ascii="mylotus" w:hAnsi="mylotus"/>
          <w:kern w:val="32"/>
          <w:sz w:val="28"/>
          <w:rtl/>
          <w:lang w:val="fr-FR" w:eastAsia="fr-FR"/>
        </w:rPr>
        <w:t>أنزل</w:t>
      </w:r>
      <w:r w:rsidRPr="00327D43">
        <w:rPr>
          <w:kern w:val="32"/>
          <w:sz w:val="28"/>
          <w:rtl/>
          <w:lang w:val="fr-FR" w:eastAsia="fr-FR"/>
        </w:rPr>
        <w:t xml:space="preserve"> </w:t>
      </w:r>
      <w:r w:rsidRPr="00327D43">
        <w:rPr>
          <w:rFonts w:ascii="mylotus" w:hAnsi="mylotus"/>
          <w:kern w:val="32"/>
          <w:sz w:val="28"/>
          <w:rtl/>
          <w:lang w:val="fr-FR" w:eastAsia="fr-FR"/>
        </w:rPr>
        <w:t>عليك</w:t>
      </w:r>
      <w:r w:rsidRPr="00327D43">
        <w:rPr>
          <w:kern w:val="32"/>
          <w:sz w:val="28"/>
          <w:rtl/>
          <w:lang w:val="fr-FR" w:eastAsia="fr-FR"/>
        </w:rPr>
        <w:t xml:space="preserve"> </w:t>
      </w:r>
      <w:r w:rsidRPr="00327D43">
        <w:rPr>
          <w:rFonts w:ascii="mylotus" w:hAnsi="mylotus"/>
          <w:kern w:val="32"/>
          <w:sz w:val="28"/>
          <w:rtl/>
          <w:lang w:val="fr-FR" w:eastAsia="fr-FR"/>
        </w:rPr>
        <w:t>كتاباً</w:t>
      </w:r>
      <w:r w:rsidRPr="00327D43">
        <w:rPr>
          <w:kern w:val="32"/>
          <w:sz w:val="28"/>
          <w:rtl/>
          <w:lang w:val="fr-FR" w:eastAsia="fr-FR"/>
        </w:rPr>
        <w:t xml:space="preserve"> </w:t>
      </w:r>
      <w:r w:rsidRPr="00327D43">
        <w:rPr>
          <w:rFonts w:ascii="mylotus" w:hAnsi="mylotus"/>
          <w:kern w:val="32"/>
          <w:sz w:val="28"/>
          <w:rtl/>
          <w:lang w:val="fr-FR" w:eastAsia="fr-FR"/>
        </w:rPr>
        <w:t>صادقاً</w:t>
      </w:r>
      <w:r w:rsidRPr="00327D43">
        <w:rPr>
          <w:kern w:val="32"/>
          <w:sz w:val="28"/>
          <w:rtl/>
          <w:lang w:val="fr-FR" w:eastAsia="fr-FR"/>
        </w:rPr>
        <w:t xml:space="preserve"> </w:t>
      </w:r>
      <w:r w:rsidRPr="00327D43">
        <w:rPr>
          <w:rFonts w:ascii="mylotus" w:hAnsi="mylotus"/>
          <w:kern w:val="32"/>
          <w:sz w:val="28"/>
          <w:rtl/>
          <w:lang w:val="fr-FR" w:eastAsia="fr-FR"/>
        </w:rPr>
        <w:t>قال</w:t>
      </w:r>
      <w:r w:rsidRPr="00327D43">
        <w:rPr>
          <w:kern w:val="32"/>
          <w:sz w:val="28"/>
          <w:rtl/>
          <w:lang w:val="fr-FR" w:eastAsia="fr-FR"/>
        </w:rPr>
        <w:t xml:space="preserve"> </w:t>
      </w:r>
      <w:r w:rsidRPr="00327D43">
        <w:rPr>
          <w:rFonts w:ascii="mylotus" w:hAnsi="mylotus"/>
          <w:kern w:val="32"/>
          <w:sz w:val="28"/>
          <w:rtl/>
          <w:lang w:val="fr-FR" w:eastAsia="fr-FR"/>
        </w:rPr>
        <w:t>فيه</w:t>
      </w:r>
      <w:r w:rsidRPr="00327D43">
        <w:rPr>
          <w:kern w:val="32"/>
          <w:sz w:val="28"/>
          <w:rtl/>
          <w:lang w:val="fr-FR" w:eastAsia="fr-FR"/>
        </w:rPr>
        <w:t>: (</w:t>
      </w:r>
      <w:r w:rsidRPr="00327D43">
        <w:rPr>
          <w:rFonts w:ascii="mylotus" w:hAnsi="mylotus"/>
          <w:kern w:val="32"/>
          <w:sz w:val="28"/>
          <w:rtl/>
          <w:lang w:val="fr-FR" w:eastAsia="fr-FR"/>
        </w:rPr>
        <w:t>وَلَوْ</w:t>
      </w:r>
      <w:r w:rsidRPr="00327D43">
        <w:rPr>
          <w:kern w:val="32"/>
          <w:sz w:val="28"/>
          <w:rtl/>
          <w:lang w:val="fr-FR" w:eastAsia="fr-FR"/>
        </w:rPr>
        <w:t xml:space="preserve"> </w:t>
      </w:r>
      <w:r w:rsidRPr="00327D43">
        <w:rPr>
          <w:rFonts w:ascii="mylotus" w:hAnsi="mylotus"/>
          <w:kern w:val="32"/>
          <w:sz w:val="28"/>
          <w:rtl/>
          <w:lang w:val="fr-FR" w:eastAsia="fr-FR"/>
        </w:rPr>
        <w:t>أَنَّهُمْ</w:t>
      </w:r>
      <w:r w:rsidRPr="00327D43">
        <w:rPr>
          <w:kern w:val="32"/>
          <w:sz w:val="28"/>
          <w:rtl/>
          <w:lang w:val="fr-FR" w:eastAsia="fr-FR"/>
        </w:rPr>
        <w:t xml:space="preserve"> </w:t>
      </w:r>
      <w:r w:rsidRPr="00327D43">
        <w:rPr>
          <w:rFonts w:ascii="mylotus" w:hAnsi="mylotus"/>
          <w:kern w:val="32"/>
          <w:sz w:val="28"/>
          <w:rtl/>
          <w:lang w:val="fr-FR" w:eastAsia="fr-FR"/>
        </w:rPr>
        <w:t>إِذ</w:t>
      </w:r>
      <w:r w:rsidRPr="00327D43">
        <w:rPr>
          <w:kern w:val="32"/>
          <w:sz w:val="28"/>
          <w:rtl/>
          <w:lang w:val="fr-FR" w:eastAsia="fr-FR"/>
        </w:rPr>
        <w:t xml:space="preserve"> </w:t>
      </w:r>
      <w:r w:rsidRPr="00327D43">
        <w:rPr>
          <w:rFonts w:ascii="mylotus" w:hAnsi="mylotus"/>
          <w:kern w:val="32"/>
          <w:sz w:val="28"/>
          <w:rtl/>
          <w:lang w:val="fr-FR" w:eastAsia="fr-FR"/>
        </w:rPr>
        <w:t>ظَّلَمُوا</w:t>
      </w:r>
      <w:r w:rsidRPr="00327D43">
        <w:rPr>
          <w:kern w:val="32"/>
          <w:sz w:val="28"/>
          <w:rtl/>
          <w:lang w:val="fr-FR" w:eastAsia="fr-FR"/>
        </w:rPr>
        <w:t xml:space="preserve"> </w:t>
      </w:r>
      <w:r w:rsidRPr="00327D43">
        <w:rPr>
          <w:rFonts w:ascii="mylotus" w:hAnsi="mylotus"/>
          <w:kern w:val="32"/>
          <w:sz w:val="28"/>
          <w:rtl/>
          <w:lang w:val="fr-FR" w:eastAsia="fr-FR"/>
        </w:rPr>
        <w:t>أَنفُسَهُمْ</w:t>
      </w:r>
      <w:r w:rsidRPr="00327D43">
        <w:rPr>
          <w:kern w:val="32"/>
          <w:sz w:val="28"/>
          <w:rtl/>
          <w:lang w:val="fr-FR" w:eastAsia="fr-FR"/>
        </w:rPr>
        <w:t xml:space="preserve"> </w:t>
      </w:r>
      <w:r w:rsidRPr="00327D43">
        <w:rPr>
          <w:rFonts w:ascii="mylotus" w:hAnsi="mylotus"/>
          <w:kern w:val="32"/>
          <w:sz w:val="28"/>
          <w:rtl/>
          <w:lang w:val="fr-FR" w:eastAsia="fr-FR"/>
        </w:rPr>
        <w:t>جَاءُوكَ</w:t>
      </w:r>
      <w:r w:rsidRPr="00327D43">
        <w:rPr>
          <w:kern w:val="32"/>
          <w:sz w:val="28"/>
          <w:rtl/>
          <w:lang w:val="fr-FR" w:eastAsia="fr-FR"/>
        </w:rPr>
        <w:t xml:space="preserve"> </w:t>
      </w:r>
      <w:r w:rsidRPr="00327D43">
        <w:rPr>
          <w:rFonts w:ascii="mylotus" w:hAnsi="mylotus"/>
          <w:kern w:val="32"/>
          <w:sz w:val="28"/>
          <w:rtl/>
          <w:lang w:val="fr-FR" w:eastAsia="fr-FR"/>
        </w:rPr>
        <w:t>فَاسْتَغْفَرُوا</w:t>
      </w:r>
      <w:r w:rsidRPr="00327D43">
        <w:rPr>
          <w:kern w:val="32"/>
          <w:sz w:val="28"/>
          <w:rtl/>
          <w:lang w:val="fr-FR" w:eastAsia="fr-FR"/>
        </w:rPr>
        <w:t xml:space="preserve"> </w:t>
      </w:r>
      <w:r w:rsidRPr="00327D43">
        <w:rPr>
          <w:rFonts w:ascii="mylotus" w:hAnsi="mylotus"/>
          <w:kern w:val="32"/>
          <w:sz w:val="28"/>
          <w:rtl/>
          <w:lang w:val="fr-FR" w:eastAsia="fr-FR"/>
        </w:rPr>
        <w:t>اللَّهَ</w:t>
      </w:r>
      <w:r w:rsidRPr="00327D43">
        <w:rPr>
          <w:kern w:val="32"/>
          <w:sz w:val="28"/>
          <w:rtl/>
          <w:lang w:val="fr-FR" w:eastAsia="fr-FR"/>
        </w:rPr>
        <w:t xml:space="preserve"> </w:t>
      </w:r>
      <w:r w:rsidRPr="00327D43">
        <w:rPr>
          <w:rFonts w:ascii="mylotus" w:hAnsi="mylotus"/>
          <w:kern w:val="32"/>
          <w:sz w:val="28"/>
          <w:rtl/>
          <w:lang w:val="fr-FR" w:eastAsia="fr-FR"/>
        </w:rPr>
        <w:t>وَاسْتَغْفَرَ</w:t>
      </w:r>
      <w:r w:rsidRPr="00327D43">
        <w:rPr>
          <w:kern w:val="32"/>
          <w:sz w:val="28"/>
          <w:rtl/>
          <w:lang w:val="fr-FR" w:eastAsia="fr-FR"/>
        </w:rPr>
        <w:t xml:space="preserve"> </w:t>
      </w:r>
      <w:r w:rsidRPr="00327D43">
        <w:rPr>
          <w:rFonts w:ascii="mylotus" w:hAnsi="mylotus"/>
          <w:kern w:val="32"/>
          <w:sz w:val="28"/>
          <w:rtl/>
          <w:lang w:val="fr-FR" w:eastAsia="fr-FR"/>
        </w:rPr>
        <w:t>لَهُمُ</w:t>
      </w:r>
      <w:r w:rsidRPr="00327D43">
        <w:rPr>
          <w:kern w:val="32"/>
          <w:sz w:val="28"/>
          <w:rtl/>
          <w:lang w:val="fr-FR" w:eastAsia="fr-FR"/>
        </w:rPr>
        <w:t xml:space="preserve"> </w:t>
      </w:r>
      <w:r w:rsidRPr="00327D43">
        <w:rPr>
          <w:rFonts w:ascii="mylotus" w:hAnsi="mylotus"/>
          <w:kern w:val="32"/>
          <w:sz w:val="28"/>
          <w:rtl/>
          <w:lang w:val="fr-FR" w:eastAsia="fr-FR"/>
        </w:rPr>
        <w:t>الرَّسُولُ</w:t>
      </w:r>
      <w:r w:rsidRPr="00327D43">
        <w:rPr>
          <w:kern w:val="32"/>
          <w:sz w:val="28"/>
          <w:rtl/>
          <w:lang w:val="fr-FR" w:eastAsia="fr-FR"/>
        </w:rPr>
        <w:t xml:space="preserve"> </w:t>
      </w:r>
      <w:r w:rsidRPr="00327D43">
        <w:rPr>
          <w:rFonts w:ascii="mylotus" w:hAnsi="mylotus"/>
          <w:kern w:val="32"/>
          <w:sz w:val="28"/>
          <w:rtl/>
          <w:lang w:val="fr-FR" w:eastAsia="fr-FR"/>
        </w:rPr>
        <w:t>لَوَجَدُوا</w:t>
      </w:r>
      <w:r w:rsidRPr="00327D43">
        <w:rPr>
          <w:kern w:val="32"/>
          <w:sz w:val="28"/>
          <w:rtl/>
          <w:lang w:val="fr-FR" w:eastAsia="fr-FR"/>
        </w:rPr>
        <w:t xml:space="preserve"> </w:t>
      </w:r>
      <w:r w:rsidRPr="00327D43">
        <w:rPr>
          <w:rFonts w:ascii="mylotus" w:hAnsi="mylotus"/>
          <w:kern w:val="32"/>
          <w:sz w:val="28"/>
          <w:rtl/>
          <w:lang w:val="fr-FR" w:eastAsia="fr-FR"/>
        </w:rPr>
        <w:t>اللَّهَ</w:t>
      </w:r>
      <w:r w:rsidRPr="00327D43">
        <w:rPr>
          <w:kern w:val="32"/>
          <w:sz w:val="28"/>
          <w:rtl/>
          <w:lang w:val="fr-FR" w:eastAsia="fr-FR"/>
        </w:rPr>
        <w:t xml:space="preserve"> </w:t>
      </w:r>
      <w:r w:rsidRPr="00327D43">
        <w:rPr>
          <w:rFonts w:ascii="mylotus" w:hAnsi="mylotus"/>
          <w:kern w:val="32"/>
          <w:sz w:val="28"/>
          <w:rtl/>
          <w:lang w:val="fr-FR" w:eastAsia="fr-FR"/>
        </w:rPr>
        <w:t>تَوَّا</w:t>
      </w:r>
      <w:r w:rsidRPr="00327D43">
        <w:rPr>
          <w:kern w:val="32"/>
          <w:sz w:val="28"/>
          <w:rtl/>
          <w:lang w:val="fr-FR" w:eastAsia="fr-FR"/>
        </w:rPr>
        <w:t>بًا رَّحِيمًا) وإنّي جئتك مستغفراً ربّك من ذنوبي مستشفعاً فيها بك. ثمَّ بكى وأنشأ يقول:</w:t>
      </w:r>
    </w:p>
    <w:tbl>
      <w:tblPr>
        <w:bidiVisual/>
        <w:tblW w:w="0" w:type="auto"/>
        <w:jc w:val="center"/>
        <w:tblLook w:val="0000" w:firstRow="0" w:lastRow="0" w:firstColumn="0" w:lastColumn="0" w:noHBand="0" w:noVBand="0"/>
      </w:tblPr>
      <w:tblGrid>
        <w:gridCol w:w="2628"/>
        <w:gridCol w:w="222"/>
        <w:gridCol w:w="2709"/>
      </w:tblGrid>
      <w:tr w:rsidR="00C06186" w:rsidRPr="00C06186" w14:paraId="43EECD3A" w14:textId="77777777" w:rsidTr="005154BE">
        <w:trPr>
          <w:trHeight w:hRule="exact" w:val="510"/>
          <w:jc w:val="center"/>
        </w:trPr>
        <w:tc>
          <w:tcPr>
            <w:tcW w:w="0" w:type="auto"/>
            <w:shd w:val="clear" w:color="auto" w:fill="auto"/>
          </w:tcPr>
          <w:p w14:paraId="1174264C"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يا خير من دفنت بالقاع أعظمه</w:t>
            </w:r>
            <w:r w:rsidRPr="00C06186">
              <w:rPr>
                <w:rFonts w:ascii="mylotus" w:eastAsia="Times New Roman" w:hAnsi="mylotus"/>
                <w:sz w:val="28"/>
                <w:rtl/>
                <w:lang w:bidi="ar-SA"/>
              </w:rPr>
              <w:br/>
            </w:r>
          </w:p>
        </w:tc>
        <w:tc>
          <w:tcPr>
            <w:tcW w:w="0" w:type="auto"/>
          </w:tcPr>
          <w:p w14:paraId="2FEDE3AA"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443B11F"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فطاب من طيبهنّ القاع والأكمُ</w:t>
            </w:r>
            <w:r w:rsidRPr="00C06186">
              <w:rPr>
                <w:rFonts w:ascii="mylotus" w:eastAsia="Times New Roman" w:hAnsi="mylotus"/>
                <w:sz w:val="28"/>
                <w:rtl/>
                <w:lang w:bidi="ar-SA"/>
              </w:rPr>
              <w:br/>
            </w:r>
          </w:p>
        </w:tc>
      </w:tr>
      <w:tr w:rsidR="00C06186" w:rsidRPr="00C06186" w14:paraId="0E140476" w14:textId="77777777" w:rsidTr="005154BE">
        <w:trPr>
          <w:trHeight w:hRule="exact" w:val="510"/>
          <w:jc w:val="center"/>
        </w:trPr>
        <w:tc>
          <w:tcPr>
            <w:tcW w:w="0" w:type="auto"/>
            <w:shd w:val="clear" w:color="auto" w:fill="auto"/>
          </w:tcPr>
          <w:p w14:paraId="3B43F12E"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نفسي الفداء لقبرٍ أنت ساكنه</w:t>
            </w:r>
            <w:r w:rsidRPr="00C06186">
              <w:rPr>
                <w:rFonts w:ascii="mylotus" w:eastAsia="Times New Roman" w:hAnsi="mylotus"/>
                <w:sz w:val="28"/>
                <w:rtl/>
                <w:lang w:bidi="ar-SA"/>
              </w:rPr>
              <w:br/>
            </w:r>
          </w:p>
        </w:tc>
        <w:tc>
          <w:tcPr>
            <w:tcW w:w="0" w:type="auto"/>
          </w:tcPr>
          <w:p w14:paraId="388833A6"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C323B26"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فيه العفاف وفيه الجود والكرمُ</w:t>
            </w:r>
            <w:r w:rsidRPr="00C06186">
              <w:rPr>
                <w:rFonts w:ascii="mylotus" w:eastAsia="Times New Roman" w:hAnsi="mylotus"/>
                <w:sz w:val="28"/>
                <w:rtl/>
                <w:lang w:bidi="ar-SA"/>
              </w:rPr>
              <w:br/>
            </w:r>
          </w:p>
        </w:tc>
      </w:tr>
    </w:tbl>
    <w:p w14:paraId="30FBECAC" w14:textId="77777777" w:rsidR="00327D43" w:rsidRPr="00327D43" w:rsidRDefault="00327D43" w:rsidP="00327D43">
      <w:pPr>
        <w:widowControl w:val="0"/>
        <w:tabs>
          <w:tab w:val="left" w:pos="1096"/>
        </w:tabs>
        <w:adjustRightInd w:val="0"/>
        <w:textAlignment w:val="baseline"/>
        <w:rPr>
          <w:kern w:val="32"/>
          <w:sz w:val="28"/>
          <w:rtl/>
          <w:lang w:val="fr-FR" w:eastAsia="fr-FR"/>
        </w:rPr>
      </w:pPr>
      <w:r w:rsidRPr="00327D43">
        <w:rPr>
          <w:kern w:val="32"/>
          <w:sz w:val="28"/>
          <w:rtl/>
          <w:lang w:val="fr-FR" w:eastAsia="fr-FR"/>
        </w:rPr>
        <w:lastRenderedPageBreak/>
        <w:t xml:space="preserve"> ثمَّ استغفر وانصرف</w:t>
      </w:r>
      <w:r w:rsidRPr="00327D43">
        <w:rPr>
          <w:rFonts w:hint="cs"/>
          <w:kern w:val="32"/>
          <w:sz w:val="28"/>
          <w:rtl/>
          <w:lang w:val="fr-FR" w:eastAsia="fr-FR"/>
        </w:rPr>
        <w:t xml:space="preserve">، </w:t>
      </w:r>
      <w:r w:rsidRPr="00327D43">
        <w:rPr>
          <w:kern w:val="32"/>
          <w:sz w:val="28"/>
          <w:rtl/>
          <w:lang w:val="fr-FR" w:eastAsia="fr-FR"/>
        </w:rPr>
        <w:t xml:space="preserve">فحملتني عيناي فرأيت النبي </w:t>
      </w:r>
      <w:r w:rsidRPr="00327D43">
        <w:rPr>
          <w:kern w:val="32"/>
          <w:sz w:val="28"/>
          <w:lang w:val="fr-FR" w:eastAsia="fr-FR"/>
        </w:rPr>
        <w:sym w:font="Abo-thar" w:char="F061"/>
      </w:r>
      <w:r w:rsidRPr="00327D43">
        <w:rPr>
          <w:rFonts w:hint="cs"/>
          <w:kern w:val="32"/>
          <w:sz w:val="28"/>
          <w:rtl/>
          <w:lang w:val="fr-FR" w:eastAsia="fr-FR"/>
        </w:rPr>
        <w:t xml:space="preserve"> </w:t>
      </w:r>
      <w:r w:rsidRPr="00327D43">
        <w:rPr>
          <w:kern w:val="32"/>
          <w:sz w:val="28"/>
          <w:rtl/>
          <w:lang w:val="fr-FR" w:eastAsia="fr-FR"/>
        </w:rPr>
        <w:t>في النوم فقال</w:t>
      </w:r>
      <w:r w:rsidRPr="00327D43">
        <w:rPr>
          <w:rFonts w:hint="cs"/>
          <w:kern w:val="32"/>
          <w:sz w:val="28"/>
          <w:rtl/>
          <w:lang w:val="fr-FR" w:eastAsia="fr-FR"/>
        </w:rPr>
        <w:t>:</w:t>
      </w:r>
      <w:r w:rsidRPr="00327D43">
        <w:rPr>
          <w:kern w:val="32"/>
          <w:sz w:val="28"/>
          <w:rtl/>
          <w:lang w:val="fr-FR" w:eastAsia="fr-FR"/>
        </w:rPr>
        <w:t xml:space="preserve"> يا عتبي الحق الأعرابي فبشره بأن الله تعالى قد غفر له)</w:t>
      </w:r>
      <w:r w:rsidRPr="00327D43">
        <w:rPr>
          <w:rFonts w:hint="cs"/>
          <w:kern w:val="32"/>
          <w:sz w:val="28"/>
          <w:rtl/>
          <w:lang w:val="fr-FR" w:eastAsia="fr-FR"/>
        </w:rPr>
        <w:t xml:space="preserve">، </w:t>
      </w:r>
      <w:r w:rsidRPr="00327D43">
        <w:rPr>
          <w:kern w:val="32"/>
          <w:sz w:val="28"/>
          <w:rtl/>
          <w:lang w:val="fr-FR" w:eastAsia="fr-FR"/>
        </w:rPr>
        <w:t>ثم يتقدم إلى رأس القبر فيقف بين الأسطوانة ويستقبل القبلة</w:t>
      </w:r>
      <w:r w:rsidRPr="00327D43">
        <w:rPr>
          <w:rFonts w:hint="cs"/>
          <w:kern w:val="32"/>
          <w:sz w:val="28"/>
          <w:rtl/>
          <w:lang w:val="fr-FR" w:eastAsia="fr-FR"/>
        </w:rPr>
        <w:t>)</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85"/>
      </w:r>
      <w:r w:rsidRPr="00B11855">
        <w:rPr>
          <w:rStyle w:val="af5"/>
          <w:rFonts w:ascii="mylotus" w:hAnsi="mylotus" w:cs="mylotus"/>
          <w:szCs w:val="20"/>
          <w:rtl/>
          <w:lang w:val="fr-FR" w:eastAsia="fr-FR"/>
        </w:rPr>
        <w:t>)</w:t>
      </w:r>
      <w:r w:rsidRPr="00327D43">
        <w:rPr>
          <w:rFonts w:hint="cs"/>
          <w:kern w:val="32"/>
          <w:sz w:val="28"/>
          <w:rtl/>
          <w:lang w:val="fr-FR" w:eastAsia="fr-FR"/>
        </w:rPr>
        <w:t xml:space="preserve"> </w:t>
      </w:r>
    </w:p>
    <w:p w14:paraId="4BB3591A" w14:textId="77777777" w:rsidR="00327D43" w:rsidRPr="00327D43" w:rsidRDefault="00327D43" w:rsidP="00327D43">
      <w:pPr>
        <w:widowControl w:val="0"/>
        <w:tabs>
          <w:tab w:val="left" w:pos="1096"/>
        </w:tabs>
        <w:adjustRightInd w:val="0"/>
        <w:textAlignment w:val="baseline"/>
        <w:rPr>
          <w:kern w:val="32"/>
          <w:sz w:val="28"/>
          <w:rtl/>
          <w:lang w:val="fr-FR" w:eastAsia="fr-FR"/>
        </w:rPr>
      </w:pPr>
      <w:r w:rsidRPr="00327D43">
        <w:rPr>
          <w:rFonts w:hint="cs"/>
          <w:kern w:val="32"/>
          <w:sz w:val="28"/>
          <w:rtl/>
          <w:lang w:val="fr-FR" w:eastAsia="fr-FR"/>
        </w:rPr>
        <w:t xml:space="preserve">8. </w:t>
      </w:r>
      <w:r w:rsidRPr="00327D43">
        <w:rPr>
          <w:kern w:val="32"/>
          <w:sz w:val="28"/>
          <w:rtl/>
          <w:lang w:val="fr-FR" w:eastAsia="fr-FR"/>
        </w:rPr>
        <w:t>أبو العباس شمس الدين أحمد بن محمد بن إبراهيم بن أبي بكر ابن خلكان البرمكي الإربلي (المتوفى: 681هـ)</w:t>
      </w:r>
      <w:r w:rsidRPr="00327D43">
        <w:rPr>
          <w:rFonts w:hint="cs"/>
          <w:kern w:val="32"/>
          <w:sz w:val="28"/>
          <w:rtl/>
          <w:lang w:val="fr-FR" w:eastAsia="fr-FR"/>
        </w:rPr>
        <w:t xml:space="preserve">، قال في </w:t>
      </w:r>
      <w:r w:rsidRPr="00327D43">
        <w:rPr>
          <w:kern w:val="32"/>
          <w:sz w:val="28"/>
          <w:rtl/>
          <w:lang w:val="fr-FR" w:eastAsia="fr-FR"/>
        </w:rPr>
        <w:t>ترجمة أب</w:t>
      </w:r>
      <w:r w:rsidRPr="00327D43">
        <w:rPr>
          <w:rFonts w:hint="cs"/>
          <w:kern w:val="32"/>
          <w:sz w:val="28"/>
          <w:rtl/>
          <w:lang w:val="fr-FR" w:eastAsia="fr-FR"/>
        </w:rPr>
        <w:t>ي</w:t>
      </w:r>
      <w:r w:rsidRPr="00327D43">
        <w:rPr>
          <w:kern w:val="32"/>
          <w:sz w:val="28"/>
          <w:rtl/>
          <w:lang w:val="fr-FR" w:eastAsia="fr-FR"/>
        </w:rPr>
        <w:t xml:space="preserve"> محمد يحيى بن يحيى بن كثير بن وسلاس: (وقال ابن بشكوال في تاريخه: كان يحيى بن يحيى مجاب الدعوة، وكان قد أخذ في نفسه وهيئته ومقعده هيئة مالك</w:t>
      </w:r>
      <w:r w:rsidRPr="00327D43">
        <w:rPr>
          <w:rFonts w:hint="cs"/>
          <w:kern w:val="32"/>
          <w:sz w:val="28"/>
          <w:rtl/>
          <w:lang w:val="fr-FR" w:eastAsia="fr-FR"/>
        </w:rPr>
        <w:t>،</w:t>
      </w:r>
      <w:r w:rsidRPr="00327D43">
        <w:rPr>
          <w:kern w:val="32"/>
          <w:sz w:val="28"/>
          <w:rtl/>
          <w:lang w:val="fr-FR" w:eastAsia="fr-FR"/>
        </w:rPr>
        <w:t xml:space="preserve"> وحكي عنه أنه قال: أخذت ركاب الليث بن سعد، فأراد غلامه أن يمنعني فقال: دعه، ثم قال لي الليث: خدمك أهل العلم، فلم تزل بي الأيام حتى رأيت ذلك. ثم قال: وتوفي يحيى بن يحيى في رجب سنة أربع وثلاثين ومائتين، وقبره بمقبرة ابن عياش يستسقى به، وهذه المقبرة بظاهر قرطبة)</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86"/>
      </w:r>
      <w:r w:rsidRPr="00B11855">
        <w:rPr>
          <w:rStyle w:val="af5"/>
          <w:rFonts w:ascii="mylotus" w:hAnsi="mylotus" w:cs="mylotus"/>
          <w:szCs w:val="20"/>
          <w:rtl/>
          <w:lang w:val="fr-FR" w:eastAsia="fr-FR"/>
        </w:rPr>
        <w:t>)</w:t>
      </w:r>
      <w:r w:rsidRPr="00327D43">
        <w:rPr>
          <w:rFonts w:hint="cs"/>
          <w:kern w:val="32"/>
          <w:sz w:val="28"/>
          <w:rtl/>
          <w:lang w:val="fr-FR" w:eastAsia="fr-FR"/>
        </w:rPr>
        <w:t xml:space="preserve"> </w:t>
      </w:r>
    </w:p>
    <w:p w14:paraId="3A6E1363" w14:textId="77777777" w:rsidR="008A2E3E" w:rsidRPr="008A2E3E" w:rsidRDefault="008A2E3E" w:rsidP="008A2E3E">
      <w:pPr>
        <w:widowControl w:val="0"/>
        <w:tabs>
          <w:tab w:val="left" w:pos="1096"/>
        </w:tabs>
        <w:adjustRightInd w:val="0"/>
        <w:textAlignment w:val="baseline"/>
        <w:rPr>
          <w:kern w:val="32"/>
          <w:sz w:val="28"/>
          <w:rtl/>
          <w:lang w:val="fr-FR" w:eastAsia="fr-FR"/>
        </w:rPr>
      </w:pPr>
      <w:r w:rsidRPr="008A2E3E">
        <w:rPr>
          <w:rFonts w:hint="cs"/>
          <w:kern w:val="32"/>
          <w:sz w:val="28"/>
          <w:rtl/>
          <w:lang w:val="fr-FR" w:eastAsia="fr-FR"/>
        </w:rPr>
        <w:t>9.</w:t>
      </w:r>
      <w:r w:rsidRPr="008A2E3E">
        <w:rPr>
          <w:kern w:val="32"/>
          <w:sz w:val="28"/>
          <w:rtl/>
          <w:lang w:val="fr-FR" w:eastAsia="fr-FR"/>
        </w:rPr>
        <w:t xml:space="preserve"> </w:t>
      </w:r>
      <w:r w:rsidR="008C5B65">
        <w:rPr>
          <w:rFonts w:hint="cs"/>
          <w:kern w:val="32"/>
          <w:sz w:val="28"/>
          <w:rtl/>
          <w:lang w:val="fr-FR" w:eastAsia="fr-FR"/>
        </w:rPr>
        <w:t>أ</w:t>
      </w:r>
      <w:r w:rsidRPr="008A2E3E">
        <w:rPr>
          <w:kern w:val="32"/>
          <w:sz w:val="28"/>
          <w:rtl/>
          <w:lang w:val="fr-FR" w:eastAsia="fr-FR"/>
        </w:rPr>
        <w:t>بو العباس، أحمد بن عبد الله بن محمد، محب الدين الطبري (المتوفى: 694هـ)</w:t>
      </w:r>
      <w:r w:rsidRPr="008A2E3E">
        <w:rPr>
          <w:rFonts w:hint="cs"/>
          <w:kern w:val="32"/>
          <w:sz w:val="28"/>
          <w:rtl/>
          <w:lang w:val="fr-FR" w:eastAsia="fr-FR"/>
        </w:rPr>
        <w:t xml:space="preserve">، قال </w:t>
      </w:r>
      <w:r w:rsidRPr="008A2E3E">
        <w:rPr>
          <w:kern w:val="32"/>
          <w:sz w:val="28"/>
          <w:rtl/>
          <w:lang w:val="fr-FR" w:eastAsia="fr-FR"/>
        </w:rPr>
        <w:t xml:space="preserve">في </w:t>
      </w:r>
      <w:r w:rsidRPr="008A2E3E">
        <w:rPr>
          <w:rFonts w:hint="cs"/>
          <w:kern w:val="32"/>
          <w:sz w:val="28"/>
          <w:rtl/>
          <w:lang w:val="fr-FR" w:eastAsia="fr-FR"/>
        </w:rPr>
        <w:t>[</w:t>
      </w:r>
      <w:r w:rsidRPr="008A2E3E">
        <w:rPr>
          <w:kern w:val="32"/>
          <w:sz w:val="28"/>
          <w:rtl/>
          <w:lang w:val="fr-FR" w:eastAsia="fr-FR"/>
        </w:rPr>
        <w:t>الرياض النضرة في مناقب العشرة</w:t>
      </w:r>
      <w:r w:rsidRPr="008A2E3E">
        <w:rPr>
          <w:rFonts w:hint="cs"/>
          <w:kern w:val="32"/>
          <w:sz w:val="28"/>
          <w:rtl/>
          <w:lang w:val="fr-FR" w:eastAsia="fr-FR"/>
        </w:rPr>
        <w:t xml:space="preserve">] </w:t>
      </w:r>
      <w:r w:rsidRPr="008A2E3E">
        <w:rPr>
          <w:kern w:val="32"/>
          <w:sz w:val="28"/>
          <w:rtl/>
          <w:lang w:val="fr-FR" w:eastAsia="fr-FR"/>
        </w:rPr>
        <w:t xml:space="preserve">بعد ذكر قصيدة فيها </w:t>
      </w:r>
      <w:r w:rsidRPr="008A2E3E">
        <w:rPr>
          <w:rFonts w:hint="cs"/>
          <w:kern w:val="32"/>
          <w:sz w:val="28"/>
          <w:rtl/>
          <w:lang w:val="fr-FR" w:eastAsia="fr-FR"/>
        </w:rPr>
        <w:t>أ</w:t>
      </w:r>
      <w:r w:rsidRPr="008A2E3E">
        <w:rPr>
          <w:kern w:val="32"/>
          <w:sz w:val="28"/>
          <w:rtl/>
          <w:lang w:val="fr-FR" w:eastAsia="fr-FR"/>
        </w:rPr>
        <w:t>سماء العشرة: (رضي الله عنهم وأرضاهم أجمعين بمحمد وآله)</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87"/>
      </w:r>
      <w:r w:rsidRPr="00B11855">
        <w:rPr>
          <w:rStyle w:val="af5"/>
          <w:rFonts w:ascii="mylotus" w:hAnsi="mylotus" w:cs="mylotus"/>
          <w:szCs w:val="20"/>
          <w:rtl/>
          <w:lang w:val="fr-FR" w:eastAsia="fr-FR"/>
        </w:rPr>
        <w:t>)</w:t>
      </w:r>
      <w:r w:rsidRPr="008A2E3E">
        <w:rPr>
          <w:rFonts w:hint="cs"/>
          <w:kern w:val="32"/>
          <w:sz w:val="28"/>
          <w:rtl/>
          <w:lang w:val="fr-FR" w:eastAsia="fr-FR"/>
        </w:rPr>
        <w:t xml:space="preserve"> </w:t>
      </w:r>
    </w:p>
    <w:p w14:paraId="2BEA87BF" w14:textId="77777777" w:rsidR="008A2E3E" w:rsidRPr="008A2E3E" w:rsidRDefault="008A2E3E" w:rsidP="008A2E3E">
      <w:pPr>
        <w:widowControl w:val="0"/>
        <w:tabs>
          <w:tab w:val="left" w:pos="1096"/>
        </w:tabs>
        <w:adjustRightInd w:val="0"/>
        <w:textAlignment w:val="baseline"/>
        <w:rPr>
          <w:kern w:val="32"/>
          <w:sz w:val="28"/>
          <w:rtl/>
          <w:lang w:val="fr-FR" w:eastAsia="fr-FR"/>
        </w:rPr>
      </w:pPr>
      <w:r w:rsidRPr="008A2E3E">
        <w:rPr>
          <w:rFonts w:hint="cs"/>
          <w:kern w:val="32"/>
          <w:sz w:val="28"/>
          <w:rtl/>
          <w:lang w:val="fr-FR" w:eastAsia="fr-FR"/>
        </w:rPr>
        <w:t xml:space="preserve">10. </w:t>
      </w:r>
      <w:r w:rsidRPr="008A2E3E">
        <w:rPr>
          <w:kern w:val="32"/>
          <w:sz w:val="28"/>
          <w:rtl/>
          <w:lang w:val="fr-FR" w:eastAsia="fr-FR"/>
        </w:rPr>
        <w:t>تقي الدين أبو الفتح محمد بن علي بن وهب بن مطيع القشيري، المعروف بابن دقيق العيد (المتوفى: 702هـ)</w:t>
      </w:r>
      <w:r w:rsidR="00DD19DF">
        <w:rPr>
          <w:kern w:val="32"/>
          <w:sz w:val="28"/>
          <w:rtl/>
          <w:lang w:val="fr-FR" w:eastAsia="fr-FR"/>
        </w:rPr>
        <w:t>،</w:t>
      </w:r>
      <w:r w:rsidRPr="008A2E3E">
        <w:rPr>
          <w:rFonts w:hint="cs"/>
          <w:kern w:val="32"/>
          <w:sz w:val="28"/>
          <w:rtl/>
          <w:lang w:val="fr-FR" w:eastAsia="fr-FR"/>
        </w:rPr>
        <w:t xml:space="preserve"> ذكر السبكي في ترجمته قصيدة طويلة له يقول فيها: </w:t>
      </w:r>
      <w:r w:rsidRPr="008A2E3E">
        <w:rPr>
          <w:kern w:val="32"/>
          <w:sz w:val="28"/>
          <w:rtl/>
          <w:lang w:val="fr-FR" w:eastAsia="fr-FR"/>
        </w:rPr>
        <w:t>(له مطلب أفنى تمنيه عمره</w:t>
      </w:r>
      <w:r w:rsidR="00DD19DF">
        <w:rPr>
          <w:kern w:val="32"/>
          <w:sz w:val="28"/>
          <w:rtl/>
          <w:lang w:val="fr-FR" w:eastAsia="fr-FR"/>
        </w:rPr>
        <w:t>.</w:t>
      </w:r>
      <w:r w:rsidRPr="008A2E3E">
        <w:rPr>
          <w:kern w:val="32"/>
          <w:sz w:val="28"/>
          <w:rtl/>
          <w:lang w:val="fr-FR" w:eastAsia="fr-FR"/>
        </w:rPr>
        <w:t>.. وحاجات نفس لا تجاوز صدره</w:t>
      </w:r>
      <w:r w:rsidRPr="008A2E3E">
        <w:rPr>
          <w:rFonts w:hint="cs"/>
          <w:kern w:val="32"/>
          <w:sz w:val="28"/>
          <w:rtl/>
          <w:lang w:val="fr-FR" w:eastAsia="fr-FR"/>
        </w:rPr>
        <w:t xml:space="preserve">.. </w:t>
      </w:r>
      <w:r w:rsidRPr="008A2E3E">
        <w:rPr>
          <w:kern w:val="32"/>
          <w:sz w:val="28"/>
          <w:rtl/>
          <w:lang w:val="fr-FR" w:eastAsia="fr-FR"/>
        </w:rPr>
        <w:t>(أعد لها جاه الشفيع المشفع</w:t>
      </w:r>
      <w:r w:rsidR="00DD19DF">
        <w:rPr>
          <w:kern w:val="32"/>
          <w:sz w:val="28"/>
          <w:rtl/>
          <w:lang w:val="fr-FR" w:eastAsia="fr-FR"/>
        </w:rPr>
        <w:t>.</w:t>
      </w:r>
      <w:r w:rsidRPr="008A2E3E">
        <w:rPr>
          <w:kern w:val="32"/>
          <w:sz w:val="28"/>
          <w:rtl/>
          <w:lang w:val="fr-FR" w:eastAsia="fr-FR"/>
        </w:rPr>
        <w:t>..</w:t>
      </w:r>
      <w:r w:rsidR="00DD19DF">
        <w:rPr>
          <w:kern w:val="32"/>
          <w:sz w:val="28"/>
          <w:rtl/>
          <w:lang w:val="fr-FR" w:eastAsia="fr-FR"/>
        </w:rPr>
        <w:t>)</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88"/>
      </w:r>
      <w:r w:rsidRPr="00B11855">
        <w:rPr>
          <w:rStyle w:val="af5"/>
          <w:rFonts w:ascii="mylotus" w:hAnsi="mylotus" w:cs="mylotus"/>
          <w:szCs w:val="20"/>
          <w:rtl/>
          <w:lang w:val="fr-FR" w:eastAsia="fr-FR"/>
        </w:rPr>
        <w:t>)</w:t>
      </w:r>
      <w:r w:rsidRPr="008A2E3E">
        <w:rPr>
          <w:rFonts w:hint="cs"/>
          <w:kern w:val="32"/>
          <w:sz w:val="28"/>
          <w:rtl/>
          <w:lang w:val="fr-FR" w:eastAsia="fr-FR"/>
        </w:rPr>
        <w:t xml:space="preserve"> </w:t>
      </w:r>
    </w:p>
    <w:p w14:paraId="5F666880" w14:textId="77777777" w:rsidR="008A2E3E" w:rsidRPr="008A2E3E" w:rsidRDefault="008A2E3E" w:rsidP="008A2E3E">
      <w:pPr>
        <w:widowControl w:val="0"/>
        <w:tabs>
          <w:tab w:val="left" w:pos="1096"/>
        </w:tabs>
        <w:adjustRightInd w:val="0"/>
        <w:textAlignment w:val="baseline"/>
        <w:rPr>
          <w:kern w:val="32"/>
          <w:sz w:val="28"/>
          <w:rtl/>
          <w:lang w:val="fr-FR" w:eastAsia="fr-FR"/>
        </w:rPr>
      </w:pPr>
      <w:r w:rsidRPr="008A2E3E">
        <w:rPr>
          <w:rFonts w:hint="cs"/>
          <w:kern w:val="32"/>
          <w:sz w:val="28"/>
          <w:rtl/>
          <w:lang w:val="fr-FR" w:eastAsia="fr-FR"/>
        </w:rPr>
        <w:t>11.</w:t>
      </w:r>
      <w:r w:rsidRPr="008A2E3E">
        <w:rPr>
          <w:kern w:val="32"/>
          <w:sz w:val="28"/>
          <w:rtl/>
          <w:lang w:val="fr-FR" w:eastAsia="fr-FR"/>
        </w:rPr>
        <w:t xml:space="preserve"> كمال الدين أبو المعالي محمد بن علي الأنصاري السماكي</w:t>
      </w:r>
      <w:r w:rsidRPr="008A2E3E">
        <w:rPr>
          <w:rFonts w:hint="cs"/>
          <w:kern w:val="32"/>
          <w:sz w:val="28"/>
          <w:rtl/>
          <w:lang w:val="fr-FR" w:eastAsia="fr-FR"/>
        </w:rPr>
        <w:t>،</w:t>
      </w:r>
      <w:r w:rsidRPr="008A2E3E">
        <w:rPr>
          <w:kern w:val="32"/>
          <w:sz w:val="28"/>
          <w:rtl/>
          <w:lang w:val="fr-FR" w:eastAsia="fr-FR"/>
        </w:rPr>
        <w:t xml:space="preserve"> المعروف بابن الزملكاني </w:t>
      </w:r>
      <w:r w:rsidRPr="008A2E3E">
        <w:rPr>
          <w:kern w:val="32"/>
          <w:sz w:val="28"/>
          <w:rtl/>
          <w:lang w:val="fr-FR" w:eastAsia="fr-FR"/>
        </w:rPr>
        <w:lastRenderedPageBreak/>
        <w:t>(توفي 727 هـ)</w:t>
      </w:r>
      <w:r w:rsidRPr="008A2E3E">
        <w:rPr>
          <w:rFonts w:hint="cs"/>
          <w:kern w:val="32"/>
          <w:sz w:val="28"/>
          <w:rtl/>
          <w:lang w:val="fr-FR" w:eastAsia="fr-FR"/>
        </w:rPr>
        <w:t xml:space="preserve"> من أشعاره التي يتوسل ويستغيث فيها برسول الله </w:t>
      </w:r>
      <w:r w:rsidRPr="008A2E3E">
        <w:rPr>
          <w:rFonts w:hint="cs"/>
          <w:kern w:val="32"/>
          <w:sz w:val="28"/>
          <w:lang w:val="fr-FR" w:eastAsia="fr-FR"/>
        </w:rPr>
        <w:sym w:font="Abo-thar" w:char="F061"/>
      </w:r>
      <w:r w:rsidRPr="008A2E3E">
        <w:rPr>
          <w:rFonts w:hint="cs"/>
          <w:kern w:val="32"/>
          <w:sz w:val="28"/>
          <w:rtl/>
          <w:lang w:val="fr-FR" w:eastAsia="fr-FR"/>
        </w:rPr>
        <w:t xml:space="preserve"> قوله </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89"/>
      </w:r>
      <w:r w:rsidRPr="00B11855">
        <w:rPr>
          <w:rStyle w:val="af5"/>
          <w:rFonts w:ascii="mylotus" w:hAnsi="mylotus" w:cs="mylotus"/>
          <w:szCs w:val="20"/>
          <w:rtl/>
          <w:lang w:val="fr-FR" w:eastAsia="fr-FR"/>
        </w:rPr>
        <w:t>)</w:t>
      </w:r>
      <w:r w:rsidR="00DD19DF">
        <w:rPr>
          <w:rFonts w:hint="cs"/>
          <w:kern w:val="32"/>
          <w:sz w:val="28"/>
          <w:rtl/>
          <w:lang w:val="fr-FR" w:eastAsia="fr-FR"/>
        </w:rPr>
        <w:t>:</w:t>
      </w:r>
      <w:r w:rsidRPr="008A2E3E">
        <w:rPr>
          <w:rFonts w:hint="cs"/>
          <w:kern w:val="32"/>
          <w:sz w:val="28"/>
          <w:rtl/>
          <w:lang w:val="fr-FR" w:eastAsia="fr-FR"/>
        </w:rPr>
        <w:t xml:space="preserve"> </w:t>
      </w:r>
    </w:p>
    <w:tbl>
      <w:tblPr>
        <w:bidiVisual/>
        <w:tblW w:w="0" w:type="auto"/>
        <w:jc w:val="center"/>
        <w:tblLook w:val="0000" w:firstRow="0" w:lastRow="0" w:firstColumn="0" w:lastColumn="0" w:noHBand="0" w:noVBand="0"/>
      </w:tblPr>
      <w:tblGrid>
        <w:gridCol w:w="3262"/>
        <w:gridCol w:w="222"/>
        <w:gridCol w:w="3045"/>
      </w:tblGrid>
      <w:tr w:rsidR="00C06186" w:rsidRPr="00C06186" w14:paraId="42053164" w14:textId="77777777" w:rsidTr="005154BE">
        <w:trPr>
          <w:trHeight w:hRule="exact" w:val="510"/>
          <w:jc w:val="center"/>
        </w:trPr>
        <w:tc>
          <w:tcPr>
            <w:tcW w:w="0" w:type="auto"/>
            <w:shd w:val="clear" w:color="auto" w:fill="auto"/>
          </w:tcPr>
          <w:p w14:paraId="76C3E69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أهواك يا ربة الأستار أهواك</w:t>
            </w:r>
            <w:r w:rsidRPr="00C06186">
              <w:rPr>
                <w:rFonts w:ascii="mylotus" w:eastAsia="Times New Roman" w:hAnsi="mylotus"/>
                <w:sz w:val="28"/>
                <w:rtl/>
                <w:lang w:bidi="ar-SA"/>
              </w:rPr>
              <w:br/>
            </w:r>
          </w:p>
        </w:tc>
        <w:tc>
          <w:tcPr>
            <w:tcW w:w="0" w:type="auto"/>
          </w:tcPr>
          <w:p w14:paraId="547224DE"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39FD35C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وإن تباعد عن مغناي مغناك</w:t>
            </w:r>
            <w:r w:rsidRPr="00C06186">
              <w:rPr>
                <w:rFonts w:ascii="mylotus" w:eastAsia="Times New Roman" w:hAnsi="mylotus"/>
                <w:sz w:val="28"/>
                <w:rtl/>
                <w:lang w:bidi="ar-SA"/>
              </w:rPr>
              <w:br/>
            </w:r>
          </w:p>
        </w:tc>
      </w:tr>
      <w:tr w:rsidR="00C06186" w:rsidRPr="00C06186" w14:paraId="7D60FE9B" w14:textId="77777777" w:rsidTr="005154BE">
        <w:trPr>
          <w:trHeight w:hRule="exact" w:val="510"/>
          <w:jc w:val="center"/>
        </w:trPr>
        <w:tc>
          <w:tcPr>
            <w:tcW w:w="0" w:type="auto"/>
            <w:shd w:val="clear" w:color="auto" w:fill="auto"/>
          </w:tcPr>
          <w:p w14:paraId="5C44AD35"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وأعمل العيس والأشواق ترشدني</w:t>
            </w:r>
            <w:r w:rsidRPr="00C06186">
              <w:rPr>
                <w:rFonts w:ascii="mylotus" w:eastAsia="Times New Roman" w:hAnsi="mylotus"/>
                <w:sz w:val="28"/>
                <w:rtl/>
                <w:lang w:bidi="ar-SA"/>
              </w:rPr>
              <w:br/>
            </w:r>
          </w:p>
        </w:tc>
        <w:tc>
          <w:tcPr>
            <w:tcW w:w="0" w:type="auto"/>
          </w:tcPr>
          <w:p w14:paraId="51B5A8F6"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411FD5FC"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عسى يشاهد معناك معناك</w:t>
            </w:r>
            <w:r w:rsidRPr="00C06186">
              <w:rPr>
                <w:rFonts w:ascii="mylotus" w:eastAsia="Times New Roman" w:hAnsi="mylotus"/>
                <w:sz w:val="28"/>
                <w:rtl/>
                <w:lang w:bidi="ar-SA"/>
              </w:rPr>
              <w:br/>
            </w:r>
          </w:p>
        </w:tc>
      </w:tr>
      <w:tr w:rsidR="00C06186" w:rsidRPr="00C06186" w14:paraId="4AE6C285" w14:textId="77777777" w:rsidTr="005154BE">
        <w:trPr>
          <w:trHeight w:hRule="exact" w:val="510"/>
          <w:jc w:val="center"/>
        </w:trPr>
        <w:tc>
          <w:tcPr>
            <w:tcW w:w="0" w:type="auto"/>
            <w:shd w:val="clear" w:color="auto" w:fill="auto"/>
          </w:tcPr>
          <w:p w14:paraId="0D148D4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تهوي بها البيد لا تخشى الضلال وقد</w:t>
            </w:r>
            <w:r w:rsidRPr="00C06186">
              <w:rPr>
                <w:rFonts w:ascii="mylotus" w:eastAsia="Times New Roman" w:hAnsi="mylotus"/>
                <w:sz w:val="28"/>
                <w:rtl/>
                <w:lang w:bidi="ar-SA"/>
              </w:rPr>
              <w:br/>
            </w:r>
          </w:p>
        </w:tc>
        <w:tc>
          <w:tcPr>
            <w:tcW w:w="0" w:type="auto"/>
          </w:tcPr>
          <w:p w14:paraId="687B9D59"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69505C03"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هدت ببرق الثنايا الغر مضناك</w:t>
            </w:r>
            <w:r w:rsidRPr="00C06186">
              <w:rPr>
                <w:rFonts w:ascii="mylotus" w:eastAsia="Times New Roman" w:hAnsi="mylotus"/>
                <w:sz w:val="28"/>
                <w:rtl/>
                <w:lang w:bidi="ar-SA"/>
              </w:rPr>
              <w:br/>
            </w:r>
          </w:p>
        </w:tc>
      </w:tr>
      <w:tr w:rsidR="00C06186" w:rsidRPr="00C06186" w14:paraId="5044BA3C" w14:textId="77777777" w:rsidTr="005154BE">
        <w:trPr>
          <w:trHeight w:hRule="exact" w:val="510"/>
          <w:jc w:val="center"/>
        </w:trPr>
        <w:tc>
          <w:tcPr>
            <w:tcW w:w="0" w:type="auto"/>
            <w:shd w:val="clear" w:color="auto" w:fill="auto"/>
          </w:tcPr>
          <w:p w14:paraId="11C14395"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تشوقها نسمات الصبح ساريةً</w:t>
            </w:r>
            <w:r w:rsidRPr="00C06186">
              <w:rPr>
                <w:rFonts w:ascii="mylotus" w:eastAsia="Times New Roman" w:hAnsi="mylotus"/>
                <w:sz w:val="28"/>
                <w:rtl/>
                <w:lang w:bidi="ar-SA"/>
              </w:rPr>
              <w:br/>
            </w:r>
          </w:p>
        </w:tc>
        <w:tc>
          <w:tcPr>
            <w:tcW w:w="0" w:type="auto"/>
          </w:tcPr>
          <w:p w14:paraId="3E4A67BF"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477AE234"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تسوقها نحو رؤياك برياك</w:t>
            </w:r>
            <w:r w:rsidRPr="00C06186">
              <w:rPr>
                <w:rFonts w:ascii="mylotus" w:eastAsia="Times New Roman" w:hAnsi="mylotus"/>
                <w:sz w:val="28"/>
                <w:rtl/>
                <w:lang w:bidi="ar-SA"/>
              </w:rPr>
              <w:br/>
            </w:r>
          </w:p>
        </w:tc>
      </w:tr>
      <w:tr w:rsidR="00C06186" w:rsidRPr="00C06186" w14:paraId="0061A81A" w14:textId="77777777" w:rsidTr="005154BE">
        <w:trPr>
          <w:trHeight w:hRule="exact" w:val="510"/>
          <w:jc w:val="center"/>
        </w:trPr>
        <w:tc>
          <w:tcPr>
            <w:tcW w:w="0" w:type="auto"/>
            <w:shd w:val="clear" w:color="auto" w:fill="auto"/>
          </w:tcPr>
          <w:p w14:paraId="77A9655D"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يا ربة الحرم العالي الأمين لمن</w:t>
            </w:r>
            <w:r w:rsidRPr="00C06186">
              <w:rPr>
                <w:rFonts w:ascii="mylotus" w:eastAsia="Times New Roman" w:hAnsi="mylotus"/>
                <w:sz w:val="28"/>
                <w:rtl/>
                <w:lang w:bidi="ar-SA"/>
              </w:rPr>
              <w:br/>
            </w:r>
          </w:p>
        </w:tc>
        <w:tc>
          <w:tcPr>
            <w:tcW w:w="0" w:type="auto"/>
          </w:tcPr>
          <w:p w14:paraId="38A28B42"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4EC5412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وافاه من أين هذا الأمن لولاك</w:t>
            </w:r>
            <w:r w:rsidRPr="00C06186">
              <w:rPr>
                <w:rFonts w:ascii="mylotus" w:eastAsia="Times New Roman" w:hAnsi="mylotus"/>
                <w:sz w:val="28"/>
                <w:rtl/>
                <w:lang w:bidi="ar-SA"/>
              </w:rPr>
              <w:br/>
            </w:r>
          </w:p>
        </w:tc>
      </w:tr>
      <w:tr w:rsidR="00C06186" w:rsidRPr="00C06186" w14:paraId="72FFCE3C" w14:textId="77777777" w:rsidTr="005154BE">
        <w:trPr>
          <w:trHeight w:hRule="exact" w:val="510"/>
          <w:jc w:val="center"/>
        </w:trPr>
        <w:tc>
          <w:tcPr>
            <w:tcW w:w="0" w:type="auto"/>
            <w:shd w:val="clear" w:color="auto" w:fill="auto"/>
          </w:tcPr>
          <w:p w14:paraId="3D7A97A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إن شبهوا الخال بالمسك الذكي فه</w:t>
            </w:r>
            <w:r w:rsidRPr="00C06186">
              <w:rPr>
                <w:rFonts w:ascii="mylotus" w:eastAsia="Times New Roman" w:hAnsi="mylotus"/>
                <w:sz w:val="28"/>
                <w:rtl/>
                <w:lang w:bidi="ar-SA"/>
              </w:rPr>
              <w:br/>
            </w:r>
          </w:p>
        </w:tc>
        <w:tc>
          <w:tcPr>
            <w:tcW w:w="0" w:type="auto"/>
          </w:tcPr>
          <w:p w14:paraId="2317DF72"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65E3E61D"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ذا الخال من رؤية المحكي والحاكي</w:t>
            </w:r>
            <w:r w:rsidRPr="00C06186">
              <w:rPr>
                <w:rFonts w:ascii="mylotus" w:eastAsia="Times New Roman" w:hAnsi="mylotus"/>
                <w:sz w:val="28"/>
                <w:rtl/>
                <w:lang w:bidi="ar-SA"/>
              </w:rPr>
              <w:br/>
            </w:r>
          </w:p>
        </w:tc>
      </w:tr>
      <w:tr w:rsidR="00C06186" w:rsidRPr="00C06186" w14:paraId="5E090A3A" w14:textId="77777777" w:rsidTr="005154BE">
        <w:trPr>
          <w:trHeight w:hRule="exact" w:val="510"/>
          <w:jc w:val="center"/>
        </w:trPr>
        <w:tc>
          <w:tcPr>
            <w:tcW w:w="0" w:type="auto"/>
            <w:shd w:val="clear" w:color="auto" w:fill="auto"/>
          </w:tcPr>
          <w:p w14:paraId="5A97BC9F"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أفدي بأسود قلبي نور أسوده</w:t>
            </w:r>
            <w:r w:rsidRPr="00C06186">
              <w:rPr>
                <w:rFonts w:ascii="mylotus" w:eastAsia="Times New Roman" w:hAnsi="mylotus"/>
                <w:sz w:val="28"/>
                <w:rtl/>
                <w:lang w:bidi="ar-SA"/>
              </w:rPr>
              <w:br/>
            </w:r>
          </w:p>
        </w:tc>
        <w:tc>
          <w:tcPr>
            <w:tcW w:w="0" w:type="auto"/>
          </w:tcPr>
          <w:p w14:paraId="0A2BFE1A"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4BFD2DB"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من لي بتقبيله من بعد يمناك</w:t>
            </w:r>
            <w:r w:rsidRPr="00C06186">
              <w:rPr>
                <w:rFonts w:ascii="mylotus" w:eastAsia="Times New Roman" w:hAnsi="mylotus"/>
                <w:sz w:val="28"/>
                <w:rtl/>
                <w:lang w:bidi="ar-SA"/>
              </w:rPr>
              <w:br/>
            </w:r>
          </w:p>
        </w:tc>
      </w:tr>
      <w:tr w:rsidR="00C06186" w:rsidRPr="00C06186" w14:paraId="22CA918E" w14:textId="77777777" w:rsidTr="005154BE">
        <w:trPr>
          <w:trHeight w:hRule="exact" w:val="510"/>
          <w:jc w:val="center"/>
        </w:trPr>
        <w:tc>
          <w:tcPr>
            <w:tcW w:w="0" w:type="auto"/>
            <w:shd w:val="clear" w:color="auto" w:fill="auto"/>
          </w:tcPr>
          <w:p w14:paraId="1BDA37C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إني قصدتك لا ألوي على بشر</w:t>
            </w:r>
            <w:r w:rsidRPr="00C06186">
              <w:rPr>
                <w:rFonts w:ascii="mylotus" w:eastAsia="Times New Roman" w:hAnsi="mylotus"/>
                <w:sz w:val="28"/>
                <w:rtl/>
                <w:lang w:bidi="ar-SA"/>
              </w:rPr>
              <w:br/>
            </w:r>
          </w:p>
        </w:tc>
        <w:tc>
          <w:tcPr>
            <w:tcW w:w="0" w:type="auto"/>
          </w:tcPr>
          <w:p w14:paraId="1D9A8591"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4C02CEF6"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ترمي النوى لي سريعاً نحو مرماك</w:t>
            </w:r>
            <w:r w:rsidRPr="00C06186">
              <w:rPr>
                <w:rFonts w:ascii="mylotus" w:eastAsia="Times New Roman" w:hAnsi="mylotus"/>
                <w:sz w:val="28"/>
                <w:rtl/>
                <w:lang w:bidi="ar-SA"/>
              </w:rPr>
              <w:br/>
            </w:r>
          </w:p>
        </w:tc>
      </w:tr>
      <w:tr w:rsidR="00C06186" w:rsidRPr="00C06186" w14:paraId="4012B55F" w14:textId="77777777" w:rsidTr="005154BE">
        <w:trPr>
          <w:trHeight w:hRule="exact" w:val="510"/>
          <w:jc w:val="center"/>
        </w:trPr>
        <w:tc>
          <w:tcPr>
            <w:tcW w:w="0" w:type="auto"/>
            <w:shd w:val="clear" w:color="auto" w:fill="auto"/>
          </w:tcPr>
          <w:p w14:paraId="503EB46D"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وقد حططت رحالي في حماك عسى</w:t>
            </w:r>
            <w:r w:rsidRPr="00C06186">
              <w:rPr>
                <w:rFonts w:ascii="mylotus" w:eastAsia="Times New Roman" w:hAnsi="mylotus"/>
                <w:sz w:val="28"/>
                <w:rtl/>
                <w:lang w:bidi="ar-SA"/>
              </w:rPr>
              <w:br/>
            </w:r>
          </w:p>
        </w:tc>
        <w:tc>
          <w:tcPr>
            <w:tcW w:w="0" w:type="auto"/>
          </w:tcPr>
          <w:p w14:paraId="109C8A26"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606C9165"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تحط أثقال أوزاري بلقياك</w:t>
            </w:r>
            <w:r w:rsidRPr="00C06186">
              <w:rPr>
                <w:rFonts w:ascii="mylotus" w:eastAsia="Times New Roman" w:hAnsi="mylotus"/>
                <w:sz w:val="28"/>
                <w:rtl/>
                <w:lang w:bidi="ar-SA"/>
              </w:rPr>
              <w:br/>
            </w:r>
          </w:p>
        </w:tc>
      </w:tr>
      <w:tr w:rsidR="00C06186" w:rsidRPr="00C06186" w14:paraId="3E0B5B08" w14:textId="77777777" w:rsidTr="005154BE">
        <w:trPr>
          <w:trHeight w:hRule="exact" w:val="510"/>
          <w:jc w:val="center"/>
        </w:trPr>
        <w:tc>
          <w:tcPr>
            <w:tcW w:w="0" w:type="auto"/>
            <w:shd w:val="clear" w:color="auto" w:fill="auto"/>
          </w:tcPr>
          <w:p w14:paraId="28C4C3A5"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كما حططت بباب المصطفى أملي</w:t>
            </w:r>
            <w:r w:rsidRPr="00C06186">
              <w:rPr>
                <w:rFonts w:ascii="mylotus" w:eastAsia="Times New Roman" w:hAnsi="mylotus"/>
                <w:sz w:val="28"/>
                <w:rtl/>
                <w:lang w:bidi="ar-SA"/>
              </w:rPr>
              <w:br/>
            </w:r>
          </w:p>
        </w:tc>
        <w:tc>
          <w:tcPr>
            <w:tcW w:w="0" w:type="auto"/>
          </w:tcPr>
          <w:p w14:paraId="1F926B62"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4F2E4B4B"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وقلت للنفس بالمأمول بشراك</w:t>
            </w:r>
            <w:r w:rsidRPr="00C06186">
              <w:rPr>
                <w:rFonts w:ascii="mylotus" w:eastAsia="Times New Roman" w:hAnsi="mylotus"/>
                <w:sz w:val="28"/>
                <w:rtl/>
                <w:lang w:bidi="ar-SA"/>
              </w:rPr>
              <w:br/>
            </w:r>
          </w:p>
        </w:tc>
      </w:tr>
      <w:tr w:rsidR="00C06186" w:rsidRPr="00C06186" w14:paraId="6A6FF703" w14:textId="77777777" w:rsidTr="005154BE">
        <w:trPr>
          <w:trHeight w:hRule="exact" w:val="510"/>
          <w:jc w:val="center"/>
        </w:trPr>
        <w:tc>
          <w:tcPr>
            <w:tcW w:w="0" w:type="auto"/>
            <w:shd w:val="clear" w:color="auto" w:fill="auto"/>
          </w:tcPr>
          <w:p w14:paraId="54B0132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محمد خير خلق الله كلهم</w:t>
            </w:r>
            <w:r w:rsidRPr="00C06186">
              <w:rPr>
                <w:rFonts w:ascii="mylotus" w:eastAsia="Times New Roman" w:hAnsi="mylotus"/>
                <w:sz w:val="28"/>
                <w:rtl/>
                <w:lang w:bidi="ar-SA"/>
              </w:rPr>
              <w:br/>
            </w:r>
          </w:p>
        </w:tc>
        <w:tc>
          <w:tcPr>
            <w:tcW w:w="0" w:type="auto"/>
          </w:tcPr>
          <w:p w14:paraId="01DAAEEF"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3D75C76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وفاتح الخير ماحي كل إشراك</w:t>
            </w:r>
            <w:r w:rsidRPr="00C06186">
              <w:rPr>
                <w:rFonts w:ascii="mylotus" w:eastAsia="Times New Roman" w:hAnsi="mylotus"/>
                <w:sz w:val="28"/>
                <w:rtl/>
                <w:lang w:bidi="ar-SA"/>
              </w:rPr>
              <w:br/>
            </w:r>
          </w:p>
        </w:tc>
      </w:tr>
      <w:tr w:rsidR="00C06186" w:rsidRPr="00C06186" w14:paraId="57EBE53D" w14:textId="77777777" w:rsidTr="005154BE">
        <w:trPr>
          <w:trHeight w:hRule="exact" w:val="510"/>
          <w:jc w:val="center"/>
        </w:trPr>
        <w:tc>
          <w:tcPr>
            <w:tcW w:w="0" w:type="auto"/>
            <w:shd w:val="clear" w:color="auto" w:fill="auto"/>
          </w:tcPr>
          <w:p w14:paraId="64642633"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سما بأخمصه فوق السماء فكم</w:t>
            </w:r>
            <w:r w:rsidRPr="00C06186">
              <w:rPr>
                <w:rFonts w:ascii="mylotus" w:eastAsia="Times New Roman" w:hAnsi="mylotus"/>
                <w:sz w:val="28"/>
                <w:rtl/>
                <w:lang w:bidi="ar-SA"/>
              </w:rPr>
              <w:br/>
            </w:r>
          </w:p>
        </w:tc>
        <w:tc>
          <w:tcPr>
            <w:tcW w:w="0" w:type="auto"/>
          </w:tcPr>
          <w:p w14:paraId="711A52E2"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19EA9892"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أوطا أسافلها من علو أفلاك</w:t>
            </w:r>
            <w:r w:rsidRPr="00C06186">
              <w:rPr>
                <w:rFonts w:ascii="mylotus" w:eastAsia="Times New Roman" w:hAnsi="mylotus"/>
                <w:sz w:val="28"/>
                <w:rtl/>
                <w:lang w:bidi="ar-SA"/>
              </w:rPr>
              <w:br/>
            </w:r>
          </w:p>
        </w:tc>
      </w:tr>
      <w:tr w:rsidR="00C06186" w:rsidRPr="00C06186" w14:paraId="04F5023C" w14:textId="77777777" w:rsidTr="005154BE">
        <w:trPr>
          <w:trHeight w:hRule="exact" w:val="510"/>
          <w:jc w:val="center"/>
        </w:trPr>
        <w:tc>
          <w:tcPr>
            <w:tcW w:w="0" w:type="auto"/>
            <w:shd w:val="clear" w:color="auto" w:fill="auto"/>
          </w:tcPr>
          <w:p w14:paraId="0FC64AF3"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ونال مرتبةً ما نالها أحد</w:t>
            </w:r>
            <w:r w:rsidRPr="00C06186">
              <w:rPr>
                <w:rFonts w:ascii="mylotus" w:eastAsia="Times New Roman" w:hAnsi="mylotus"/>
                <w:sz w:val="28"/>
                <w:rtl/>
                <w:lang w:bidi="ar-SA"/>
              </w:rPr>
              <w:br/>
            </w:r>
          </w:p>
        </w:tc>
        <w:tc>
          <w:tcPr>
            <w:tcW w:w="0" w:type="auto"/>
          </w:tcPr>
          <w:p w14:paraId="4536146F"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46BABD1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من أنبياء ذوي فضل وأملاك</w:t>
            </w:r>
            <w:r w:rsidRPr="00C06186">
              <w:rPr>
                <w:rFonts w:ascii="mylotus" w:eastAsia="Times New Roman" w:hAnsi="mylotus"/>
                <w:sz w:val="28"/>
                <w:rtl/>
                <w:lang w:bidi="ar-SA"/>
              </w:rPr>
              <w:br/>
            </w:r>
          </w:p>
        </w:tc>
      </w:tr>
      <w:tr w:rsidR="00C06186" w:rsidRPr="00C06186" w14:paraId="2B89FCE0" w14:textId="77777777" w:rsidTr="005154BE">
        <w:trPr>
          <w:trHeight w:hRule="exact" w:val="510"/>
          <w:jc w:val="center"/>
        </w:trPr>
        <w:tc>
          <w:tcPr>
            <w:tcW w:w="0" w:type="auto"/>
            <w:shd w:val="clear" w:color="auto" w:fill="auto"/>
          </w:tcPr>
          <w:p w14:paraId="46637A55"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يا صاحب الجاه عند الله خالقه</w:t>
            </w:r>
            <w:r w:rsidRPr="00C06186">
              <w:rPr>
                <w:rFonts w:ascii="mylotus" w:eastAsia="Times New Roman" w:hAnsi="mylotus"/>
                <w:sz w:val="28"/>
                <w:rtl/>
                <w:lang w:bidi="ar-SA"/>
              </w:rPr>
              <w:br/>
            </w:r>
          </w:p>
        </w:tc>
        <w:tc>
          <w:tcPr>
            <w:tcW w:w="0" w:type="auto"/>
          </w:tcPr>
          <w:p w14:paraId="7158F41B"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7C9998DB"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ما ود جاهك إلا كل أفاك</w:t>
            </w:r>
            <w:r w:rsidRPr="00C06186">
              <w:rPr>
                <w:rFonts w:ascii="mylotus" w:eastAsia="Times New Roman" w:hAnsi="mylotus"/>
                <w:sz w:val="28"/>
                <w:rtl/>
                <w:lang w:bidi="ar-SA"/>
              </w:rPr>
              <w:br/>
            </w:r>
          </w:p>
        </w:tc>
      </w:tr>
      <w:tr w:rsidR="00C06186" w:rsidRPr="00C06186" w14:paraId="270F58B6" w14:textId="77777777" w:rsidTr="005154BE">
        <w:trPr>
          <w:trHeight w:hRule="exact" w:val="510"/>
          <w:jc w:val="center"/>
        </w:trPr>
        <w:tc>
          <w:tcPr>
            <w:tcW w:w="0" w:type="auto"/>
            <w:shd w:val="clear" w:color="auto" w:fill="auto"/>
          </w:tcPr>
          <w:p w14:paraId="67B6E5D4"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أنت الوجيه على رغم العدا أبدا</w:t>
            </w:r>
            <w:r w:rsidRPr="00C06186">
              <w:rPr>
                <w:rFonts w:ascii="mylotus" w:eastAsia="Times New Roman" w:hAnsi="mylotus"/>
                <w:sz w:val="28"/>
                <w:rtl/>
                <w:lang w:bidi="ar-SA"/>
              </w:rPr>
              <w:br/>
            </w:r>
          </w:p>
        </w:tc>
        <w:tc>
          <w:tcPr>
            <w:tcW w:w="0" w:type="auto"/>
          </w:tcPr>
          <w:p w14:paraId="6E9BE8A7"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6E394B6C"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أنت الشفيع لفتاك ونساك</w:t>
            </w:r>
            <w:r w:rsidRPr="00C06186">
              <w:rPr>
                <w:rFonts w:ascii="mylotus" w:eastAsia="Times New Roman" w:hAnsi="mylotus"/>
                <w:sz w:val="28"/>
                <w:rtl/>
                <w:lang w:bidi="ar-SA"/>
              </w:rPr>
              <w:br/>
            </w:r>
          </w:p>
        </w:tc>
      </w:tr>
      <w:tr w:rsidR="00C06186" w:rsidRPr="00C06186" w14:paraId="4074DF54" w14:textId="77777777" w:rsidTr="005154BE">
        <w:trPr>
          <w:trHeight w:hRule="exact" w:val="510"/>
          <w:jc w:val="center"/>
        </w:trPr>
        <w:tc>
          <w:tcPr>
            <w:tcW w:w="0" w:type="auto"/>
            <w:shd w:val="clear" w:color="auto" w:fill="auto"/>
          </w:tcPr>
          <w:p w14:paraId="12CAF5F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يا فرقة الزيغ لا لقيت صالحةً</w:t>
            </w:r>
            <w:r w:rsidRPr="00C06186">
              <w:rPr>
                <w:rFonts w:ascii="mylotus" w:eastAsia="Times New Roman" w:hAnsi="mylotus"/>
                <w:sz w:val="28"/>
                <w:rtl/>
                <w:lang w:bidi="ar-SA"/>
              </w:rPr>
              <w:br/>
            </w:r>
          </w:p>
        </w:tc>
        <w:tc>
          <w:tcPr>
            <w:tcW w:w="0" w:type="auto"/>
          </w:tcPr>
          <w:p w14:paraId="0F49DE65"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1FE572E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ولا شفى الله يوماً قلب مرضاك</w:t>
            </w:r>
            <w:r w:rsidRPr="00C06186">
              <w:rPr>
                <w:rFonts w:ascii="mylotus" w:eastAsia="Times New Roman" w:hAnsi="mylotus"/>
                <w:sz w:val="28"/>
                <w:rtl/>
                <w:lang w:bidi="ar-SA"/>
              </w:rPr>
              <w:br/>
            </w:r>
          </w:p>
        </w:tc>
      </w:tr>
      <w:tr w:rsidR="00C06186" w:rsidRPr="00C06186" w14:paraId="2AB1146B" w14:textId="77777777" w:rsidTr="005154BE">
        <w:trPr>
          <w:trHeight w:hRule="exact" w:val="510"/>
          <w:jc w:val="center"/>
        </w:trPr>
        <w:tc>
          <w:tcPr>
            <w:tcW w:w="0" w:type="auto"/>
            <w:shd w:val="clear" w:color="auto" w:fill="auto"/>
          </w:tcPr>
          <w:p w14:paraId="5EA87F3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ولا حظيت بجاه المصطفى أبداً</w:t>
            </w:r>
            <w:r w:rsidRPr="00C06186">
              <w:rPr>
                <w:rFonts w:ascii="mylotus" w:eastAsia="Times New Roman" w:hAnsi="mylotus"/>
                <w:sz w:val="28"/>
                <w:rtl/>
                <w:lang w:bidi="ar-SA"/>
              </w:rPr>
              <w:br/>
            </w:r>
          </w:p>
        </w:tc>
        <w:tc>
          <w:tcPr>
            <w:tcW w:w="0" w:type="auto"/>
          </w:tcPr>
          <w:p w14:paraId="0124674D"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6C9BA90C"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ومن أعانك في الدنيا ووالاك</w:t>
            </w:r>
            <w:r w:rsidRPr="00C06186">
              <w:rPr>
                <w:rFonts w:ascii="mylotus" w:eastAsia="Times New Roman" w:hAnsi="mylotus"/>
                <w:sz w:val="28"/>
                <w:rtl/>
                <w:lang w:bidi="ar-SA"/>
              </w:rPr>
              <w:br/>
            </w:r>
          </w:p>
        </w:tc>
      </w:tr>
      <w:tr w:rsidR="00C06186" w:rsidRPr="00C06186" w14:paraId="296FB1F3" w14:textId="77777777" w:rsidTr="005154BE">
        <w:trPr>
          <w:trHeight w:hRule="exact" w:val="510"/>
          <w:jc w:val="center"/>
        </w:trPr>
        <w:tc>
          <w:tcPr>
            <w:tcW w:w="0" w:type="auto"/>
            <w:shd w:val="clear" w:color="auto" w:fill="auto"/>
          </w:tcPr>
          <w:p w14:paraId="666910D4"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يا أفضل الرسل يا مولى الأنام ويا</w:t>
            </w:r>
            <w:r w:rsidRPr="00C06186">
              <w:rPr>
                <w:rFonts w:ascii="mylotus" w:eastAsia="Times New Roman" w:hAnsi="mylotus"/>
                <w:sz w:val="28"/>
                <w:rtl/>
                <w:lang w:bidi="ar-SA"/>
              </w:rPr>
              <w:br/>
            </w:r>
          </w:p>
        </w:tc>
        <w:tc>
          <w:tcPr>
            <w:tcW w:w="0" w:type="auto"/>
          </w:tcPr>
          <w:p w14:paraId="67B78B8D"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077187B4"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خير الخلائق من إنس وأملاك</w:t>
            </w:r>
            <w:r w:rsidRPr="00C06186">
              <w:rPr>
                <w:rFonts w:ascii="mylotus" w:eastAsia="Times New Roman" w:hAnsi="mylotus"/>
                <w:sz w:val="28"/>
                <w:rtl/>
                <w:lang w:bidi="ar-SA"/>
              </w:rPr>
              <w:br/>
            </w:r>
          </w:p>
        </w:tc>
      </w:tr>
      <w:tr w:rsidR="00C06186" w:rsidRPr="00C06186" w14:paraId="16A146CB" w14:textId="77777777" w:rsidTr="005154BE">
        <w:trPr>
          <w:trHeight w:hRule="exact" w:val="510"/>
          <w:jc w:val="center"/>
        </w:trPr>
        <w:tc>
          <w:tcPr>
            <w:tcW w:w="0" w:type="auto"/>
            <w:shd w:val="clear" w:color="auto" w:fill="auto"/>
          </w:tcPr>
          <w:p w14:paraId="3D0A7B8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ها قد قصدتك أشكو بعض ما صنعت</w:t>
            </w:r>
            <w:r w:rsidRPr="00C06186">
              <w:rPr>
                <w:rFonts w:ascii="mylotus" w:eastAsia="Times New Roman" w:hAnsi="mylotus"/>
                <w:sz w:val="28"/>
                <w:rtl/>
                <w:lang w:bidi="ar-SA"/>
              </w:rPr>
              <w:br/>
            </w:r>
          </w:p>
        </w:tc>
        <w:tc>
          <w:tcPr>
            <w:tcW w:w="0" w:type="auto"/>
          </w:tcPr>
          <w:p w14:paraId="563222D1"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C6E82EB"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في الذنوب وهذا ملجأ الشاكي</w:t>
            </w:r>
            <w:r w:rsidRPr="00C06186">
              <w:rPr>
                <w:rFonts w:ascii="mylotus" w:eastAsia="Times New Roman" w:hAnsi="mylotus"/>
                <w:sz w:val="28"/>
                <w:rtl/>
                <w:lang w:bidi="ar-SA"/>
              </w:rPr>
              <w:br/>
            </w:r>
          </w:p>
        </w:tc>
      </w:tr>
      <w:tr w:rsidR="00C06186" w:rsidRPr="00C06186" w14:paraId="09F3CD17" w14:textId="77777777" w:rsidTr="005154BE">
        <w:trPr>
          <w:trHeight w:hRule="exact" w:val="510"/>
          <w:jc w:val="center"/>
        </w:trPr>
        <w:tc>
          <w:tcPr>
            <w:tcW w:w="0" w:type="auto"/>
            <w:shd w:val="clear" w:color="auto" w:fill="auto"/>
          </w:tcPr>
          <w:p w14:paraId="44258FEB"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lastRenderedPageBreak/>
              <w:t>قد قيدتني ذنوبي عن بلوغ مدى</w:t>
            </w:r>
            <w:r w:rsidRPr="00C06186">
              <w:rPr>
                <w:rFonts w:ascii="mylotus" w:eastAsia="Times New Roman" w:hAnsi="mylotus"/>
                <w:sz w:val="28"/>
                <w:rtl/>
                <w:lang w:bidi="ar-SA"/>
              </w:rPr>
              <w:br/>
            </w:r>
          </w:p>
        </w:tc>
        <w:tc>
          <w:tcPr>
            <w:tcW w:w="0" w:type="auto"/>
          </w:tcPr>
          <w:p w14:paraId="700F10B8"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0D0167B2"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قصدي إلى الفوز منها فهي أشراكي</w:t>
            </w:r>
            <w:r w:rsidRPr="00C06186">
              <w:rPr>
                <w:rFonts w:ascii="mylotus" w:eastAsia="Times New Roman" w:hAnsi="mylotus"/>
                <w:sz w:val="28"/>
                <w:rtl/>
                <w:lang w:bidi="ar-SA"/>
              </w:rPr>
              <w:br/>
            </w:r>
          </w:p>
        </w:tc>
      </w:tr>
      <w:tr w:rsidR="00C06186" w:rsidRPr="00C06186" w14:paraId="59EE82AE" w14:textId="77777777" w:rsidTr="005154BE">
        <w:trPr>
          <w:trHeight w:hRule="exact" w:val="510"/>
          <w:jc w:val="center"/>
        </w:trPr>
        <w:tc>
          <w:tcPr>
            <w:tcW w:w="0" w:type="auto"/>
            <w:shd w:val="clear" w:color="auto" w:fill="auto"/>
          </w:tcPr>
          <w:p w14:paraId="690FB263"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فاستغفر الله لي واسأله عصمته</w:t>
            </w:r>
            <w:r w:rsidRPr="00C06186">
              <w:rPr>
                <w:rFonts w:ascii="mylotus" w:eastAsia="Times New Roman" w:hAnsi="mylotus"/>
                <w:sz w:val="28"/>
                <w:rtl/>
                <w:lang w:bidi="ar-SA"/>
              </w:rPr>
              <w:br/>
            </w:r>
          </w:p>
        </w:tc>
        <w:tc>
          <w:tcPr>
            <w:tcW w:w="0" w:type="auto"/>
          </w:tcPr>
          <w:p w14:paraId="1A3B614D"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73107893"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فيما بقي وغنى من غير إمساك</w:t>
            </w:r>
            <w:r w:rsidRPr="00C06186">
              <w:rPr>
                <w:rFonts w:ascii="mylotus" w:eastAsia="Times New Roman" w:hAnsi="mylotus"/>
                <w:sz w:val="28"/>
                <w:rtl/>
                <w:lang w:bidi="ar-SA"/>
              </w:rPr>
              <w:br/>
            </w:r>
          </w:p>
        </w:tc>
      </w:tr>
      <w:tr w:rsidR="00C06186" w:rsidRPr="00C06186" w14:paraId="5C038D16" w14:textId="77777777" w:rsidTr="005154BE">
        <w:trPr>
          <w:trHeight w:hRule="exact" w:val="510"/>
          <w:jc w:val="center"/>
        </w:trPr>
        <w:tc>
          <w:tcPr>
            <w:tcW w:w="0" w:type="auto"/>
            <w:shd w:val="clear" w:color="auto" w:fill="auto"/>
          </w:tcPr>
          <w:p w14:paraId="2E1840F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عليك من ربك الله الصلاة كما</w:t>
            </w:r>
            <w:r w:rsidRPr="00C06186">
              <w:rPr>
                <w:rFonts w:ascii="mylotus" w:eastAsia="Times New Roman" w:hAnsi="mylotus"/>
                <w:sz w:val="28"/>
                <w:rtl/>
                <w:lang w:bidi="ar-SA"/>
              </w:rPr>
              <w:br/>
            </w:r>
          </w:p>
        </w:tc>
        <w:tc>
          <w:tcPr>
            <w:tcW w:w="0" w:type="auto"/>
          </w:tcPr>
          <w:p w14:paraId="738182A5"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4A7DED40"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منا عليك السلام الطيب الزاكي</w:t>
            </w:r>
            <w:r w:rsidRPr="00C06186">
              <w:rPr>
                <w:rFonts w:ascii="mylotus" w:eastAsia="Times New Roman" w:hAnsi="mylotus"/>
                <w:sz w:val="28"/>
                <w:rtl/>
                <w:lang w:bidi="ar-SA"/>
              </w:rPr>
              <w:br/>
            </w:r>
          </w:p>
        </w:tc>
      </w:tr>
    </w:tbl>
    <w:p w14:paraId="0F4860DC" w14:textId="77777777" w:rsidR="008A2E3E" w:rsidRPr="008A2E3E" w:rsidRDefault="008A2E3E" w:rsidP="008A2E3E">
      <w:pPr>
        <w:widowControl w:val="0"/>
        <w:tabs>
          <w:tab w:val="left" w:pos="1096"/>
        </w:tabs>
        <w:adjustRightInd w:val="0"/>
        <w:textAlignment w:val="baseline"/>
        <w:rPr>
          <w:kern w:val="32"/>
          <w:sz w:val="28"/>
          <w:rtl/>
          <w:lang w:val="fr-FR" w:eastAsia="fr-FR"/>
        </w:rPr>
      </w:pPr>
      <w:r w:rsidRPr="008A2E3E">
        <w:rPr>
          <w:rFonts w:hint="cs"/>
          <w:kern w:val="32"/>
          <w:sz w:val="28"/>
          <w:rtl/>
          <w:lang w:val="fr-FR" w:eastAsia="fr-FR"/>
        </w:rPr>
        <w:t>وقد علق عليها</w:t>
      </w:r>
      <w:r w:rsidR="00DD19DF">
        <w:rPr>
          <w:rFonts w:hint="cs"/>
          <w:kern w:val="32"/>
          <w:sz w:val="28"/>
          <w:rtl/>
          <w:lang w:val="fr-FR" w:eastAsia="fr-FR"/>
        </w:rPr>
        <w:t xml:space="preserve"> </w:t>
      </w:r>
      <w:r w:rsidRPr="008A2E3E">
        <w:rPr>
          <w:kern w:val="32"/>
          <w:sz w:val="28"/>
          <w:rtl/>
          <w:lang w:val="fr-FR" w:eastAsia="fr-FR"/>
        </w:rPr>
        <w:t>صلاح الدين خليل بن أيبك الصفدي (المتوفى: 764هـ)</w:t>
      </w:r>
      <w:r w:rsidRPr="008A2E3E">
        <w:rPr>
          <w:rFonts w:hint="cs"/>
          <w:kern w:val="32"/>
          <w:sz w:val="28"/>
          <w:rtl/>
          <w:lang w:val="fr-FR" w:eastAsia="fr-FR"/>
        </w:rPr>
        <w:t xml:space="preserve"> بقوله: (</w:t>
      </w:r>
      <w:r w:rsidRPr="008A2E3E">
        <w:rPr>
          <w:kern w:val="32"/>
          <w:sz w:val="28"/>
          <w:rtl/>
          <w:lang w:val="fr-FR" w:eastAsia="fr-FR"/>
        </w:rPr>
        <w:t>قلت: ولم أقف للشيخ رحمه الله تعالى على نظم هو خير من هذه القصيدة لقصدها الصالح</w:t>
      </w:r>
      <w:r w:rsidR="00DD19DF">
        <w:rPr>
          <w:kern w:val="32"/>
          <w:sz w:val="28"/>
          <w:rtl/>
          <w:lang w:val="fr-FR" w:eastAsia="fr-FR"/>
        </w:rPr>
        <w:t>.</w:t>
      </w:r>
      <w:r w:rsidRPr="008A2E3E">
        <w:rPr>
          <w:rFonts w:hint="cs"/>
          <w:kern w:val="32"/>
          <w:sz w:val="28"/>
          <w:rtl/>
          <w:lang w:val="fr-FR" w:eastAsia="fr-FR"/>
        </w:rPr>
        <w:t>.</w:t>
      </w:r>
      <w:r w:rsidRPr="008A2E3E">
        <w:rPr>
          <w:kern w:val="32"/>
          <w:sz w:val="28"/>
          <w:rtl/>
          <w:lang w:val="fr-FR" w:eastAsia="fr-FR"/>
        </w:rPr>
        <w:t xml:space="preserve">وعمل على هذه القصيدة، أو على قصيدة ميمية مديح في النبي </w:t>
      </w:r>
      <w:r w:rsidRPr="008A2E3E">
        <w:rPr>
          <w:kern w:val="32"/>
          <w:sz w:val="28"/>
          <w:lang w:val="fr-FR" w:eastAsia="fr-FR"/>
        </w:rPr>
        <w:sym w:font="Abo-thar" w:char="F061"/>
      </w:r>
      <w:r w:rsidRPr="008A2E3E">
        <w:rPr>
          <w:rFonts w:hint="cs"/>
          <w:kern w:val="32"/>
          <w:sz w:val="28"/>
          <w:rtl/>
          <w:lang w:val="fr-FR" w:eastAsia="fr-FR"/>
        </w:rPr>
        <w:t xml:space="preserve"> </w:t>
      </w:r>
      <w:r w:rsidRPr="008A2E3E">
        <w:rPr>
          <w:kern w:val="32"/>
          <w:sz w:val="28"/>
          <w:rtl/>
          <w:lang w:val="fr-FR" w:eastAsia="fr-FR"/>
        </w:rPr>
        <w:t xml:space="preserve">أو عليهما، كراريس سماها </w:t>
      </w:r>
      <w:r w:rsidRPr="008A2E3E">
        <w:rPr>
          <w:rFonts w:hint="cs"/>
          <w:kern w:val="32"/>
          <w:sz w:val="28"/>
          <w:rtl/>
          <w:lang w:val="fr-FR" w:eastAsia="fr-FR"/>
        </w:rPr>
        <w:t>[</w:t>
      </w:r>
      <w:r w:rsidRPr="008A2E3E">
        <w:rPr>
          <w:kern w:val="32"/>
          <w:sz w:val="28"/>
          <w:rtl/>
          <w:lang w:val="fr-FR" w:eastAsia="fr-FR"/>
        </w:rPr>
        <w:t>عجالة الراكب</w:t>
      </w:r>
      <w:r w:rsidRPr="008A2E3E">
        <w:rPr>
          <w:rFonts w:hint="cs"/>
          <w:kern w:val="32"/>
          <w:sz w:val="28"/>
          <w:rtl/>
          <w:lang w:val="fr-FR" w:eastAsia="fr-FR"/>
        </w:rPr>
        <w:t>])</w:t>
      </w:r>
      <w:r w:rsidRPr="008A2E3E">
        <w:rPr>
          <w:rFonts w:ascii="mylotus" w:hAnsi="mylotus"/>
          <w:kern w:val="32"/>
          <w:position w:val="6"/>
          <w:szCs w:val="20"/>
          <w:rtl/>
          <w:lang w:val="fr-FR" w:eastAsia="fr-FR"/>
        </w:rPr>
        <w:t xml:space="preserve"> </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90"/>
      </w:r>
      <w:r w:rsidRPr="00B11855">
        <w:rPr>
          <w:rStyle w:val="af5"/>
          <w:rFonts w:ascii="mylotus" w:hAnsi="mylotus" w:cs="mylotus"/>
          <w:szCs w:val="20"/>
          <w:rtl/>
          <w:lang w:val="fr-FR" w:eastAsia="fr-FR"/>
        </w:rPr>
        <w:t>)</w:t>
      </w:r>
    </w:p>
    <w:p w14:paraId="66B87F8F" w14:textId="77777777" w:rsidR="008A2E3E" w:rsidRPr="008A2E3E" w:rsidRDefault="008A2E3E" w:rsidP="008A2E3E">
      <w:pPr>
        <w:widowControl w:val="0"/>
        <w:tabs>
          <w:tab w:val="left" w:pos="1096"/>
        </w:tabs>
        <w:adjustRightInd w:val="0"/>
        <w:textAlignment w:val="baseline"/>
        <w:rPr>
          <w:kern w:val="32"/>
          <w:sz w:val="28"/>
          <w:rtl/>
          <w:lang w:val="fr-FR" w:eastAsia="fr-FR"/>
        </w:rPr>
      </w:pPr>
      <w:r w:rsidRPr="008A2E3E">
        <w:rPr>
          <w:kern w:val="32"/>
          <w:sz w:val="28"/>
          <w:rtl/>
          <w:lang w:val="fr-FR" w:eastAsia="fr-FR"/>
        </w:rPr>
        <w:t xml:space="preserve"> </w:t>
      </w:r>
      <w:r w:rsidRPr="008A2E3E">
        <w:rPr>
          <w:rFonts w:hint="cs"/>
          <w:kern w:val="32"/>
          <w:sz w:val="28"/>
          <w:rtl/>
          <w:lang w:val="fr-FR" w:eastAsia="fr-FR"/>
        </w:rPr>
        <w:t xml:space="preserve">12. </w:t>
      </w:r>
      <w:r w:rsidRPr="008A2E3E">
        <w:rPr>
          <w:kern w:val="32"/>
          <w:sz w:val="28"/>
          <w:rtl/>
          <w:lang w:val="fr-FR" w:eastAsia="fr-FR"/>
        </w:rPr>
        <w:t>ابن المقري اليمني الشافعي (755 - 837هـ)</w:t>
      </w:r>
      <w:r w:rsidRPr="008A2E3E">
        <w:rPr>
          <w:rFonts w:hint="cs"/>
          <w:kern w:val="32"/>
          <w:sz w:val="28"/>
          <w:rtl/>
          <w:lang w:val="fr-FR" w:eastAsia="fr-FR"/>
        </w:rPr>
        <w:t xml:space="preserve">، قال عنه </w:t>
      </w:r>
      <w:r w:rsidRPr="008A2E3E">
        <w:rPr>
          <w:kern w:val="32"/>
          <w:sz w:val="28"/>
          <w:rtl/>
          <w:lang w:val="fr-FR" w:eastAsia="fr-FR"/>
        </w:rPr>
        <w:t>جلال الدين السيوطي (المتوفى: 911هـ)</w:t>
      </w:r>
      <w:r w:rsidRPr="008A2E3E">
        <w:rPr>
          <w:rFonts w:hint="cs"/>
          <w:kern w:val="32"/>
          <w:sz w:val="28"/>
          <w:rtl/>
          <w:lang w:val="fr-FR" w:eastAsia="fr-FR"/>
        </w:rPr>
        <w:t xml:space="preserve"> في [</w:t>
      </w:r>
      <w:r w:rsidRPr="008A2E3E">
        <w:rPr>
          <w:kern w:val="32"/>
          <w:sz w:val="28"/>
          <w:rtl/>
          <w:lang w:val="fr-FR" w:eastAsia="fr-FR"/>
        </w:rPr>
        <w:t>مناهل الصفا في تخريج أحاديث الشفا</w:t>
      </w:r>
      <w:r w:rsidRPr="008A2E3E">
        <w:rPr>
          <w:rFonts w:hint="cs"/>
          <w:kern w:val="32"/>
          <w:sz w:val="28"/>
          <w:rtl/>
          <w:lang w:val="fr-FR" w:eastAsia="fr-FR"/>
        </w:rPr>
        <w:t>]: (</w:t>
      </w:r>
      <w:r w:rsidRPr="008A2E3E">
        <w:rPr>
          <w:kern w:val="32"/>
          <w:sz w:val="28"/>
          <w:rtl/>
          <w:lang w:val="fr-FR" w:eastAsia="fr-FR"/>
        </w:rPr>
        <w:t>وقد ذكر ابن المقري اليمني الشافعي رحمه الله في ديوانه، أن كتاب الشفاء مما شوهدت بركته وكان قد ابتلي بمرض فقرأه فعافاه الله منه وقال في ذلك:</w:t>
      </w:r>
    </w:p>
    <w:tbl>
      <w:tblPr>
        <w:bidiVisual/>
        <w:tblW w:w="0" w:type="auto"/>
        <w:jc w:val="center"/>
        <w:tblLook w:val="0000" w:firstRow="0" w:lastRow="0" w:firstColumn="0" w:lastColumn="0" w:noHBand="0" w:noVBand="0"/>
      </w:tblPr>
      <w:tblGrid>
        <w:gridCol w:w="2713"/>
        <w:gridCol w:w="222"/>
        <w:gridCol w:w="2599"/>
      </w:tblGrid>
      <w:tr w:rsidR="00C06186" w:rsidRPr="00C06186" w14:paraId="558F3AAB" w14:textId="77777777" w:rsidTr="005154BE">
        <w:trPr>
          <w:trHeight w:hRule="exact" w:val="510"/>
          <w:jc w:val="center"/>
        </w:trPr>
        <w:tc>
          <w:tcPr>
            <w:tcW w:w="0" w:type="auto"/>
            <w:shd w:val="clear" w:color="auto" w:fill="auto"/>
          </w:tcPr>
          <w:p w14:paraId="4F026E2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ما بالكتاب هواي لكن الهوى</w:t>
            </w:r>
            <w:r w:rsidRPr="00C06186">
              <w:rPr>
                <w:rFonts w:ascii="mylotus" w:eastAsia="Times New Roman" w:hAnsi="mylotus"/>
                <w:sz w:val="28"/>
                <w:rtl/>
                <w:lang w:bidi="ar-SA"/>
              </w:rPr>
              <w:br/>
            </w:r>
          </w:p>
        </w:tc>
        <w:tc>
          <w:tcPr>
            <w:tcW w:w="0" w:type="auto"/>
          </w:tcPr>
          <w:p w14:paraId="2B48F33D"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28A8248F"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أمس بما أمسى به مكتوبا</w:t>
            </w:r>
            <w:r w:rsidRPr="00C06186">
              <w:rPr>
                <w:rFonts w:ascii="mylotus" w:eastAsia="Times New Roman" w:hAnsi="mylotus"/>
                <w:sz w:val="28"/>
                <w:rtl/>
                <w:lang w:bidi="ar-SA"/>
              </w:rPr>
              <w:br/>
            </w:r>
          </w:p>
        </w:tc>
      </w:tr>
      <w:tr w:rsidR="00C06186" w:rsidRPr="00C06186" w14:paraId="04DB8B64" w14:textId="77777777" w:rsidTr="005154BE">
        <w:trPr>
          <w:trHeight w:hRule="exact" w:val="510"/>
          <w:jc w:val="center"/>
        </w:trPr>
        <w:tc>
          <w:tcPr>
            <w:tcW w:w="0" w:type="auto"/>
            <w:shd w:val="clear" w:color="auto" w:fill="auto"/>
          </w:tcPr>
          <w:p w14:paraId="72CA9F3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كالدر يهوى العاشقون بذكرها</w:t>
            </w:r>
            <w:r w:rsidRPr="00C06186">
              <w:rPr>
                <w:rFonts w:ascii="mylotus" w:eastAsia="Times New Roman" w:hAnsi="mylotus"/>
                <w:sz w:val="28"/>
                <w:rtl/>
                <w:lang w:bidi="ar-SA"/>
              </w:rPr>
              <w:br/>
            </w:r>
          </w:p>
        </w:tc>
        <w:tc>
          <w:tcPr>
            <w:tcW w:w="0" w:type="auto"/>
          </w:tcPr>
          <w:p w14:paraId="624AECCD"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6F6B5CFF"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شغفًا بها لشمولها المحبوبا</w:t>
            </w:r>
            <w:r w:rsidRPr="00C06186">
              <w:rPr>
                <w:rFonts w:ascii="mylotus" w:eastAsia="Times New Roman" w:hAnsi="mylotus"/>
                <w:sz w:val="28"/>
                <w:rtl/>
                <w:lang w:bidi="ar-SA"/>
              </w:rPr>
              <w:br/>
            </w:r>
          </w:p>
        </w:tc>
      </w:tr>
      <w:tr w:rsidR="00C06186" w:rsidRPr="00C06186" w14:paraId="507FCEE0" w14:textId="77777777" w:rsidTr="005154BE">
        <w:trPr>
          <w:trHeight w:hRule="exact" w:val="510"/>
          <w:jc w:val="center"/>
        </w:trPr>
        <w:tc>
          <w:tcPr>
            <w:tcW w:w="0" w:type="auto"/>
            <w:shd w:val="clear" w:color="auto" w:fill="auto"/>
          </w:tcPr>
          <w:p w14:paraId="757F2C6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أرجو الشفاء تفاؤلًا باسم الشفا</w:t>
            </w:r>
            <w:r w:rsidRPr="00C06186">
              <w:rPr>
                <w:rFonts w:ascii="mylotus" w:eastAsia="Times New Roman" w:hAnsi="mylotus"/>
                <w:sz w:val="28"/>
                <w:rtl/>
                <w:lang w:bidi="ar-SA"/>
              </w:rPr>
              <w:br/>
            </w:r>
          </w:p>
        </w:tc>
        <w:tc>
          <w:tcPr>
            <w:tcW w:w="0" w:type="auto"/>
          </w:tcPr>
          <w:p w14:paraId="2AD76AA6"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25232644"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فحوى الشفاء وأدرك المطلوبا</w:t>
            </w:r>
            <w:r w:rsidRPr="00C06186">
              <w:rPr>
                <w:rFonts w:ascii="mylotus" w:eastAsia="Times New Roman" w:hAnsi="mylotus"/>
                <w:sz w:val="28"/>
                <w:rtl/>
                <w:lang w:bidi="ar-SA"/>
              </w:rPr>
              <w:br/>
            </w:r>
          </w:p>
        </w:tc>
      </w:tr>
      <w:tr w:rsidR="00C06186" w:rsidRPr="00C06186" w14:paraId="50A77E94" w14:textId="77777777" w:rsidTr="005154BE">
        <w:trPr>
          <w:trHeight w:hRule="exact" w:val="510"/>
          <w:jc w:val="center"/>
        </w:trPr>
        <w:tc>
          <w:tcPr>
            <w:tcW w:w="0" w:type="auto"/>
            <w:shd w:val="clear" w:color="auto" w:fill="auto"/>
          </w:tcPr>
          <w:p w14:paraId="52304ED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وبقدر حسن الظن ينتفع الفتى</w:t>
            </w:r>
            <w:r w:rsidRPr="00C06186">
              <w:rPr>
                <w:rFonts w:ascii="mylotus" w:eastAsia="Times New Roman" w:hAnsi="mylotus"/>
                <w:sz w:val="28"/>
                <w:rtl/>
                <w:lang w:bidi="ar-SA"/>
              </w:rPr>
              <w:br/>
            </w:r>
          </w:p>
        </w:tc>
        <w:tc>
          <w:tcPr>
            <w:tcW w:w="0" w:type="auto"/>
          </w:tcPr>
          <w:p w14:paraId="224DD51E"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1EF5A42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لا سيما ظن يصير مجيبا)</w:t>
            </w:r>
            <w:r w:rsidRPr="00B11855">
              <w:rPr>
                <w:rStyle w:val="af5"/>
                <w:rFonts w:ascii="mylotus" w:hAnsi="mylotus" w:cs="mylotus"/>
                <w:szCs w:val="20"/>
                <w:rtl/>
                <w:lang w:val="fr-FR" w:eastAsia="fr-FR"/>
              </w:rPr>
              <w:t xml:space="preserve"> (</w:t>
            </w:r>
            <w:r w:rsidRPr="00B11855">
              <w:rPr>
                <w:rStyle w:val="af5"/>
                <w:rFonts w:ascii="mylotus" w:hAnsi="mylotus" w:cs="mylotus"/>
                <w:szCs w:val="20"/>
                <w:rtl/>
                <w:lang w:val="fr-FR" w:eastAsia="fr-FR"/>
              </w:rPr>
              <w:footnoteReference w:id="391"/>
            </w:r>
            <w:r w:rsidRPr="00B11855">
              <w:rPr>
                <w:rStyle w:val="af5"/>
                <w:rFonts w:ascii="mylotus" w:hAnsi="mylotus" w:cs="mylotus"/>
                <w:szCs w:val="20"/>
                <w:rtl/>
                <w:lang w:val="fr-FR" w:eastAsia="fr-FR"/>
              </w:rPr>
              <w:t>)</w:t>
            </w:r>
            <w:r w:rsidRPr="00C06186">
              <w:rPr>
                <w:rFonts w:ascii="mylotus" w:eastAsia="Times New Roman" w:hAnsi="mylotus"/>
                <w:sz w:val="28"/>
                <w:rtl/>
                <w:lang w:bidi="ar-SA"/>
              </w:rPr>
              <w:t xml:space="preserve"> </w:t>
            </w:r>
            <w:r w:rsidRPr="00C06186">
              <w:rPr>
                <w:rFonts w:ascii="mylotus" w:eastAsia="Times New Roman" w:hAnsi="mylotus"/>
                <w:sz w:val="28"/>
                <w:rtl/>
                <w:lang w:bidi="ar-SA"/>
              </w:rPr>
              <w:br/>
            </w:r>
          </w:p>
        </w:tc>
      </w:tr>
    </w:tbl>
    <w:p w14:paraId="44AFCAC2" w14:textId="77777777" w:rsidR="00EF58F7" w:rsidRPr="00EF58F7" w:rsidRDefault="00C06186" w:rsidP="00C06186">
      <w:pPr>
        <w:widowControl w:val="0"/>
        <w:tabs>
          <w:tab w:val="left" w:pos="1096"/>
        </w:tabs>
        <w:adjustRightInd w:val="0"/>
        <w:textAlignment w:val="baseline"/>
        <w:rPr>
          <w:kern w:val="32"/>
          <w:sz w:val="28"/>
          <w:rtl/>
          <w:lang w:val="fr-FR" w:eastAsia="fr-FR"/>
        </w:rPr>
      </w:pPr>
      <w:r w:rsidRPr="00B11855">
        <w:rPr>
          <w:rStyle w:val="af5"/>
          <w:rFonts w:ascii="mylotus" w:hAnsi="mylotus" w:cs="mylotus"/>
          <w:szCs w:val="20"/>
          <w:rtl/>
          <w:lang w:val="fr-FR" w:eastAsia="fr-FR"/>
        </w:rPr>
        <w:t xml:space="preserve"> </w:t>
      </w:r>
      <w:r w:rsidR="00EF58F7" w:rsidRPr="00EF58F7">
        <w:rPr>
          <w:rFonts w:hint="cs"/>
          <w:kern w:val="32"/>
          <w:sz w:val="28"/>
          <w:rtl/>
          <w:lang w:val="fr-FR" w:eastAsia="fr-FR"/>
        </w:rPr>
        <w:t xml:space="preserve">13. </w:t>
      </w:r>
      <w:r w:rsidR="00EF58F7" w:rsidRPr="00EF58F7">
        <w:rPr>
          <w:kern w:val="32"/>
          <w:sz w:val="28"/>
          <w:rtl/>
          <w:lang w:val="fr-FR" w:eastAsia="fr-FR"/>
        </w:rPr>
        <w:t>أبو الحسن تقي الدين علي بن عبد الكافي السبكي (المتوفى: 756 هـ)</w:t>
      </w:r>
      <w:r w:rsidR="00EF58F7" w:rsidRPr="00EF58F7">
        <w:rPr>
          <w:rFonts w:hint="cs"/>
          <w:kern w:val="32"/>
          <w:sz w:val="28"/>
          <w:rtl/>
          <w:lang w:val="fr-FR" w:eastAsia="fr-FR"/>
        </w:rPr>
        <w:t xml:space="preserve"> الذي </w:t>
      </w:r>
      <w:r w:rsidR="00EF58F7" w:rsidRPr="00EF58F7">
        <w:rPr>
          <w:kern w:val="32"/>
          <w:sz w:val="28"/>
          <w:rtl/>
          <w:lang w:val="fr-FR" w:eastAsia="fr-FR"/>
        </w:rPr>
        <w:t>قال</w:t>
      </w:r>
      <w:r w:rsidR="00EF58F7" w:rsidRPr="00EF58F7">
        <w:rPr>
          <w:rFonts w:hint="cs"/>
          <w:kern w:val="32"/>
          <w:sz w:val="28"/>
          <w:rtl/>
          <w:lang w:val="fr-FR" w:eastAsia="fr-FR"/>
        </w:rPr>
        <w:t xml:space="preserve">: </w:t>
      </w:r>
      <w:r w:rsidR="00DD19DF">
        <w:rPr>
          <w:rFonts w:hint="cs"/>
          <w:kern w:val="32"/>
          <w:sz w:val="28"/>
          <w:rtl/>
          <w:lang w:val="fr-FR" w:eastAsia="fr-FR"/>
        </w:rPr>
        <w:t>(</w:t>
      </w:r>
      <w:r w:rsidR="00EF58F7" w:rsidRPr="00EF58F7">
        <w:rPr>
          <w:kern w:val="32"/>
          <w:sz w:val="28"/>
          <w:rtl/>
          <w:lang w:val="fr-FR" w:eastAsia="fr-FR"/>
        </w:rPr>
        <w:t xml:space="preserve">اعلم أنه يجوز ويحسن التوسل والاستعانة والتشفع بالنبي </w:t>
      </w:r>
      <w:r w:rsidR="00EF58F7" w:rsidRPr="00EF58F7">
        <w:rPr>
          <w:kern w:val="32"/>
          <w:sz w:val="28"/>
          <w:rtl/>
          <w:lang w:val="fr-FR" w:eastAsia="fr-FR"/>
        </w:rPr>
        <w:sym w:font="Abo-thar" w:char="F061"/>
      </w:r>
      <w:r w:rsidR="00EF58F7" w:rsidRPr="00EF58F7">
        <w:rPr>
          <w:kern w:val="32"/>
          <w:sz w:val="28"/>
          <w:rtl/>
          <w:lang w:val="fr-FR" w:eastAsia="fr-FR"/>
        </w:rPr>
        <w:t xml:space="preserve"> إلى ربه سبحانه وتعالى وجواز ذلك وحسنه من الأمور المعلومة لكل ذي دين المعروفة من فعل الأنبياء والمرسلين وسير السلف الصالحين والعلماء والعوام من المسلمين، ولم ينكر أحد ذلك من أهل الأديان ولا سمع </w:t>
      </w:r>
      <w:r w:rsidR="00EF58F7" w:rsidRPr="00EF58F7">
        <w:rPr>
          <w:kern w:val="32"/>
          <w:sz w:val="28"/>
          <w:rtl/>
          <w:lang w:val="fr-FR" w:eastAsia="fr-FR"/>
        </w:rPr>
        <w:lastRenderedPageBreak/>
        <w:t>به في زمن من الأزمان حتى جاء ابن تيمية فتكلم في ذلك بكلام يلبس فيه على الضعفاء الأغمار وابتدع ما لم يسبق إليه في سائر الأعصار...)</w:t>
      </w:r>
      <w:r w:rsidR="00EF58F7" w:rsidRPr="00B11855">
        <w:rPr>
          <w:rStyle w:val="af5"/>
          <w:rFonts w:ascii="mylotus" w:hAnsi="mylotus" w:cs="mylotus"/>
          <w:szCs w:val="20"/>
          <w:rtl/>
          <w:lang w:val="fr-FR" w:eastAsia="fr-FR"/>
        </w:rPr>
        <w:t>(</w:t>
      </w:r>
      <w:r w:rsidR="00EF58F7" w:rsidRPr="00B11855">
        <w:rPr>
          <w:rStyle w:val="af5"/>
          <w:rFonts w:ascii="mylotus" w:hAnsi="mylotus" w:cs="mylotus"/>
          <w:szCs w:val="20"/>
          <w:rtl/>
          <w:lang w:val="fr-FR" w:eastAsia="fr-FR"/>
        </w:rPr>
        <w:footnoteReference w:id="392"/>
      </w:r>
      <w:r w:rsidR="00EF58F7" w:rsidRPr="00B11855">
        <w:rPr>
          <w:rStyle w:val="af5"/>
          <w:rFonts w:ascii="mylotus" w:hAnsi="mylotus" w:cs="mylotus"/>
          <w:szCs w:val="20"/>
          <w:rtl/>
          <w:lang w:val="fr-FR" w:eastAsia="fr-FR"/>
        </w:rPr>
        <w:t>)</w:t>
      </w:r>
      <w:r w:rsidR="00EF58F7" w:rsidRPr="00EF58F7">
        <w:rPr>
          <w:rFonts w:hint="cs"/>
          <w:kern w:val="32"/>
          <w:sz w:val="28"/>
          <w:rtl/>
          <w:lang w:val="fr-FR" w:eastAsia="fr-FR"/>
        </w:rPr>
        <w:t xml:space="preserve"> </w:t>
      </w:r>
    </w:p>
    <w:p w14:paraId="270249E6" w14:textId="77777777" w:rsidR="00EF58F7" w:rsidRPr="00EF58F7" w:rsidRDefault="00EF58F7" w:rsidP="00EF58F7">
      <w:pPr>
        <w:widowControl w:val="0"/>
        <w:tabs>
          <w:tab w:val="left" w:pos="1096"/>
        </w:tabs>
        <w:adjustRightInd w:val="0"/>
        <w:textAlignment w:val="baseline"/>
        <w:rPr>
          <w:kern w:val="32"/>
          <w:sz w:val="28"/>
          <w:rtl/>
          <w:lang w:val="fr-FR" w:eastAsia="fr-FR"/>
        </w:rPr>
      </w:pPr>
      <w:r w:rsidRPr="00EF58F7">
        <w:rPr>
          <w:rFonts w:hint="cs"/>
          <w:kern w:val="32"/>
          <w:sz w:val="28"/>
          <w:rtl/>
          <w:lang w:val="fr-FR" w:eastAsia="fr-FR"/>
        </w:rPr>
        <w:t>وقال:</w:t>
      </w:r>
      <w:r w:rsidRPr="00EF58F7">
        <w:rPr>
          <w:kern w:val="32"/>
          <w:sz w:val="28"/>
          <w:rtl/>
          <w:lang w:val="fr-FR" w:eastAsia="fr-FR"/>
        </w:rPr>
        <w:t xml:space="preserve"> (وأما الاستغاثة: فهي طلب الغوث، وتارة يطلب الغوث من خالقه وهو الله تعالى وحده، كقوله تعالى: </w:t>
      </w:r>
      <w:r w:rsidR="00156DC8">
        <w:rPr>
          <w:rFonts w:cs="Times New Roman"/>
          <w:kern w:val="32"/>
          <w:sz w:val="28"/>
          <w:rtl/>
          <w:lang w:eastAsia="fr-FR"/>
        </w:rPr>
        <w:sym w:font="Abo-thar" w:char="F050"/>
      </w:r>
      <w:r w:rsidRPr="00EF58F7">
        <w:rPr>
          <w:kern w:val="32"/>
          <w:sz w:val="28"/>
          <w:rtl/>
          <w:lang w:val="fr-FR" w:eastAsia="fr-FR"/>
        </w:rPr>
        <w:t>إِذْ تَسْتَغِيثُونَ رَبَّكُمْ فَاسْتَجَابَ لَكُمْ</w:t>
      </w:r>
      <w:r w:rsidR="00156DC8">
        <w:rPr>
          <w:rFonts w:cs="Times New Roman" w:hint="cs"/>
          <w:kern w:val="32"/>
          <w:sz w:val="28"/>
          <w:rtl/>
          <w:lang w:val="fr-FR" w:eastAsia="fr-FR"/>
        </w:rPr>
        <w:sym w:font="Abo-thar" w:char="F04F"/>
      </w:r>
      <w:r w:rsidRPr="00EF58F7">
        <w:rPr>
          <w:kern w:val="32"/>
          <w:sz w:val="28"/>
          <w:rtl/>
          <w:lang w:val="fr-FR" w:eastAsia="fr-FR"/>
        </w:rPr>
        <w:t xml:space="preserve"> [الأنفال: 9]</w:t>
      </w:r>
      <w:r w:rsidRPr="00EF58F7">
        <w:rPr>
          <w:rFonts w:hint="cs"/>
          <w:kern w:val="32"/>
          <w:sz w:val="28"/>
          <w:rtl/>
          <w:lang w:val="fr-FR" w:eastAsia="fr-FR"/>
        </w:rPr>
        <w:t xml:space="preserve">، </w:t>
      </w:r>
      <w:r w:rsidRPr="00EF58F7">
        <w:rPr>
          <w:kern w:val="32"/>
          <w:sz w:val="28"/>
          <w:rtl/>
          <w:lang w:val="fr-FR" w:eastAsia="fr-FR"/>
        </w:rPr>
        <w:t xml:space="preserve">وتارة يطلب ممن يصح إسناده إليه على سبيل الكسب، ومن هذا النوع الاستغاثة بالنبي </w:t>
      </w:r>
      <w:r w:rsidRPr="00EF58F7">
        <w:rPr>
          <w:kern w:val="32"/>
          <w:sz w:val="28"/>
          <w:rtl/>
          <w:lang w:val="fr-FR" w:eastAsia="fr-FR"/>
        </w:rPr>
        <w:sym w:font="Abo-thar" w:char="F061"/>
      </w:r>
      <w:r w:rsidRPr="00EF58F7">
        <w:rPr>
          <w:kern w:val="32"/>
          <w:sz w:val="28"/>
          <w:rtl/>
          <w:lang w:val="fr-FR" w:eastAsia="fr-FR"/>
        </w:rPr>
        <w:t xml:space="preserve">، وفي هذين القسمين تعدى الفعل تارة بنفسه كقوله تعالى: </w:t>
      </w:r>
      <w:r w:rsidR="00156DC8">
        <w:rPr>
          <w:rFonts w:cs="Times New Roman"/>
          <w:kern w:val="32"/>
          <w:sz w:val="28"/>
          <w:rtl/>
          <w:lang w:eastAsia="fr-FR"/>
        </w:rPr>
        <w:sym w:font="Abo-thar" w:char="F050"/>
      </w:r>
      <w:r w:rsidRPr="00EF58F7">
        <w:rPr>
          <w:kern w:val="32"/>
          <w:sz w:val="28"/>
          <w:rtl/>
          <w:lang w:val="fr-FR" w:eastAsia="fr-FR"/>
        </w:rPr>
        <w:t xml:space="preserve"> فَاسْتَغَاثَهُ الَّذِي مِنْ شِيعَتِهِ عَلَى الَّذِي مِنْ عَدُوِّهِ</w:t>
      </w:r>
      <w:r w:rsidR="00156DC8">
        <w:rPr>
          <w:rFonts w:cs="Times New Roman" w:hint="cs"/>
          <w:kern w:val="32"/>
          <w:sz w:val="28"/>
          <w:rtl/>
          <w:lang w:val="fr-FR" w:eastAsia="fr-FR"/>
        </w:rPr>
        <w:sym w:font="Abo-thar" w:char="F04F"/>
      </w:r>
      <w:r w:rsidRPr="00EF58F7">
        <w:rPr>
          <w:kern w:val="32"/>
          <w:sz w:val="28"/>
          <w:rtl/>
          <w:lang w:val="fr-FR" w:eastAsia="fr-FR"/>
        </w:rPr>
        <w:t xml:space="preserve"> [القصص: 15]، وتارة بحرف الجر كما في كلام النحاة في المستغاث به، وفي كتاب سيبويه</w:t>
      </w:r>
      <w:r w:rsidRPr="00EF58F7">
        <w:rPr>
          <w:rFonts w:hint="cs"/>
          <w:kern w:val="32"/>
          <w:sz w:val="28"/>
          <w:rtl/>
          <w:lang w:val="fr-FR" w:eastAsia="fr-FR"/>
        </w:rPr>
        <w:t>:</w:t>
      </w:r>
      <w:r w:rsidRPr="00EF58F7">
        <w:rPr>
          <w:kern w:val="32"/>
          <w:sz w:val="28"/>
          <w:rtl/>
          <w:lang w:val="fr-FR" w:eastAsia="fr-FR"/>
        </w:rPr>
        <w:t xml:space="preserve"> </w:t>
      </w:r>
      <w:r w:rsidRPr="00EF58F7">
        <w:rPr>
          <w:rFonts w:hint="cs"/>
          <w:kern w:val="32"/>
          <w:sz w:val="28"/>
          <w:rtl/>
          <w:lang w:val="fr-FR" w:eastAsia="fr-FR"/>
        </w:rPr>
        <w:t>(</w:t>
      </w:r>
      <w:r w:rsidRPr="00EF58F7">
        <w:rPr>
          <w:kern w:val="32"/>
          <w:sz w:val="28"/>
          <w:rtl/>
          <w:lang w:val="fr-FR" w:eastAsia="fr-FR"/>
        </w:rPr>
        <w:t>فاستغاث بهم ليشتروا له كليبا</w:t>
      </w:r>
      <w:r w:rsidRPr="00EF58F7">
        <w:rPr>
          <w:rFonts w:hint="cs"/>
          <w:kern w:val="32"/>
          <w:sz w:val="28"/>
          <w:rtl/>
          <w:lang w:val="fr-FR" w:eastAsia="fr-FR"/>
        </w:rPr>
        <w:t>)،</w:t>
      </w:r>
      <w:r w:rsidRPr="00EF58F7">
        <w:rPr>
          <w:kern w:val="32"/>
          <w:sz w:val="28"/>
          <w:rtl/>
          <w:lang w:val="fr-FR" w:eastAsia="fr-FR"/>
        </w:rPr>
        <w:t xml:space="preserve"> فيصح أن يقال</w:t>
      </w:r>
      <w:r w:rsidRPr="00EF58F7">
        <w:rPr>
          <w:rFonts w:hint="cs"/>
          <w:kern w:val="32"/>
          <w:sz w:val="28"/>
          <w:rtl/>
          <w:lang w:val="fr-FR" w:eastAsia="fr-FR"/>
        </w:rPr>
        <w:t>:</w:t>
      </w:r>
      <w:r w:rsidRPr="00EF58F7">
        <w:rPr>
          <w:kern w:val="32"/>
          <w:sz w:val="28"/>
          <w:rtl/>
          <w:lang w:val="fr-FR" w:eastAsia="fr-FR"/>
        </w:rPr>
        <w:t xml:space="preserve"> </w:t>
      </w:r>
      <w:r w:rsidRPr="00EF58F7">
        <w:rPr>
          <w:rFonts w:hint="cs"/>
          <w:kern w:val="32"/>
          <w:sz w:val="28"/>
          <w:rtl/>
          <w:lang w:val="fr-FR" w:eastAsia="fr-FR"/>
        </w:rPr>
        <w:t>(</w:t>
      </w:r>
      <w:r w:rsidRPr="00EF58F7">
        <w:rPr>
          <w:kern w:val="32"/>
          <w:sz w:val="28"/>
          <w:rtl/>
          <w:lang w:val="fr-FR" w:eastAsia="fr-FR"/>
        </w:rPr>
        <w:t xml:space="preserve">استغثت النبي </w:t>
      </w:r>
      <w:r w:rsidRPr="00EF58F7">
        <w:rPr>
          <w:kern w:val="32"/>
          <w:sz w:val="28"/>
          <w:rtl/>
          <w:lang w:val="fr-FR" w:eastAsia="fr-FR"/>
        </w:rPr>
        <w:sym w:font="Abo-thar" w:char="F061"/>
      </w:r>
      <w:r w:rsidR="00DD19DF">
        <w:rPr>
          <w:kern w:val="32"/>
          <w:sz w:val="28"/>
          <w:rtl/>
          <w:lang w:val="fr-FR" w:eastAsia="fr-FR"/>
        </w:rPr>
        <w:t xml:space="preserve"> </w:t>
      </w:r>
      <w:r w:rsidRPr="00EF58F7">
        <w:rPr>
          <w:kern w:val="32"/>
          <w:sz w:val="28"/>
          <w:rtl/>
          <w:lang w:val="fr-FR" w:eastAsia="fr-FR"/>
        </w:rPr>
        <w:t xml:space="preserve">وأستغيث بالنبي </w:t>
      </w:r>
      <w:r w:rsidRPr="00EF58F7">
        <w:rPr>
          <w:kern w:val="32"/>
          <w:sz w:val="28"/>
          <w:rtl/>
          <w:lang w:val="fr-FR" w:eastAsia="fr-FR"/>
        </w:rPr>
        <w:sym w:font="Abo-thar" w:char="F061"/>
      </w:r>
      <w:r w:rsidR="00DD19DF">
        <w:rPr>
          <w:kern w:val="32"/>
          <w:sz w:val="28"/>
          <w:rtl/>
          <w:lang w:val="fr-FR" w:eastAsia="fr-FR"/>
        </w:rPr>
        <w:t>)</w:t>
      </w:r>
      <w:r w:rsidRPr="00EF58F7">
        <w:rPr>
          <w:rFonts w:hint="cs"/>
          <w:kern w:val="32"/>
          <w:sz w:val="28"/>
          <w:rtl/>
          <w:lang w:val="fr-FR" w:eastAsia="fr-FR"/>
        </w:rPr>
        <w:t xml:space="preserve">، </w:t>
      </w:r>
      <w:r w:rsidRPr="00EF58F7">
        <w:rPr>
          <w:kern w:val="32"/>
          <w:sz w:val="28"/>
          <w:rtl/>
          <w:lang w:val="fr-FR" w:eastAsia="fr-FR"/>
        </w:rPr>
        <w:t>بمعنى واحد، وهو طلب الغوث منه بالدعاء ونحوه على النوعين السابقين في التوسل من غير فرق، وذلك في حياته وبعد موته، ويقول</w:t>
      </w:r>
      <w:r w:rsidRPr="00EF58F7">
        <w:rPr>
          <w:rFonts w:hint="cs"/>
          <w:kern w:val="32"/>
          <w:sz w:val="28"/>
          <w:rtl/>
          <w:lang w:val="fr-FR" w:eastAsia="fr-FR"/>
        </w:rPr>
        <w:t>:</w:t>
      </w:r>
      <w:r w:rsidRPr="00EF58F7">
        <w:rPr>
          <w:kern w:val="32"/>
          <w:sz w:val="28"/>
          <w:rtl/>
          <w:lang w:val="fr-FR" w:eastAsia="fr-FR"/>
        </w:rPr>
        <w:t xml:space="preserve"> </w:t>
      </w:r>
      <w:r w:rsidRPr="00EF58F7">
        <w:rPr>
          <w:rFonts w:hint="cs"/>
          <w:kern w:val="32"/>
          <w:sz w:val="28"/>
          <w:rtl/>
          <w:lang w:val="fr-FR" w:eastAsia="fr-FR"/>
        </w:rPr>
        <w:t>(ا</w:t>
      </w:r>
      <w:r w:rsidRPr="00EF58F7">
        <w:rPr>
          <w:kern w:val="32"/>
          <w:sz w:val="28"/>
          <w:rtl/>
          <w:lang w:val="fr-FR" w:eastAsia="fr-FR"/>
        </w:rPr>
        <w:t>ستغثت الله وأستغيث بالله</w:t>
      </w:r>
      <w:r w:rsidR="00DD19DF">
        <w:rPr>
          <w:kern w:val="32"/>
          <w:sz w:val="28"/>
          <w:rtl/>
          <w:lang w:val="fr-FR" w:eastAsia="fr-FR"/>
        </w:rPr>
        <w:t>)</w:t>
      </w:r>
      <w:r w:rsidRPr="00EF58F7">
        <w:rPr>
          <w:rFonts w:hint="cs"/>
          <w:kern w:val="32"/>
          <w:sz w:val="28"/>
          <w:rtl/>
          <w:lang w:val="fr-FR" w:eastAsia="fr-FR"/>
        </w:rPr>
        <w:t xml:space="preserve"> </w:t>
      </w:r>
      <w:r w:rsidRPr="00EF58F7">
        <w:rPr>
          <w:kern w:val="32"/>
          <w:sz w:val="28"/>
          <w:rtl/>
          <w:lang w:val="fr-FR" w:eastAsia="fr-FR"/>
        </w:rPr>
        <w:t>بمعنى طلب خلق الغوث منه</w:t>
      </w:r>
      <w:r w:rsidRPr="00EF58F7">
        <w:rPr>
          <w:rFonts w:hint="cs"/>
          <w:kern w:val="32"/>
          <w:sz w:val="28"/>
          <w:rtl/>
          <w:lang w:val="fr-FR" w:eastAsia="fr-FR"/>
        </w:rPr>
        <w:t>،</w:t>
      </w:r>
      <w:r w:rsidRPr="00EF58F7">
        <w:rPr>
          <w:kern w:val="32"/>
          <w:sz w:val="28"/>
          <w:rtl/>
          <w:lang w:val="fr-FR" w:eastAsia="fr-FR"/>
        </w:rPr>
        <w:t xml:space="preserve"> فالله تعالى مستغاث فالغوث منه خلقا وإيجادا، والنبي </w:t>
      </w:r>
      <w:r w:rsidRPr="00EF58F7">
        <w:rPr>
          <w:kern w:val="32"/>
          <w:sz w:val="28"/>
          <w:rtl/>
          <w:lang w:val="fr-FR" w:eastAsia="fr-FR"/>
        </w:rPr>
        <w:sym w:font="Abo-thar" w:char="F061"/>
      </w:r>
      <w:r w:rsidRPr="00EF58F7">
        <w:rPr>
          <w:kern w:val="32"/>
          <w:sz w:val="28"/>
          <w:rtl/>
          <w:lang w:val="fr-FR" w:eastAsia="fr-FR"/>
        </w:rPr>
        <w:t xml:space="preserve"> مستغاث والغوث منه تسببا وكسبا، ولا فرق في هذا المعنى بين أن يستعمل الفعل متعديا بنفسه أو لازما أو تعدى بالباء، وقد تكون الاستغاثة بالنبي </w:t>
      </w:r>
      <w:r w:rsidRPr="00EF58F7">
        <w:rPr>
          <w:kern w:val="32"/>
          <w:sz w:val="28"/>
          <w:rtl/>
          <w:lang w:val="fr-FR" w:eastAsia="fr-FR"/>
        </w:rPr>
        <w:sym w:font="Abo-thar" w:char="F061"/>
      </w:r>
      <w:r w:rsidRPr="00EF58F7">
        <w:rPr>
          <w:kern w:val="32"/>
          <w:sz w:val="28"/>
          <w:rtl/>
          <w:lang w:val="fr-FR" w:eastAsia="fr-FR"/>
        </w:rPr>
        <w:t xml:space="preserve"> على وجه آخر، وهو أن يقال</w:t>
      </w:r>
      <w:r w:rsidRPr="00EF58F7">
        <w:rPr>
          <w:rFonts w:hint="cs"/>
          <w:kern w:val="32"/>
          <w:sz w:val="28"/>
          <w:rtl/>
          <w:lang w:val="fr-FR" w:eastAsia="fr-FR"/>
        </w:rPr>
        <w:t>:</w:t>
      </w:r>
      <w:r w:rsidRPr="00EF58F7">
        <w:rPr>
          <w:kern w:val="32"/>
          <w:sz w:val="28"/>
          <w:rtl/>
          <w:lang w:val="fr-FR" w:eastAsia="fr-FR"/>
        </w:rPr>
        <w:t xml:space="preserve"> </w:t>
      </w:r>
      <w:r w:rsidRPr="00EF58F7">
        <w:rPr>
          <w:rFonts w:hint="cs"/>
          <w:kern w:val="32"/>
          <w:sz w:val="28"/>
          <w:rtl/>
          <w:lang w:val="fr-FR" w:eastAsia="fr-FR"/>
        </w:rPr>
        <w:t>(ا</w:t>
      </w:r>
      <w:r w:rsidRPr="00EF58F7">
        <w:rPr>
          <w:kern w:val="32"/>
          <w:sz w:val="28"/>
          <w:rtl/>
          <w:lang w:val="fr-FR" w:eastAsia="fr-FR"/>
        </w:rPr>
        <w:t xml:space="preserve">ستغثت الله بالنبي </w:t>
      </w:r>
      <w:r w:rsidRPr="00EF58F7">
        <w:rPr>
          <w:kern w:val="32"/>
          <w:sz w:val="28"/>
          <w:rtl/>
          <w:lang w:val="fr-FR" w:eastAsia="fr-FR"/>
        </w:rPr>
        <w:sym w:font="Abo-thar" w:char="F061"/>
      </w:r>
      <w:r w:rsidRPr="00EF58F7">
        <w:rPr>
          <w:rFonts w:hint="cs"/>
          <w:kern w:val="32"/>
          <w:sz w:val="28"/>
          <w:rtl/>
          <w:lang w:val="fr-FR" w:eastAsia="fr-FR"/>
        </w:rPr>
        <w:t>)</w:t>
      </w:r>
      <w:r w:rsidRPr="00EF58F7">
        <w:rPr>
          <w:kern w:val="32"/>
          <w:sz w:val="28"/>
          <w:rtl/>
          <w:lang w:val="fr-FR" w:eastAsia="fr-FR"/>
        </w:rPr>
        <w:t xml:space="preserve"> كما تقول</w:t>
      </w:r>
      <w:r w:rsidRPr="00EF58F7">
        <w:rPr>
          <w:rFonts w:hint="cs"/>
          <w:kern w:val="32"/>
          <w:sz w:val="28"/>
          <w:rtl/>
          <w:lang w:val="fr-FR" w:eastAsia="fr-FR"/>
        </w:rPr>
        <w:t>:</w:t>
      </w:r>
      <w:r w:rsidRPr="00EF58F7">
        <w:rPr>
          <w:kern w:val="32"/>
          <w:sz w:val="28"/>
          <w:rtl/>
          <w:lang w:val="fr-FR" w:eastAsia="fr-FR"/>
        </w:rPr>
        <w:t xml:space="preserve"> </w:t>
      </w:r>
      <w:r w:rsidRPr="00EF58F7">
        <w:rPr>
          <w:rFonts w:hint="cs"/>
          <w:kern w:val="32"/>
          <w:sz w:val="28"/>
          <w:rtl/>
          <w:lang w:val="fr-FR" w:eastAsia="fr-FR"/>
        </w:rPr>
        <w:t>(</w:t>
      </w:r>
      <w:r w:rsidRPr="00EF58F7">
        <w:rPr>
          <w:kern w:val="32"/>
          <w:sz w:val="28"/>
          <w:rtl/>
          <w:lang w:val="fr-FR" w:eastAsia="fr-FR"/>
        </w:rPr>
        <w:t xml:space="preserve">سألت الله بالنبي </w:t>
      </w:r>
      <w:r w:rsidRPr="00EF58F7">
        <w:rPr>
          <w:kern w:val="32"/>
          <w:sz w:val="28"/>
          <w:rtl/>
          <w:lang w:val="fr-FR" w:eastAsia="fr-FR"/>
        </w:rPr>
        <w:sym w:font="Abo-thar" w:char="F061"/>
      </w:r>
      <w:r w:rsidRPr="00EF58F7">
        <w:rPr>
          <w:kern w:val="32"/>
          <w:sz w:val="28"/>
          <w:rtl/>
          <w:lang w:val="fr-FR" w:eastAsia="fr-FR"/>
        </w:rPr>
        <w:t xml:space="preserve">، فيرجع إلى النوع الأول من أنواع التوسل، ويصح قبل وجوده وبعد وجوده، وقد يحذف المفعول به ويقال استغثت بالنبي </w:t>
      </w:r>
      <w:r w:rsidRPr="00EF58F7">
        <w:rPr>
          <w:kern w:val="32"/>
          <w:sz w:val="28"/>
          <w:rtl/>
          <w:lang w:val="fr-FR" w:eastAsia="fr-FR"/>
        </w:rPr>
        <w:sym w:font="Abo-thar" w:char="F061"/>
      </w:r>
      <w:r w:rsidRPr="00EF58F7">
        <w:rPr>
          <w:kern w:val="32"/>
          <w:sz w:val="28"/>
          <w:rtl/>
          <w:lang w:val="fr-FR" w:eastAsia="fr-FR"/>
        </w:rPr>
        <w:t xml:space="preserve"> بهذا المعنى. فصار لفظ الاستغاثة بالنبي </w:t>
      </w:r>
      <w:r w:rsidRPr="00EF58F7">
        <w:rPr>
          <w:kern w:val="32"/>
          <w:sz w:val="28"/>
          <w:rtl/>
          <w:lang w:val="fr-FR" w:eastAsia="fr-FR"/>
        </w:rPr>
        <w:sym w:font="Abo-thar" w:char="F061"/>
      </w:r>
      <w:r w:rsidRPr="00EF58F7">
        <w:rPr>
          <w:kern w:val="32"/>
          <w:sz w:val="28"/>
          <w:rtl/>
          <w:lang w:val="fr-FR" w:eastAsia="fr-FR"/>
        </w:rPr>
        <w:t xml:space="preserve"> له معنيان:</w:t>
      </w:r>
      <w:r w:rsidRPr="00EF58F7">
        <w:rPr>
          <w:rFonts w:hint="cs"/>
          <w:kern w:val="32"/>
          <w:sz w:val="28"/>
          <w:rtl/>
          <w:lang w:val="fr-FR" w:eastAsia="fr-FR"/>
        </w:rPr>
        <w:t xml:space="preserve"> </w:t>
      </w:r>
      <w:r w:rsidRPr="00EF58F7">
        <w:rPr>
          <w:kern w:val="32"/>
          <w:sz w:val="28"/>
          <w:rtl/>
          <w:lang w:val="fr-FR" w:eastAsia="fr-FR"/>
        </w:rPr>
        <w:t>أحدهما: أن يكون مستغاثا. والثاني: أن يكون مستغاثا به، والباء للاستعانة فقد ظهر جواز إطلاق الاستغاثة والتوسل جميعا، وهذا أمر لا يشك فيه، فإن الاستغاثة في اللغة طلب الغوث وهذا جائز لغة وشرعا من كل من يقدر عليه، بأي لفظ عبر عنه كما قالت أم إسماعيل: أغث إن كان عندك غواث)</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93"/>
      </w:r>
      <w:r w:rsidRPr="00B11855">
        <w:rPr>
          <w:rStyle w:val="af5"/>
          <w:rFonts w:ascii="mylotus" w:hAnsi="mylotus" w:cs="mylotus"/>
          <w:szCs w:val="20"/>
          <w:rtl/>
          <w:lang w:val="fr-FR" w:eastAsia="fr-FR"/>
        </w:rPr>
        <w:t>)</w:t>
      </w:r>
      <w:r w:rsidRPr="00EF58F7">
        <w:rPr>
          <w:rFonts w:hint="cs"/>
          <w:kern w:val="32"/>
          <w:sz w:val="28"/>
          <w:rtl/>
          <w:lang w:val="fr-FR" w:eastAsia="fr-FR"/>
        </w:rPr>
        <w:t xml:space="preserve"> </w:t>
      </w:r>
    </w:p>
    <w:p w14:paraId="1DD9B2BB" w14:textId="77777777" w:rsidR="00EF58F7" w:rsidRPr="00EF58F7" w:rsidRDefault="00EF58F7" w:rsidP="00EF58F7">
      <w:pPr>
        <w:widowControl w:val="0"/>
        <w:tabs>
          <w:tab w:val="left" w:pos="1096"/>
        </w:tabs>
        <w:adjustRightInd w:val="0"/>
        <w:textAlignment w:val="baseline"/>
        <w:rPr>
          <w:kern w:val="32"/>
          <w:sz w:val="28"/>
          <w:rtl/>
          <w:lang w:val="fr-FR" w:eastAsia="fr-FR"/>
        </w:rPr>
      </w:pPr>
      <w:r w:rsidRPr="00EF58F7">
        <w:rPr>
          <w:rFonts w:hint="cs"/>
          <w:kern w:val="32"/>
          <w:sz w:val="28"/>
          <w:rtl/>
          <w:lang w:val="fr-FR" w:eastAsia="fr-FR"/>
        </w:rPr>
        <w:lastRenderedPageBreak/>
        <w:t>14.</w:t>
      </w:r>
      <w:r w:rsidRPr="00EF58F7">
        <w:rPr>
          <w:kern w:val="32"/>
          <w:sz w:val="28"/>
          <w:rtl/>
          <w:lang w:val="fr-FR" w:eastAsia="fr-FR"/>
        </w:rPr>
        <w:t xml:space="preserve"> صلاح الدين خليل بن أيبك الصفدي (المتوفى: 764هـ)</w:t>
      </w:r>
      <w:r w:rsidRPr="00EF58F7">
        <w:rPr>
          <w:rFonts w:hint="cs"/>
          <w:kern w:val="32"/>
          <w:sz w:val="28"/>
          <w:rtl/>
          <w:lang w:val="fr-FR" w:eastAsia="fr-FR"/>
        </w:rPr>
        <w:t>، الذي قال في كتابه [</w:t>
      </w:r>
      <w:r w:rsidRPr="00EF58F7">
        <w:rPr>
          <w:kern w:val="32"/>
          <w:sz w:val="28"/>
          <w:rtl/>
          <w:lang w:val="fr-FR" w:eastAsia="fr-FR"/>
        </w:rPr>
        <w:t>أعيان العصر وأعوان النصر</w:t>
      </w:r>
      <w:r w:rsidRPr="00EF58F7">
        <w:rPr>
          <w:rFonts w:hint="cs"/>
          <w:kern w:val="32"/>
          <w:sz w:val="28"/>
          <w:rtl/>
          <w:lang w:val="fr-FR" w:eastAsia="fr-FR"/>
        </w:rPr>
        <w:t>]</w:t>
      </w:r>
      <w:r w:rsidRPr="00EF58F7">
        <w:rPr>
          <w:kern w:val="32"/>
          <w:sz w:val="28"/>
          <w:rtl/>
          <w:lang w:val="fr-FR" w:eastAsia="fr-FR"/>
        </w:rPr>
        <w:t xml:space="preserve">: </w:t>
      </w:r>
      <w:r w:rsidRPr="00EF58F7">
        <w:rPr>
          <w:rFonts w:hint="cs"/>
          <w:kern w:val="32"/>
          <w:sz w:val="28"/>
          <w:rtl/>
          <w:lang w:val="fr-FR" w:eastAsia="fr-FR"/>
        </w:rPr>
        <w:t>(</w:t>
      </w:r>
      <w:r w:rsidRPr="00EF58F7">
        <w:rPr>
          <w:kern w:val="32"/>
          <w:sz w:val="28"/>
          <w:rtl/>
          <w:lang w:val="fr-FR" w:eastAsia="fr-FR"/>
        </w:rPr>
        <w:t>ساترا بخلاله الكريمة ما خفي عن المملوك من إخلاله بمحمد وآله إن شاء الله تعالى</w:t>
      </w:r>
      <w:r w:rsidRPr="00EF58F7">
        <w:rPr>
          <w:rFonts w:hint="cs"/>
          <w:kern w:val="32"/>
          <w:sz w:val="28"/>
          <w:rtl/>
          <w:lang w:val="fr-FR" w:eastAsia="fr-FR"/>
        </w:rPr>
        <w:t>)</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94"/>
      </w:r>
      <w:r w:rsidRPr="00B11855">
        <w:rPr>
          <w:rStyle w:val="af5"/>
          <w:rFonts w:ascii="mylotus" w:hAnsi="mylotus" w:cs="mylotus"/>
          <w:szCs w:val="20"/>
          <w:rtl/>
          <w:lang w:val="fr-FR" w:eastAsia="fr-FR"/>
        </w:rPr>
        <w:t>)</w:t>
      </w:r>
      <w:r w:rsidRPr="00EF58F7">
        <w:rPr>
          <w:rFonts w:hint="cs"/>
          <w:kern w:val="32"/>
          <w:sz w:val="28"/>
          <w:rtl/>
          <w:lang w:val="fr-FR" w:eastAsia="fr-FR"/>
        </w:rPr>
        <w:t xml:space="preserve"> </w:t>
      </w:r>
    </w:p>
    <w:p w14:paraId="43AA6FEC" w14:textId="77777777" w:rsidR="00EF58F7" w:rsidRPr="00EF58F7" w:rsidRDefault="00EF58F7" w:rsidP="00EF58F7">
      <w:pPr>
        <w:widowControl w:val="0"/>
        <w:tabs>
          <w:tab w:val="left" w:pos="1096"/>
        </w:tabs>
        <w:adjustRightInd w:val="0"/>
        <w:textAlignment w:val="baseline"/>
        <w:rPr>
          <w:kern w:val="32"/>
          <w:sz w:val="28"/>
          <w:rtl/>
          <w:lang w:val="fr-FR" w:eastAsia="fr-FR"/>
        </w:rPr>
      </w:pPr>
      <w:r w:rsidRPr="00EF58F7">
        <w:rPr>
          <w:rFonts w:hint="cs"/>
          <w:kern w:val="32"/>
          <w:sz w:val="28"/>
          <w:rtl/>
          <w:lang w:val="fr-FR" w:eastAsia="fr-FR"/>
        </w:rPr>
        <w:t>ومن يطلع على كتابه [</w:t>
      </w:r>
      <w:r w:rsidRPr="00EF58F7">
        <w:rPr>
          <w:kern w:val="32"/>
          <w:sz w:val="28"/>
          <w:rtl/>
          <w:lang w:val="fr-FR" w:eastAsia="fr-FR"/>
        </w:rPr>
        <w:t>الوافي بالوفيات</w:t>
      </w:r>
      <w:r w:rsidRPr="00EF58F7">
        <w:rPr>
          <w:rFonts w:hint="cs"/>
          <w:kern w:val="32"/>
          <w:sz w:val="28"/>
          <w:rtl/>
          <w:lang w:val="fr-FR" w:eastAsia="fr-FR"/>
        </w:rPr>
        <w:t>]</w:t>
      </w:r>
      <w:r w:rsidRPr="00EF58F7">
        <w:rPr>
          <w:kern w:val="32"/>
          <w:sz w:val="28"/>
          <w:rtl/>
          <w:lang w:val="fr-FR" w:eastAsia="fr-FR"/>
        </w:rPr>
        <w:t xml:space="preserve"> </w:t>
      </w:r>
      <w:r w:rsidRPr="00EF58F7">
        <w:rPr>
          <w:rFonts w:hint="cs"/>
          <w:kern w:val="32"/>
          <w:sz w:val="28"/>
          <w:rtl/>
          <w:lang w:val="fr-FR" w:eastAsia="fr-FR"/>
        </w:rPr>
        <w:t xml:space="preserve">يجد الكثير من المواضع التي يذكر فيها تأييده للتوسل والاستغاثة، ومن ذلك قوله عند </w:t>
      </w:r>
      <w:r w:rsidRPr="00EF58F7">
        <w:rPr>
          <w:kern w:val="32"/>
          <w:sz w:val="28"/>
          <w:rtl/>
          <w:lang w:val="fr-FR" w:eastAsia="fr-FR"/>
        </w:rPr>
        <w:t>ترجمة تقي الدين السبكي</w:t>
      </w:r>
      <w:r w:rsidRPr="00EF58F7">
        <w:rPr>
          <w:rFonts w:hint="cs"/>
          <w:kern w:val="32"/>
          <w:sz w:val="28"/>
          <w:rtl/>
          <w:lang w:val="fr-FR" w:eastAsia="fr-FR"/>
        </w:rPr>
        <w:t>،</w:t>
      </w:r>
      <w:r w:rsidRPr="00EF58F7">
        <w:rPr>
          <w:kern w:val="32"/>
          <w:sz w:val="28"/>
          <w:rtl/>
          <w:lang w:val="fr-FR" w:eastAsia="fr-FR"/>
        </w:rPr>
        <w:t xml:space="preserve"> وهو يعدد مؤلفاته: (وكتاب </w:t>
      </w:r>
      <w:r w:rsidRPr="00EF58F7">
        <w:rPr>
          <w:rFonts w:hint="cs"/>
          <w:kern w:val="32"/>
          <w:sz w:val="28"/>
          <w:rtl/>
          <w:lang w:val="fr-FR" w:eastAsia="fr-FR"/>
        </w:rPr>
        <w:t>[</w:t>
      </w:r>
      <w:r w:rsidRPr="00EF58F7">
        <w:rPr>
          <w:kern w:val="32"/>
          <w:sz w:val="28"/>
          <w:rtl/>
          <w:lang w:val="fr-FR" w:eastAsia="fr-FR"/>
        </w:rPr>
        <w:t>شفاء السقام في زيارة خير الأنام</w:t>
      </w:r>
      <w:r w:rsidRPr="00EF58F7">
        <w:rPr>
          <w:rFonts w:hint="cs"/>
          <w:kern w:val="32"/>
          <w:sz w:val="28"/>
          <w:rtl/>
          <w:lang w:val="fr-FR" w:eastAsia="fr-FR"/>
        </w:rPr>
        <w:t>]</w:t>
      </w:r>
      <w:r w:rsidRPr="00EF58F7">
        <w:rPr>
          <w:kern w:val="32"/>
          <w:sz w:val="28"/>
          <w:rtl/>
          <w:lang w:val="fr-FR" w:eastAsia="fr-FR"/>
        </w:rPr>
        <w:t>، ردا عليه ـ على ابن تيمية ـ أيضا في إنكاره سفر الزيارة</w:t>
      </w:r>
      <w:r w:rsidRPr="00EF58F7">
        <w:rPr>
          <w:rFonts w:hint="cs"/>
          <w:kern w:val="32"/>
          <w:sz w:val="28"/>
          <w:rtl/>
          <w:lang w:val="fr-FR" w:eastAsia="fr-FR"/>
        </w:rPr>
        <w:t xml:space="preserve">.. </w:t>
      </w:r>
      <w:r w:rsidRPr="00EF58F7">
        <w:rPr>
          <w:kern w:val="32"/>
          <w:sz w:val="28"/>
          <w:rtl/>
          <w:lang w:val="fr-FR" w:eastAsia="fr-FR"/>
        </w:rPr>
        <w:t>وقرأته عليه بالقاهرة سنة سبع وثلاثين وسبع مائة، من أوله إلى آخره، وكتبت عليه طبقة ـ أي: طبقة السماع على طريقة المحدثين ـ جاء مما فيها نظما:</w:t>
      </w:r>
    </w:p>
    <w:tbl>
      <w:tblPr>
        <w:bidiVisual/>
        <w:tblW w:w="0" w:type="auto"/>
        <w:jc w:val="center"/>
        <w:tblLook w:val="0000" w:firstRow="0" w:lastRow="0" w:firstColumn="0" w:lastColumn="0" w:noHBand="0" w:noVBand="0"/>
      </w:tblPr>
      <w:tblGrid>
        <w:gridCol w:w="2596"/>
        <w:gridCol w:w="222"/>
        <w:gridCol w:w="2667"/>
      </w:tblGrid>
      <w:tr w:rsidR="00C06186" w:rsidRPr="00C06186" w14:paraId="38FB350B" w14:textId="77777777" w:rsidTr="005154BE">
        <w:trPr>
          <w:trHeight w:hRule="exact" w:val="510"/>
          <w:jc w:val="center"/>
        </w:trPr>
        <w:tc>
          <w:tcPr>
            <w:tcW w:w="0" w:type="auto"/>
            <w:shd w:val="clear" w:color="auto" w:fill="auto"/>
          </w:tcPr>
          <w:p w14:paraId="7C948F3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لقول ابن تيمية زخرف</w:t>
            </w:r>
            <w:r w:rsidRPr="00C06186">
              <w:rPr>
                <w:rFonts w:ascii="mylotus" w:eastAsia="Times New Roman" w:hAnsi="mylotus"/>
                <w:sz w:val="28"/>
                <w:rtl/>
                <w:lang w:bidi="ar-SA"/>
              </w:rPr>
              <w:br/>
            </w:r>
          </w:p>
        </w:tc>
        <w:tc>
          <w:tcPr>
            <w:tcW w:w="0" w:type="auto"/>
          </w:tcPr>
          <w:p w14:paraId="6A47330E"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487E8683"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أتى في زيارة خير الأنام</w:t>
            </w:r>
            <w:r w:rsidRPr="00C06186">
              <w:rPr>
                <w:rFonts w:ascii="mylotus" w:eastAsia="Times New Roman" w:hAnsi="mylotus"/>
                <w:sz w:val="28"/>
                <w:rtl/>
                <w:lang w:bidi="ar-SA"/>
              </w:rPr>
              <w:br/>
            </w:r>
          </w:p>
        </w:tc>
      </w:tr>
      <w:tr w:rsidR="00C06186" w:rsidRPr="00C06186" w14:paraId="6B2EC9B2" w14:textId="77777777" w:rsidTr="005154BE">
        <w:trPr>
          <w:trHeight w:hRule="exact" w:val="510"/>
          <w:jc w:val="center"/>
        </w:trPr>
        <w:tc>
          <w:tcPr>
            <w:tcW w:w="0" w:type="auto"/>
            <w:shd w:val="clear" w:color="auto" w:fill="auto"/>
          </w:tcPr>
          <w:p w14:paraId="182EBE9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فجاءت نفوس الورى تشتكي</w:t>
            </w:r>
            <w:r w:rsidRPr="00C06186">
              <w:rPr>
                <w:rFonts w:ascii="mylotus" w:eastAsia="Times New Roman" w:hAnsi="mylotus"/>
                <w:sz w:val="28"/>
                <w:rtl/>
                <w:lang w:bidi="ar-SA"/>
              </w:rPr>
              <w:br/>
            </w:r>
          </w:p>
        </w:tc>
        <w:tc>
          <w:tcPr>
            <w:tcW w:w="0" w:type="auto"/>
          </w:tcPr>
          <w:p w14:paraId="5452674B"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78518A2D"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إلى خير حبر وأزكى إمام</w:t>
            </w:r>
            <w:r w:rsidRPr="00C06186">
              <w:rPr>
                <w:rFonts w:ascii="mylotus" w:eastAsia="Times New Roman" w:hAnsi="mylotus"/>
                <w:sz w:val="28"/>
                <w:rtl/>
                <w:lang w:bidi="ar-SA"/>
              </w:rPr>
              <w:br/>
            </w:r>
          </w:p>
        </w:tc>
      </w:tr>
      <w:tr w:rsidR="00C06186" w:rsidRPr="00C06186" w14:paraId="1D53AF70" w14:textId="77777777" w:rsidTr="005154BE">
        <w:trPr>
          <w:trHeight w:hRule="exact" w:val="510"/>
          <w:jc w:val="center"/>
        </w:trPr>
        <w:tc>
          <w:tcPr>
            <w:tcW w:w="0" w:type="auto"/>
            <w:shd w:val="clear" w:color="auto" w:fill="auto"/>
          </w:tcPr>
          <w:p w14:paraId="7CFC9A7C"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فصنف هذا وداواهم</w:t>
            </w:r>
            <w:r w:rsidRPr="00C06186">
              <w:rPr>
                <w:rFonts w:ascii="mylotus" w:eastAsia="Times New Roman" w:hAnsi="mylotus"/>
                <w:sz w:val="28"/>
                <w:rtl/>
                <w:lang w:bidi="ar-SA"/>
              </w:rPr>
              <w:br/>
            </w:r>
          </w:p>
        </w:tc>
        <w:tc>
          <w:tcPr>
            <w:tcW w:w="0" w:type="auto"/>
          </w:tcPr>
          <w:p w14:paraId="01BF8BC0"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2C60EC3D"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فكان يقينا شفاء السقام)</w:t>
            </w:r>
            <w:r w:rsidRPr="00B11855">
              <w:rPr>
                <w:rStyle w:val="af5"/>
                <w:rFonts w:ascii="mylotus" w:hAnsi="mylotus" w:cs="mylotus"/>
                <w:szCs w:val="20"/>
                <w:rtl/>
                <w:lang w:val="fr-FR" w:eastAsia="fr-FR"/>
              </w:rPr>
              <w:t xml:space="preserve"> (</w:t>
            </w:r>
            <w:r w:rsidRPr="00B11855">
              <w:rPr>
                <w:rStyle w:val="af5"/>
                <w:rFonts w:ascii="mylotus" w:hAnsi="mylotus" w:cs="mylotus"/>
                <w:szCs w:val="20"/>
                <w:rtl/>
                <w:lang w:val="fr-FR" w:eastAsia="fr-FR"/>
              </w:rPr>
              <w:footnoteReference w:id="395"/>
            </w:r>
            <w:r w:rsidRPr="00B11855">
              <w:rPr>
                <w:rStyle w:val="af5"/>
                <w:rFonts w:ascii="mylotus" w:hAnsi="mylotus" w:cs="mylotus"/>
                <w:szCs w:val="20"/>
                <w:rtl/>
                <w:lang w:val="fr-FR" w:eastAsia="fr-FR"/>
              </w:rPr>
              <w:t>)</w:t>
            </w:r>
            <w:r w:rsidRPr="00C06186">
              <w:rPr>
                <w:rFonts w:ascii="mylotus" w:eastAsia="Times New Roman" w:hAnsi="mylotus"/>
                <w:sz w:val="28"/>
                <w:rtl/>
                <w:lang w:bidi="ar-SA"/>
              </w:rPr>
              <w:t xml:space="preserve"> </w:t>
            </w:r>
            <w:r w:rsidRPr="00C06186">
              <w:rPr>
                <w:rFonts w:ascii="mylotus" w:eastAsia="Times New Roman" w:hAnsi="mylotus"/>
                <w:sz w:val="28"/>
                <w:rtl/>
                <w:lang w:bidi="ar-SA"/>
              </w:rPr>
              <w:br/>
            </w:r>
          </w:p>
        </w:tc>
      </w:tr>
    </w:tbl>
    <w:p w14:paraId="2E7E2CE9" w14:textId="77777777" w:rsidR="00EF58F7" w:rsidRPr="00EF58F7" w:rsidRDefault="00C06186" w:rsidP="00C06186">
      <w:pPr>
        <w:widowControl w:val="0"/>
        <w:tabs>
          <w:tab w:val="left" w:pos="1096"/>
        </w:tabs>
        <w:adjustRightInd w:val="0"/>
        <w:textAlignment w:val="baseline"/>
        <w:rPr>
          <w:kern w:val="32"/>
          <w:sz w:val="28"/>
          <w:rtl/>
          <w:lang w:val="fr-FR" w:eastAsia="fr-FR"/>
        </w:rPr>
      </w:pPr>
      <w:r w:rsidRPr="00B11855">
        <w:rPr>
          <w:rStyle w:val="af5"/>
          <w:rFonts w:ascii="mylotus" w:hAnsi="mylotus" w:cs="mylotus"/>
          <w:szCs w:val="20"/>
          <w:rtl/>
          <w:lang w:val="fr-FR" w:eastAsia="fr-FR"/>
        </w:rPr>
        <w:t xml:space="preserve"> </w:t>
      </w:r>
      <w:r w:rsidR="00EF58F7" w:rsidRPr="00EF58F7">
        <w:rPr>
          <w:rFonts w:hint="cs"/>
          <w:kern w:val="32"/>
          <w:sz w:val="28"/>
          <w:rtl/>
          <w:lang w:val="fr-FR" w:eastAsia="fr-FR"/>
        </w:rPr>
        <w:t xml:space="preserve">15. </w:t>
      </w:r>
      <w:r w:rsidR="00EF58F7" w:rsidRPr="00EF58F7">
        <w:rPr>
          <w:kern w:val="32"/>
          <w:sz w:val="28"/>
          <w:rtl/>
          <w:lang w:val="fr-FR" w:eastAsia="fr-FR"/>
        </w:rPr>
        <w:t xml:space="preserve">شمس الدين أبو المحاسن محمد بن علي بن الحسن بن حمزة الحسيني الدمشقي الشافعي (المتوفى: 765هـ) </w:t>
      </w:r>
      <w:r w:rsidR="00EF58F7" w:rsidRPr="00EF58F7">
        <w:rPr>
          <w:rFonts w:hint="cs"/>
          <w:kern w:val="32"/>
          <w:sz w:val="28"/>
          <w:rtl/>
          <w:lang w:val="fr-FR" w:eastAsia="fr-FR"/>
        </w:rPr>
        <w:t>الذي قال في كتابه [</w:t>
      </w:r>
      <w:r w:rsidR="00EF58F7" w:rsidRPr="00EF58F7">
        <w:rPr>
          <w:kern w:val="32"/>
          <w:sz w:val="28"/>
          <w:rtl/>
          <w:lang w:val="fr-FR" w:eastAsia="fr-FR"/>
        </w:rPr>
        <w:t>ذيل تذكرة الحفاظ</w:t>
      </w:r>
      <w:r w:rsidR="00EF58F7" w:rsidRPr="00EF58F7">
        <w:rPr>
          <w:rFonts w:hint="cs"/>
          <w:kern w:val="32"/>
          <w:sz w:val="28"/>
          <w:rtl/>
          <w:lang w:val="fr-FR" w:eastAsia="fr-FR"/>
        </w:rPr>
        <w:t xml:space="preserve">] </w:t>
      </w:r>
      <w:r w:rsidR="00EF58F7" w:rsidRPr="00EF58F7">
        <w:rPr>
          <w:kern w:val="32"/>
          <w:sz w:val="28"/>
          <w:rtl/>
          <w:lang w:val="fr-FR" w:eastAsia="fr-FR"/>
        </w:rPr>
        <w:t xml:space="preserve">في ترجمة سبط ابن العجمي: (فالله تعالى يبقيه ويمتع الإسلام ويديم النفع به الأنام بجاه المصطفى سيدنا محمد عليه أفضل </w:t>
      </w:r>
      <w:r w:rsidR="00EF58F7" w:rsidRPr="00EF58F7">
        <w:rPr>
          <w:kern w:val="32"/>
          <w:sz w:val="28"/>
          <w:rtl/>
          <w:lang w:val="fr-FR" w:eastAsia="fr-FR"/>
        </w:rPr>
        <w:sym w:font="Abo-thar" w:char="F061"/>
      </w:r>
      <w:r w:rsidR="00EF58F7" w:rsidRPr="00EF58F7">
        <w:rPr>
          <w:kern w:val="32"/>
          <w:sz w:val="28"/>
          <w:rtl/>
          <w:lang w:val="fr-FR" w:eastAsia="fr-FR"/>
        </w:rPr>
        <w:t>...)</w:t>
      </w:r>
      <w:r w:rsidR="00EF58F7" w:rsidRPr="00EF58F7">
        <w:rPr>
          <w:rFonts w:hint="cs"/>
          <w:kern w:val="32"/>
          <w:sz w:val="28"/>
          <w:rtl/>
          <w:lang w:val="fr-FR" w:eastAsia="fr-FR"/>
        </w:rPr>
        <w:t>، وقال</w:t>
      </w:r>
      <w:r w:rsidR="00EF58F7" w:rsidRPr="00EF58F7">
        <w:rPr>
          <w:kern w:val="32"/>
          <w:sz w:val="28"/>
          <w:rtl/>
          <w:lang w:val="fr-FR" w:eastAsia="fr-FR"/>
        </w:rPr>
        <w:t xml:space="preserve"> وفي ترجمة ابن ناصر الدين يقول: (فالله تعالى يبقيه في خير ونعمة شاملة وأفراح بلا كدر كاملة بمحمد وآله)</w:t>
      </w:r>
    </w:p>
    <w:p w14:paraId="398DBC97" w14:textId="77777777" w:rsidR="00EF58F7" w:rsidRPr="00EF58F7" w:rsidRDefault="00EF58F7" w:rsidP="00EF58F7">
      <w:pPr>
        <w:widowControl w:val="0"/>
        <w:tabs>
          <w:tab w:val="left" w:pos="1096"/>
        </w:tabs>
        <w:adjustRightInd w:val="0"/>
        <w:textAlignment w:val="baseline"/>
        <w:rPr>
          <w:kern w:val="32"/>
          <w:sz w:val="28"/>
          <w:rtl/>
          <w:lang w:val="fr-FR" w:eastAsia="fr-FR"/>
        </w:rPr>
      </w:pPr>
      <w:r w:rsidRPr="00EF58F7">
        <w:rPr>
          <w:rFonts w:hint="cs"/>
          <w:kern w:val="32"/>
          <w:sz w:val="28"/>
          <w:rtl/>
          <w:lang w:val="fr-FR" w:eastAsia="fr-FR"/>
        </w:rPr>
        <w:t xml:space="preserve">16. </w:t>
      </w:r>
      <w:r w:rsidRPr="00EF58F7">
        <w:rPr>
          <w:kern w:val="32"/>
          <w:sz w:val="28"/>
          <w:rtl/>
          <w:lang w:val="fr-FR" w:eastAsia="fr-FR"/>
        </w:rPr>
        <w:t>أبو محمد عفيف الدين عبد الله بن أسعد بن علي بن سليمان اليافعي (المتوفى: 768هـ)</w:t>
      </w:r>
      <w:r w:rsidRPr="00EF58F7">
        <w:rPr>
          <w:rFonts w:hint="cs"/>
          <w:kern w:val="32"/>
          <w:sz w:val="28"/>
          <w:rtl/>
          <w:lang w:val="fr-FR" w:eastAsia="fr-FR"/>
        </w:rPr>
        <w:t>، والذي نرى في كتابه [</w:t>
      </w:r>
      <w:r w:rsidRPr="00EF58F7">
        <w:rPr>
          <w:kern w:val="32"/>
          <w:sz w:val="28"/>
          <w:rtl/>
          <w:lang w:val="fr-FR" w:eastAsia="fr-FR"/>
        </w:rPr>
        <w:t xml:space="preserve">مرآة الجنان وعبرة اليقظان في معرفة ما يعتبر من حوادث </w:t>
      </w:r>
      <w:r w:rsidRPr="00EF58F7">
        <w:rPr>
          <w:kern w:val="32"/>
          <w:sz w:val="28"/>
          <w:rtl/>
          <w:lang w:val="fr-FR" w:eastAsia="fr-FR"/>
        </w:rPr>
        <w:lastRenderedPageBreak/>
        <w:t>الزمان</w:t>
      </w:r>
      <w:r w:rsidRPr="00EF58F7">
        <w:rPr>
          <w:rFonts w:hint="cs"/>
          <w:kern w:val="32"/>
          <w:sz w:val="28"/>
          <w:rtl/>
          <w:lang w:val="fr-FR" w:eastAsia="fr-FR"/>
        </w:rPr>
        <w:t>] الكثير من توسلاته واستغاثاته، ومنها قوله</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96"/>
      </w:r>
      <w:r w:rsidRPr="00B11855">
        <w:rPr>
          <w:rStyle w:val="af5"/>
          <w:rFonts w:ascii="mylotus" w:hAnsi="mylotus" w:cs="mylotus"/>
          <w:szCs w:val="20"/>
          <w:rtl/>
          <w:lang w:val="fr-FR" w:eastAsia="fr-FR"/>
        </w:rPr>
        <w:t>)</w:t>
      </w:r>
      <w:r w:rsidRPr="00EF58F7">
        <w:rPr>
          <w:rFonts w:hint="cs"/>
          <w:kern w:val="32"/>
          <w:sz w:val="28"/>
          <w:rtl/>
          <w:lang w:val="fr-FR" w:eastAsia="fr-FR"/>
        </w:rPr>
        <w:t xml:space="preserve">: </w:t>
      </w:r>
    </w:p>
    <w:tbl>
      <w:tblPr>
        <w:bidiVisual/>
        <w:tblW w:w="0" w:type="auto"/>
        <w:jc w:val="center"/>
        <w:tblLook w:val="0000" w:firstRow="0" w:lastRow="0" w:firstColumn="0" w:lastColumn="0" w:noHBand="0" w:noVBand="0"/>
      </w:tblPr>
      <w:tblGrid>
        <w:gridCol w:w="2281"/>
        <w:gridCol w:w="222"/>
        <w:gridCol w:w="2656"/>
      </w:tblGrid>
      <w:tr w:rsidR="00C06186" w:rsidRPr="00C06186" w14:paraId="3A5498BF" w14:textId="77777777" w:rsidTr="005154BE">
        <w:trPr>
          <w:trHeight w:hRule="exact" w:val="510"/>
          <w:jc w:val="center"/>
        </w:trPr>
        <w:tc>
          <w:tcPr>
            <w:tcW w:w="0" w:type="auto"/>
            <w:shd w:val="clear" w:color="auto" w:fill="auto"/>
          </w:tcPr>
          <w:p w14:paraId="0D88AD72"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ووفق لما ترضى بجاه محمد</w:t>
            </w:r>
            <w:r w:rsidRPr="00C06186">
              <w:rPr>
                <w:rFonts w:ascii="mylotus" w:eastAsia="Times New Roman" w:hAnsi="mylotus"/>
                <w:sz w:val="28"/>
                <w:rtl/>
                <w:lang w:bidi="ar-SA"/>
              </w:rPr>
              <w:br/>
            </w:r>
          </w:p>
        </w:tc>
        <w:tc>
          <w:tcPr>
            <w:tcW w:w="0" w:type="auto"/>
          </w:tcPr>
          <w:p w14:paraId="4F72B7EB"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7F06937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وواصل له أزكى الصلاة مديماً</w:t>
            </w:r>
            <w:r w:rsidRPr="00C06186">
              <w:rPr>
                <w:rFonts w:ascii="mylotus" w:eastAsia="Times New Roman" w:hAnsi="mylotus"/>
                <w:sz w:val="28"/>
                <w:rtl/>
                <w:lang w:bidi="ar-SA"/>
              </w:rPr>
              <w:br/>
            </w:r>
          </w:p>
        </w:tc>
      </w:tr>
      <w:tr w:rsidR="00C06186" w:rsidRPr="00C06186" w14:paraId="3A231520" w14:textId="77777777" w:rsidTr="005154BE">
        <w:trPr>
          <w:trHeight w:hRule="exact" w:val="510"/>
          <w:jc w:val="center"/>
        </w:trPr>
        <w:tc>
          <w:tcPr>
            <w:tcW w:w="0" w:type="auto"/>
            <w:shd w:val="clear" w:color="auto" w:fill="auto"/>
          </w:tcPr>
          <w:p w14:paraId="5A74A0BD"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وللشمال أجمع غداً بأحبة</w:t>
            </w:r>
            <w:r w:rsidRPr="00C06186">
              <w:rPr>
                <w:rFonts w:ascii="mylotus" w:eastAsia="Times New Roman" w:hAnsi="mylotus"/>
                <w:sz w:val="28"/>
                <w:rtl/>
                <w:lang w:bidi="ar-SA"/>
              </w:rPr>
              <w:br/>
            </w:r>
          </w:p>
        </w:tc>
        <w:tc>
          <w:tcPr>
            <w:tcW w:w="0" w:type="auto"/>
          </w:tcPr>
          <w:p w14:paraId="47476C32"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1A0E8578"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يداولها نعم النديم نديماً</w:t>
            </w:r>
            <w:r w:rsidRPr="00C06186">
              <w:rPr>
                <w:rFonts w:ascii="mylotus" w:eastAsia="Times New Roman" w:hAnsi="mylotus"/>
                <w:sz w:val="28"/>
                <w:rtl/>
                <w:lang w:bidi="ar-SA"/>
              </w:rPr>
              <w:br/>
            </w:r>
          </w:p>
        </w:tc>
      </w:tr>
    </w:tbl>
    <w:p w14:paraId="6EEE3FDE" w14:textId="77777777" w:rsidR="00EF58F7" w:rsidRPr="00EF58F7" w:rsidRDefault="00EF58F7" w:rsidP="00EF58F7">
      <w:pPr>
        <w:widowControl w:val="0"/>
        <w:tabs>
          <w:tab w:val="left" w:pos="1096"/>
        </w:tabs>
        <w:adjustRightInd w:val="0"/>
        <w:textAlignment w:val="baseline"/>
        <w:rPr>
          <w:kern w:val="32"/>
          <w:sz w:val="28"/>
          <w:rtl/>
          <w:lang w:val="fr-FR" w:eastAsia="fr-FR"/>
        </w:rPr>
      </w:pPr>
      <w:r w:rsidRPr="00EF58F7">
        <w:rPr>
          <w:rFonts w:hint="cs"/>
          <w:kern w:val="32"/>
          <w:sz w:val="28"/>
          <w:rtl/>
          <w:lang w:val="fr-FR" w:eastAsia="fr-FR"/>
        </w:rPr>
        <w:t xml:space="preserve">17. </w:t>
      </w:r>
      <w:r w:rsidRPr="00EF58F7">
        <w:rPr>
          <w:kern w:val="32"/>
          <w:sz w:val="28"/>
          <w:rtl/>
          <w:lang w:val="fr-FR" w:eastAsia="fr-FR"/>
        </w:rPr>
        <w:t>أحمد بن محمد بن علي الفيومي ثم الحموي، أبو العباس (المتوفى: نحو 770هـ)</w:t>
      </w:r>
      <w:r w:rsidRPr="00EF58F7">
        <w:rPr>
          <w:rFonts w:hint="cs"/>
          <w:kern w:val="32"/>
          <w:sz w:val="28"/>
          <w:rtl/>
          <w:lang w:val="fr-FR" w:eastAsia="fr-FR"/>
        </w:rPr>
        <w:t xml:space="preserve">، الذي قال في </w:t>
      </w:r>
      <w:r w:rsidRPr="00EF58F7">
        <w:rPr>
          <w:kern w:val="32"/>
          <w:sz w:val="28"/>
          <w:rtl/>
          <w:lang w:val="fr-FR" w:eastAsia="fr-FR"/>
        </w:rPr>
        <w:t>خاتمة كتابه</w:t>
      </w:r>
      <w:r w:rsidRPr="00EF58F7">
        <w:rPr>
          <w:rFonts w:hint="cs"/>
          <w:kern w:val="32"/>
          <w:sz w:val="28"/>
          <w:rtl/>
          <w:lang w:val="fr-FR" w:eastAsia="fr-FR"/>
        </w:rPr>
        <w:t xml:space="preserve"> [</w:t>
      </w:r>
      <w:r w:rsidRPr="00EF58F7">
        <w:rPr>
          <w:kern w:val="32"/>
          <w:sz w:val="28"/>
          <w:rtl/>
          <w:lang w:val="fr-FR" w:eastAsia="fr-FR"/>
        </w:rPr>
        <w:t>المصباح المنير في غريب الشرح الكبير</w:t>
      </w:r>
      <w:r w:rsidRPr="00EF58F7">
        <w:rPr>
          <w:rFonts w:hint="cs"/>
          <w:kern w:val="32"/>
          <w:sz w:val="28"/>
          <w:rtl/>
          <w:lang w:val="fr-FR" w:eastAsia="fr-FR"/>
        </w:rPr>
        <w:t>]</w:t>
      </w:r>
      <w:r w:rsidRPr="00EF58F7">
        <w:rPr>
          <w:kern w:val="32"/>
          <w:sz w:val="28"/>
          <w:rtl/>
          <w:lang w:val="fr-FR" w:eastAsia="fr-FR"/>
        </w:rPr>
        <w:t>: (ونسأل الله حسن العاقبة في الدنيا والآخرة وأن ينفع به طالبه والناظر فيه وأن يعاملنا بما هو أهله بمحمد وآله الأطهار وأصحابه الأبرار)</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97"/>
      </w:r>
      <w:r w:rsidRPr="00B11855">
        <w:rPr>
          <w:rStyle w:val="af5"/>
          <w:rFonts w:ascii="mylotus" w:hAnsi="mylotus" w:cs="mylotus"/>
          <w:szCs w:val="20"/>
          <w:rtl/>
          <w:lang w:val="fr-FR" w:eastAsia="fr-FR"/>
        </w:rPr>
        <w:t>)</w:t>
      </w:r>
      <w:r w:rsidRPr="00EF58F7">
        <w:rPr>
          <w:rFonts w:hint="cs"/>
          <w:kern w:val="32"/>
          <w:sz w:val="28"/>
          <w:rtl/>
          <w:lang w:val="fr-FR" w:eastAsia="fr-FR"/>
        </w:rPr>
        <w:t xml:space="preserve"> </w:t>
      </w:r>
    </w:p>
    <w:p w14:paraId="45152048" w14:textId="77777777" w:rsidR="00EF58F7" w:rsidRPr="00EF58F7" w:rsidRDefault="00EF58F7" w:rsidP="00EF58F7">
      <w:pPr>
        <w:widowControl w:val="0"/>
        <w:tabs>
          <w:tab w:val="left" w:pos="1096"/>
        </w:tabs>
        <w:adjustRightInd w:val="0"/>
        <w:textAlignment w:val="baseline"/>
        <w:rPr>
          <w:kern w:val="32"/>
          <w:sz w:val="28"/>
          <w:rtl/>
          <w:lang w:val="fr-FR" w:eastAsia="fr-FR"/>
        </w:rPr>
      </w:pPr>
      <w:r w:rsidRPr="00EF58F7">
        <w:rPr>
          <w:rFonts w:hint="cs"/>
          <w:kern w:val="32"/>
          <w:sz w:val="28"/>
          <w:rtl/>
          <w:lang w:val="fr-FR" w:eastAsia="fr-FR"/>
        </w:rPr>
        <w:t xml:space="preserve">18. </w:t>
      </w:r>
      <w:r w:rsidRPr="00EF58F7">
        <w:rPr>
          <w:kern w:val="32"/>
          <w:sz w:val="28"/>
          <w:rtl/>
          <w:lang w:val="fr-FR" w:eastAsia="fr-FR"/>
        </w:rPr>
        <w:t>أبو الفداء إسماعيل بن عمر بن كثير القرشي البصري ثم الدمشقي (المتوفى: 774هـ)</w:t>
      </w:r>
      <w:r w:rsidRPr="00EF58F7">
        <w:rPr>
          <w:rFonts w:hint="cs"/>
          <w:kern w:val="32"/>
          <w:sz w:val="28"/>
          <w:rtl/>
          <w:lang w:val="fr-FR" w:eastAsia="fr-FR"/>
        </w:rPr>
        <w:t>، وهو تلميذ ابن تيمية، ومن المعتبرين لدى أصحاب الرؤية التكفيرية، وقد قال في كتابه [</w:t>
      </w:r>
      <w:r w:rsidRPr="00EF58F7">
        <w:rPr>
          <w:kern w:val="32"/>
          <w:sz w:val="28"/>
          <w:rtl/>
          <w:lang w:val="fr-FR" w:eastAsia="fr-FR"/>
        </w:rPr>
        <w:t>البداية والنهاية</w:t>
      </w:r>
      <w:r w:rsidRPr="00EF58F7">
        <w:rPr>
          <w:rFonts w:hint="cs"/>
          <w:kern w:val="32"/>
          <w:sz w:val="28"/>
          <w:rtl/>
          <w:lang w:val="fr-FR" w:eastAsia="fr-FR"/>
        </w:rPr>
        <w:t xml:space="preserve">] عند </w:t>
      </w:r>
      <w:r w:rsidRPr="00EF58F7">
        <w:rPr>
          <w:kern w:val="32"/>
          <w:sz w:val="28"/>
          <w:rtl/>
          <w:lang w:val="fr-FR" w:eastAsia="fr-FR"/>
        </w:rPr>
        <w:t>ذكر</w:t>
      </w:r>
      <w:r w:rsidRPr="00EF58F7">
        <w:rPr>
          <w:rFonts w:hint="cs"/>
          <w:kern w:val="32"/>
          <w:sz w:val="28"/>
          <w:rtl/>
          <w:lang w:val="fr-FR" w:eastAsia="fr-FR"/>
        </w:rPr>
        <w:t>ه</w:t>
      </w:r>
      <w:r w:rsidRPr="00EF58F7">
        <w:rPr>
          <w:kern w:val="32"/>
          <w:sz w:val="28"/>
          <w:rtl/>
          <w:lang w:val="fr-FR" w:eastAsia="fr-FR"/>
        </w:rPr>
        <w:t xml:space="preserve"> النار التي خرجت من أرض الحجاز عام 654 </w:t>
      </w:r>
      <w:r w:rsidRPr="00EF58F7">
        <w:rPr>
          <w:rFonts w:hint="cs"/>
          <w:kern w:val="32"/>
          <w:sz w:val="28"/>
          <w:rtl/>
          <w:lang w:val="fr-FR" w:eastAsia="fr-FR"/>
        </w:rPr>
        <w:t>هـ</w:t>
      </w:r>
      <w:r w:rsidRPr="00EF58F7">
        <w:rPr>
          <w:kern w:val="32"/>
          <w:sz w:val="28"/>
          <w:rtl/>
          <w:lang w:val="fr-FR" w:eastAsia="fr-FR"/>
        </w:rPr>
        <w:t>: (هذه النار في أرض ذات حجر لا شجر فيها ولا نبت، وهي تأكل بعضها بعضا إن لم تجد ما تأكله، وهي تحرق الحجارة وتذيبها، حتى تعود كالطين المبلول، ثم يضربه الهواء حتى يعود كخبث الحديد الذي يخرج من الكير، فالله يجعلها عبرة للمسلمين ورحمة للعالمين، بمحمد وآله الطاهرين)</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98"/>
      </w:r>
      <w:r w:rsidRPr="00B11855">
        <w:rPr>
          <w:rStyle w:val="af5"/>
          <w:rFonts w:ascii="mylotus" w:hAnsi="mylotus" w:cs="mylotus"/>
          <w:szCs w:val="20"/>
          <w:rtl/>
          <w:lang w:val="fr-FR" w:eastAsia="fr-FR"/>
        </w:rPr>
        <w:t>)</w:t>
      </w:r>
      <w:r w:rsidRPr="00EF58F7">
        <w:rPr>
          <w:rFonts w:hint="cs"/>
          <w:kern w:val="32"/>
          <w:sz w:val="28"/>
          <w:rtl/>
          <w:lang w:val="fr-FR" w:eastAsia="fr-FR"/>
        </w:rPr>
        <w:t xml:space="preserve"> </w:t>
      </w:r>
    </w:p>
    <w:p w14:paraId="56845514" w14:textId="77777777" w:rsidR="00EF58F7" w:rsidRPr="00EF58F7" w:rsidRDefault="00EF58F7" w:rsidP="00EF58F7">
      <w:pPr>
        <w:widowControl w:val="0"/>
        <w:tabs>
          <w:tab w:val="left" w:pos="1096"/>
        </w:tabs>
        <w:adjustRightInd w:val="0"/>
        <w:textAlignment w:val="baseline"/>
        <w:rPr>
          <w:kern w:val="32"/>
          <w:sz w:val="28"/>
          <w:rtl/>
          <w:lang w:val="fr-FR" w:eastAsia="fr-FR"/>
        </w:rPr>
      </w:pPr>
      <w:r w:rsidRPr="00EF58F7">
        <w:rPr>
          <w:rFonts w:hint="cs"/>
          <w:kern w:val="32"/>
          <w:sz w:val="28"/>
          <w:rtl/>
          <w:lang w:val="fr-FR" w:eastAsia="fr-FR"/>
        </w:rPr>
        <w:t>و</w:t>
      </w:r>
      <w:r w:rsidRPr="00EF58F7">
        <w:rPr>
          <w:kern w:val="32"/>
          <w:sz w:val="28"/>
          <w:rtl/>
          <w:lang w:val="fr-FR" w:eastAsia="fr-FR"/>
        </w:rPr>
        <w:t>قال</w:t>
      </w:r>
      <w:r w:rsidRPr="00EF58F7">
        <w:rPr>
          <w:rFonts w:hint="cs"/>
          <w:kern w:val="32"/>
          <w:sz w:val="28"/>
          <w:rtl/>
          <w:lang w:val="fr-FR" w:eastAsia="fr-FR"/>
        </w:rPr>
        <w:t>: (</w:t>
      </w:r>
      <w:r w:rsidRPr="00EF58F7">
        <w:rPr>
          <w:kern w:val="32"/>
          <w:sz w:val="28"/>
          <w:rtl/>
          <w:lang w:val="fr-FR" w:eastAsia="fr-FR"/>
        </w:rPr>
        <w:t xml:space="preserve">وقد روينا أن عمر عس المدينة ذات ليلة عام الرمادة فلم يجد أحدا يضحك، ولا يتحدث الناس في منازلهم على العادة، ولم ير سائلا يسأل، فسأل عن سبب ذلك فقيل له: يا أمير المؤمنين إن السؤال سألوا فلم يعطوا فقطعوا السؤال، والناس في هم وضيق فهم لا يتحدثون ولا يضحكون. فكتب عمر إلى أبي موسى بالبصرة أن يا غوثاه لأمة محمد، وكتب إلى عمرو بن العاص بمصر أن يا غوثاه لأمة محمد، فبعث إليه كل واحد منهما بقافلة عظيمة تحمل البر وسائر </w:t>
      </w:r>
      <w:r w:rsidRPr="00EF58F7">
        <w:rPr>
          <w:kern w:val="32"/>
          <w:sz w:val="28"/>
          <w:rtl/>
          <w:lang w:val="fr-FR" w:eastAsia="fr-FR"/>
        </w:rPr>
        <w:lastRenderedPageBreak/>
        <w:t>الأطعمات، ووصلت ميرة عمرو في البحر إلى جدة ومن جدة إلى مكة. وهذا الأثر جيد الإسناد)</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399"/>
      </w:r>
      <w:r w:rsidRPr="00B11855">
        <w:rPr>
          <w:rStyle w:val="af5"/>
          <w:rFonts w:ascii="mylotus" w:hAnsi="mylotus" w:cs="mylotus"/>
          <w:szCs w:val="20"/>
          <w:rtl/>
          <w:lang w:val="fr-FR" w:eastAsia="fr-FR"/>
        </w:rPr>
        <w:t>)</w:t>
      </w:r>
      <w:r w:rsidRPr="00EF58F7">
        <w:rPr>
          <w:rFonts w:hint="cs"/>
          <w:kern w:val="32"/>
          <w:sz w:val="28"/>
          <w:rtl/>
          <w:lang w:val="fr-FR" w:eastAsia="fr-FR"/>
        </w:rPr>
        <w:t xml:space="preserve"> </w:t>
      </w:r>
    </w:p>
    <w:p w14:paraId="2DC0C1D3" w14:textId="77777777" w:rsidR="00EF58F7" w:rsidRPr="00EF58F7" w:rsidRDefault="00EF58F7" w:rsidP="00EF58F7">
      <w:pPr>
        <w:widowControl w:val="0"/>
        <w:tabs>
          <w:tab w:val="left" w:pos="1096"/>
        </w:tabs>
        <w:adjustRightInd w:val="0"/>
        <w:textAlignment w:val="baseline"/>
        <w:rPr>
          <w:kern w:val="32"/>
          <w:sz w:val="28"/>
          <w:rtl/>
          <w:lang w:val="fr-FR" w:eastAsia="fr-FR"/>
        </w:rPr>
      </w:pPr>
      <w:r w:rsidRPr="00EF58F7">
        <w:rPr>
          <w:rFonts w:hint="cs"/>
          <w:kern w:val="32"/>
          <w:sz w:val="28"/>
          <w:rtl/>
          <w:lang w:val="fr-FR" w:eastAsia="fr-FR"/>
        </w:rPr>
        <w:t xml:space="preserve">19. </w:t>
      </w:r>
      <w:r w:rsidRPr="00EF58F7">
        <w:rPr>
          <w:kern w:val="32"/>
          <w:sz w:val="28"/>
          <w:rtl/>
          <w:lang w:val="fr-FR" w:eastAsia="fr-FR"/>
        </w:rPr>
        <w:t>سعد الدين التفتازاني الشافعي (توفي 791 هـ)</w:t>
      </w:r>
      <w:r w:rsidRPr="00EF58F7">
        <w:rPr>
          <w:rFonts w:hint="cs"/>
          <w:kern w:val="32"/>
          <w:sz w:val="28"/>
          <w:rtl/>
          <w:lang w:val="fr-FR" w:eastAsia="fr-FR"/>
        </w:rPr>
        <w:t>، الذي قال</w:t>
      </w:r>
      <w:r w:rsidRPr="00EF58F7">
        <w:rPr>
          <w:kern w:val="32"/>
          <w:sz w:val="28"/>
          <w:rtl/>
          <w:lang w:val="fr-FR" w:eastAsia="fr-FR"/>
        </w:rPr>
        <w:t>: (ولهذا ينتفع بزيارة القبور والاستعانة بنفوس الأخيار من الأموات)</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400"/>
      </w:r>
      <w:r w:rsidRPr="00B11855">
        <w:rPr>
          <w:rStyle w:val="af5"/>
          <w:rFonts w:ascii="mylotus" w:hAnsi="mylotus" w:cs="mylotus"/>
          <w:szCs w:val="20"/>
          <w:rtl/>
          <w:lang w:val="fr-FR" w:eastAsia="fr-FR"/>
        </w:rPr>
        <w:t>)</w:t>
      </w:r>
      <w:r w:rsidR="00DD19DF">
        <w:rPr>
          <w:rFonts w:hint="cs"/>
          <w:kern w:val="32"/>
          <w:sz w:val="28"/>
          <w:rtl/>
          <w:lang w:val="fr-FR" w:eastAsia="fr-FR"/>
        </w:rPr>
        <w:t xml:space="preserve"> </w:t>
      </w:r>
    </w:p>
    <w:p w14:paraId="56D88229" w14:textId="77777777" w:rsidR="00EF58F7" w:rsidRPr="00EF58F7" w:rsidRDefault="00EF58F7" w:rsidP="00EF58F7">
      <w:pPr>
        <w:widowControl w:val="0"/>
        <w:tabs>
          <w:tab w:val="left" w:pos="1096"/>
        </w:tabs>
        <w:adjustRightInd w:val="0"/>
        <w:textAlignment w:val="baseline"/>
        <w:rPr>
          <w:kern w:val="32"/>
          <w:sz w:val="28"/>
          <w:rtl/>
          <w:lang w:val="fr-FR" w:eastAsia="fr-FR"/>
        </w:rPr>
      </w:pPr>
      <w:r w:rsidRPr="00EF58F7">
        <w:rPr>
          <w:rFonts w:hint="cs"/>
          <w:kern w:val="32"/>
          <w:sz w:val="28"/>
          <w:rtl/>
          <w:lang w:val="fr-FR" w:eastAsia="fr-FR"/>
        </w:rPr>
        <w:t xml:space="preserve">20. </w:t>
      </w:r>
      <w:r w:rsidRPr="00EF58F7">
        <w:rPr>
          <w:kern w:val="32"/>
          <w:sz w:val="28"/>
          <w:rtl/>
          <w:lang w:val="fr-FR" w:eastAsia="fr-FR"/>
        </w:rPr>
        <w:t>ابن الملقن سراج الدين أبو حفص عمر بن علي بن أحمد الشافعي المصري (المتوفى: 804هـ) صاحب (خلاصة البدر المنير) في الفقه الشافعي) في أول كتابه: (وهذا المختصر أسلك فيه طريق الإيضاح قليلا لا الاختصار جدا. فإن رمت جعلته كالأحراف فقد لخصته في كراريس لطيفة مسمى بالمنتقى. نفع الله بالجميع بمحمد وآله وجعلهم مقربين من رضوانه مبعدين من سخطه وحرمانه نافعين لكاتبهم وسامعهم نفعا شاملا في الحال والمآل. إنه لما يشاء فعال. لا رب سواه ولا مرجو إلا إياه)</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401"/>
      </w:r>
      <w:r w:rsidRPr="00B11855">
        <w:rPr>
          <w:rStyle w:val="af5"/>
          <w:rFonts w:ascii="mylotus" w:hAnsi="mylotus" w:cs="mylotus"/>
          <w:szCs w:val="20"/>
          <w:rtl/>
          <w:lang w:val="fr-FR" w:eastAsia="fr-FR"/>
        </w:rPr>
        <w:t>)</w:t>
      </w:r>
      <w:r w:rsidRPr="00EF58F7">
        <w:rPr>
          <w:rFonts w:hint="cs"/>
          <w:kern w:val="32"/>
          <w:sz w:val="28"/>
          <w:rtl/>
          <w:lang w:val="fr-FR" w:eastAsia="fr-FR"/>
        </w:rPr>
        <w:t xml:space="preserve"> </w:t>
      </w:r>
    </w:p>
    <w:p w14:paraId="4B0635D0" w14:textId="77777777" w:rsidR="00EF58F7" w:rsidRPr="00EF58F7" w:rsidRDefault="00EF58F7" w:rsidP="00EF58F7">
      <w:pPr>
        <w:widowControl w:val="0"/>
        <w:tabs>
          <w:tab w:val="left" w:pos="1096"/>
        </w:tabs>
        <w:adjustRightInd w:val="0"/>
        <w:textAlignment w:val="baseline"/>
        <w:rPr>
          <w:kern w:val="32"/>
          <w:sz w:val="28"/>
          <w:rtl/>
          <w:lang w:val="fr-FR" w:eastAsia="fr-FR"/>
        </w:rPr>
      </w:pPr>
      <w:r w:rsidRPr="00EF58F7">
        <w:rPr>
          <w:rFonts w:hint="cs"/>
          <w:kern w:val="32"/>
          <w:sz w:val="28"/>
          <w:rtl/>
          <w:lang w:val="fr-FR" w:eastAsia="fr-FR"/>
        </w:rPr>
        <w:t xml:space="preserve">21. </w:t>
      </w:r>
      <w:r w:rsidRPr="00EF58F7">
        <w:rPr>
          <w:kern w:val="32"/>
          <w:sz w:val="28"/>
          <w:rtl/>
          <w:lang w:val="fr-FR" w:eastAsia="fr-FR"/>
        </w:rPr>
        <w:t xml:space="preserve">تقي الدين الحصني الشافعي (752هـ 829هـ) </w:t>
      </w:r>
      <w:r w:rsidRPr="00EF58F7">
        <w:rPr>
          <w:rFonts w:hint="cs"/>
          <w:kern w:val="32"/>
          <w:sz w:val="28"/>
          <w:rtl/>
          <w:lang w:val="fr-FR" w:eastAsia="fr-FR"/>
        </w:rPr>
        <w:t xml:space="preserve">الذي </w:t>
      </w:r>
      <w:r w:rsidRPr="00EF58F7">
        <w:rPr>
          <w:kern w:val="32"/>
          <w:sz w:val="28"/>
          <w:rtl/>
          <w:lang w:val="fr-FR" w:eastAsia="fr-FR"/>
        </w:rPr>
        <w:t>قال: (والمراد أن الاستغاثة بالنبي واللواذ بقبره مع الاستغاثة به كثير على اختلاف الحاجات، وقد عقد الأئمة لذلك بابا، وقالوا: إن استغاثة من لاذ بقبره وشكى إليه فقره وضره توجب كشف ذلك الضر بإذن الله تعالى)</w:t>
      </w:r>
      <w:r w:rsidRPr="00EF58F7">
        <w:rPr>
          <w:kern w:val="32"/>
          <w:position w:val="10"/>
          <w:sz w:val="28"/>
          <w:rtl/>
          <w:lang w:val="fr-FR" w:eastAsia="fr-FR"/>
        </w:rPr>
        <w:t xml:space="preserve"> </w:t>
      </w:r>
      <w:r w:rsidR="00540070" w:rsidRPr="00B11855">
        <w:rPr>
          <w:rStyle w:val="af5"/>
          <w:rFonts w:ascii="mylotus" w:hAnsi="mylotus" w:cs="mylotus"/>
          <w:szCs w:val="20"/>
          <w:rtl/>
        </w:rPr>
        <w:t>(</w:t>
      </w:r>
      <w:r w:rsidRPr="00B11855">
        <w:rPr>
          <w:rStyle w:val="af5"/>
          <w:rFonts w:ascii="mylotus" w:hAnsi="mylotus" w:cs="mylotus"/>
          <w:szCs w:val="20"/>
          <w:rtl/>
          <w:lang w:val="fr-FR" w:eastAsia="fr-FR"/>
        </w:rPr>
        <w:footnoteReference w:id="402"/>
      </w:r>
      <w:r w:rsidR="00540070" w:rsidRPr="00B11855">
        <w:rPr>
          <w:rStyle w:val="af5"/>
          <w:rFonts w:ascii="mylotus" w:hAnsi="mylotus" w:cs="mylotus"/>
          <w:szCs w:val="20"/>
          <w:rtl/>
        </w:rPr>
        <w:t>)</w:t>
      </w:r>
    </w:p>
    <w:p w14:paraId="484B3B03" w14:textId="77777777" w:rsidR="00EF58F7" w:rsidRPr="00EF58F7" w:rsidRDefault="00EF58F7" w:rsidP="00EF58F7">
      <w:pPr>
        <w:widowControl w:val="0"/>
        <w:tabs>
          <w:tab w:val="left" w:pos="1096"/>
        </w:tabs>
        <w:adjustRightInd w:val="0"/>
        <w:textAlignment w:val="baseline"/>
        <w:rPr>
          <w:kern w:val="32"/>
          <w:sz w:val="28"/>
          <w:rtl/>
          <w:lang w:val="fr-FR" w:eastAsia="fr-FR"/>
        </w:rPr>
      </w:pPr>
      <w:r w:rsidRPr="00EF58F7">
        <w:rPr>
          <w:rFonts w:hint="cs"/>
          <w:kern w:val="32"/>
          <w:sz w:val="28"/>
          <w:rtl/>
          <w:lang w:val="fr-FR" w:eastAsia="fr-FR"/>
        </w:rPr>
        <w:t>22.</w:t>
      </w:r>
      <w:r w:rsidRPr="00EF58F7">
        <w:rPr>
          <w:kern w:val="32"/>
          <w:sz w:val="28"/>
          <w:rtl/>
          <w:lang w:val="fr-FR" w:eastAsia="fr-FR"/>
        </w:rPr>
        <w:t xml:space="preserve"> </w:t>
      </w:r>
      <w:r w:rsidRPr="00EF58F7">
        <w:rPr>
          <w:rFonts w:hint="cs"/>
          <w:kern w:val="32"/>
          <w:sz w:val="28"/>
          <w:rtl/>
          <w:lang w:val="fr-FR" w:eastAsia="fr-FR"/>
        </w:rPr>
        <w:t>أ</w:t>
      </w:r>
      <w:r w:rsidRPr="00EF58F7">
        <w:rPr>
          <w:kern w:val="32"/>
          <w:sz w:val="28"/>
          <w:rtl/>
          <w:lang w:val="fr-FR" w:eastAsia="fr-FR"/>
        </w:rPr>
        <w:t xml:space="preserve">حمد بن محمد بن محمد بن علي بن يوسف الجزري الدمشقي العمري الشيرازي الشافعي (751 هـ - 833 هـ) </w:t>
      </w:r>
      <w:r w:rsidRPr="00EF58F7">
        <w:rPr>
          <w:rFonts w:hint="cs"/>
          <w:kern w:val="32"/>
          <w:sz w:val="28"/>
          <w:rtl/>
          <w:lang w:val="fr-FR" w:eastAsia="fr-FR"/>
        </w:rPr>
        <w:t xml:space="preserve">الذي </w:t>
      </w:r>
      <w:r w:rsidRPr="00EF58F7">
        <w:rPr>
          <w:kern w:val="32"/>
          <w:sz w:val="28"/>
          <w:rtl/>
          <w:lang w:val="fr-FR" w:eastAsia="fr-FR"/>
        </w:rPr>
        <w:t xml:space="preserve">قال في كتابة </w:t>
      </w:r>
      <w:r w:rsidRPr="00EF58F7">
        <w:rPr>
          <w:rFonts w:hint="cs"/>
          <w:kern w:val="32"/>
          <w:sz w:val="28"/>
          <w:rtl/>
          <w:lang w:val="fr-FR" w:eastAsia="fr-FR"/>
        </w:rPr>
        <w:t>[</w:t>
      </w:r>
      <w:r w:rsidRPr="00EF58F7">
        <w:rPr>
          <w:kern w:val="32"/>
          <w:sz w:val="28"/>
          <w:rtl/>
          <w:lang w:val="fr-FR" w:eastAsia="fr-FR"/>
        </w:rPr>
        <w:t>الحصن الحصين من كلام سيد المرسلين</w:t>
      </w:r>
      <w:r w:rsidRPr="00EF58F7">
        <w:rPr>
          <w:rFonts w:hint="cs"/>
          <w:kern w:val="32"/>
          <w:sz w:val="28"/>
          <w:rtl/>
          <w:lang w:val="fr-FR" w:eastAsia="fr-FR"/>
        </w:rPr>
        <w:t>]</w:t>
      </w:r>
      <w:r w:rsidRPr="00EF58F7">
        <w:rPr>
          <w:kern w:val="32"/>
          <w:sz w:val="28"/>
          <w:rtl/>
          <w:lang w:val="fr-FR" w:eastAsia="fr-FR"/>
        </w:rPr>
        <w:t>:</w:t>
      </w:r>
      <w:r w:rsidRPr="00EF58F7">
        <w:rPr>
          <w:rFonts w:hint="cs"/>
          <w:kern w:val="32"/>
          <w:sz w:val="28"/>
          <w:rtl/>
          <w:lang w:val="fr-FR" w:eastAsia="fr-FR"/>
        </w:rPr>
        <w:t xml:space="preserve"> </w:t>
      </w:r>
      <w:r w:rsidRPr="00EF58F7">
        <w:rPr>
          <w:kern w:val="32"/>
          <w:sz w:val="28"/>
          <w:rtl/>
          <w:lang w:val="fr-FR" w:eastAsia="fr-FR"/>
        </w:rPr>
        <w:t>(ويتوسل إلى الله سبحانه بأنبيائه والصالحين)</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403"/>
      </w:r>
      <w:r w:rsidRPr="00B11855">
        <w:rPr>
          <w:rStyle w:val="af5"/>
          <w:rFonts w:ascii="mylotus" w:hAnsi="mylotus" w:cs="mylotus"/>
          <w:szCs w:val="20"/>
          <w:rtl/>
          <w:lang w:val="fr-FR" w:eastAsia="fr-FR"/>
        </w:rPr>
        <w:t>)</w:t>
      </w:r>
      <w:r w:rsidRPr="00EF58F7">
        <w:rPr>
          <w:rFonts w:hint="cs"/>
          <w:kern w:val="32"/>
          <w:sz w:val="28"/>
          <w:rtl/>
          <w:lang w:val="fr-FR" w:eastAsia="fr-FR"/>
        </w:rPr>
        <w:t xml:space="preserve"> </w:t>
      </w:r>
    </w:p>
    <w:p w14:paraId="0923C2C0" w14:textId="77777777" w:rsidR="00EF58F7" w:rsidRPr="00EF58F7" w:rsidRDefault="00EF58F7" w:rsidP="00EF58F7">
      <w:pPr>
        <w:widowControl w:val="0"/>
        <w:tabs>
          <w:tab w:val="left" w:pos="1096"/>
        </w:tabs>
        <w:adjustRightInd w:val="0"/>
        <w:textAlignment w:val="baseline"/>
        <w:rPr>
          <w:kern w:val="32"/>
          <w:sz w:val="28"/>
          <w:rtl/>
          <w:lang w:val="fr-FR" w:eastAsia="fr-FR"/>
        </w:rPr>
      </w:pPr>
      <w:r w:rsidRPr="00EF58F7">
        <w:rPr>
          <w:rFonts w:hint="cs"/>
          <w:kern w:val="32"/>
          <w:sz w:val="28"/>
          <w:rtl/>
          <w:lang w:val="fr-FR" w:eastAsia="fr-FR"/>
        </w:rPr>
        <w:lastRenderedPageBreak/>
        <w:t xml:space="preserve">وعندما </w:t>
      </w:r>
      <w:r w:rsidRPr="00EF58F7">
        <w:rPr>
          <w:kern w:val="32"/>
          <w:sz w:val="28"/>
          <w:rtl/>
          <w:lang w:val="fr-FR" w:eastAsia="fr-FR"/>
        </w:rPr>
        <w:t>ذكر المواضع المبارك</w:t>
      </w:r>
      <w:r w:rsidRPr="00EF58F7">
        <w:rPr>
          <w:rFonts w:hint="cs"/>
          <w:kern w:val="32"/>
          <w:sz w:val="28"/>
          <w:rtl/>
          <w:lang w:val="fr-FR" w:eastAsia="fr-FR"/>
        </w:rPr>
        <w:t>ة لإجابة الدعاء</w:t>
      </w:r>
      <w:r w:rsidRPr="00EF58F7">
        <w:rPr>
          <w:kern w:val="32"/>
          <w:sz w:val="28"/>
          <w:rtl/>
          <w:lang w:val="fr-FR" w:eastAsia="fr-FR"/>
        </w:rPr>
        <w:t xml:space="preserve"> قال: (وعند قبور الأنبياء عليهم السلام، ولا يصح قبر نبي بعينه سوى قبر نبينا بالإجماع فقط، وقبر إبراهيم داخل السور ومن غير تعيين، وجرب استجابة الدعاء عند قبور الصالحين بشروط معروفة)</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404"/>
      </w:r>
      <w:r w:rsidRPr="00B11855">
        <w:rPr>
          <w:rStyle w:val="af5"/>
          <w:rFonts w:ascii="mylotus" w:hAnsi="mylotus" w:cs="mylotus"/>
          <w:szCs w:val="20"/>
          <w:rtl/>
          <w:lang w:val="fr-FR" w:eastAsia="fr-FR"/>
        </w:rPr>
        <w:t>)</w:t>
      </w:r>
      <w:r w:rsidRPr="00EF58F7">
        <w:rPr>
          <w:rFonts w:hint="cs"/>
          <w:kern w:val="32"/>
          <w:sz w:val="28"/>
          <w:rtl/>
          <w:lang w:val="fr-FR" w:eastAsia="fr-FR"/>
        </w:rPr>
        <w:t xml:space="preserve"> </w:t>
      </w:r>
    </w:p>
    <w:p w14:paraId="3BF2FF5D" w14:textId="77777777" w:rsidR="00EF58F7" w:rsidRPr="00EF58F7" w:rsidRDefault="00EF58F7" w:rsidP="00EF58F7">
      <w:pPr>
        <w:widowControl w:val="0"/>
        <w:tabs>
          <w:tab w:val="left" w:pos="1096"/>
        </w:tabs>
        <w:adjustRightInd w:val="0"/>
        <w:textAlignment w:val="baseline"/>
        <w:rPr>
          <w:kern w:val="32"/>
          <w:sz w:val="28"/>
          <w:rtl/>
          <w:lang w:val="fr-FR" w:eastAsia="fr-FR"/>
        </w:rPr>
      </w:pPr>
      <w:r w:rsidRPr="00EF58F7">
        <w:rPr>
          <w:rFonts w:hint="cs"/>
          <w:kern w:val="32"/>
          <w:sz w:val="28"/>
          <w:rtl/>
          <w:lang w:val="fr-FR" w:eastAsia="fr-FR"/>
        </w:rPr>
        <w:t xml:space="preserve">وقد علق </w:t>
      </w:r>
      <w:r w:rsidRPr="00EF58F7">
        <w:rPr>
          <w:kern w:val="32"/>
          <w:sz w:val="28"/>
          <w:rtl/>
          <w:lang w:val="fr-FR" w:eastAsia="fr-FR"/>
        </w:rPr>
        <w:t>محمد بن علي بن محمد بن عبد الله الشوكاني اليمني (المتوفى: 1250هـ)</w:t>
      </w:r>
      <w:r w:rsidRPr="00EF58F7">
        <w:rPr>
          <w:rFonts w:hint="cs"/>
          <w:kern w:val="32"/>
          <w:sz w:val="28"/>
          <w:rtl/>
          <w:lang w:val="fr-FR" w:eastAsia="fr-FR"/>
        </w:rPr>
        <w:t xml:space="preserve"> على هذا بقوله: (</w:t>
      </w:r>
      <w:r w:rsidRPr="00EF58F7">
        <w:rPr>
          <w:kern w:val="32"/>
          <w:sz w:val="28"/>
          <w:rtl/>
          <w:lang w:val="fr-FR" w:eastAsia="fr-FR"/>
        </w:rPr>
        <w:t xml:space="preserve">أقول هذا جعله المصنف رحمه الله داخلا فيما تقدم من التجريب الذي ذكره ووجه ذلك مزيد الشرف ونزول البركة وقد قدمنا أنها تسري بركة المكان على الداعي كما تسري بركة الصالحين الذاكرين الله سبحانه على من دخل فيهم ممن ليس هو منهم كما يفيده قوله </w:t>
      </w:r>
      <w:r w:rsidRPr="00EF58F7">
        <w:rPr>
          <w:kern w:val="32"/>
          <w:sz w:val="28"/>
          <w:lang w:val="fr-FR" w:eastAsia="fr-FR"/>
        </w:rPr>
        <w:sym w:font="Abo-thar" w:char="F061"/>
      </w:r>
      <w:r w:rsidRPr="00EF58F7">
        <w:rPr>
          <w:rFonts w:hint="cs"/>
          <w:kern w:val="32"/>
          <w:sz w:val="28"/>
          <w:rtl/>
          <w:lang w:val="fr-FR" w:eastAsia="fr-FR"/>
        </w:rPr>
        <w:t>: (</w:t>
      </w:r>
      <w:r w:rsidRPr="00EF58F7">
        <w:rPr>
          <w:kern w:val="32"/>
          <w:sz w:val="28"/>
          <w:rtl/>
          <w:lang w:val="fr-FR" w:eastAsia="fr-FR"/>
        </w:rPr>
        <w:t>هم القوم لا يشقى بهم جليسهم</w:t>
      </w:r>
      <w:r w:rsidRPr="00EF58F7">
        <w:rPr>
          <w:rFonts w:hint="cs"/>
          <w:kern w:val="32"/>
          <w:sz w:val="28"/>
          <w:rtl/>
          <w:lang w:val="fr-FR" w:eastAsia="fr-FR"/>
        </w:rPr>
        <w:t>)</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405"/>
      </w:r>
      <w:r w:rsidRPr="00B11855">
        <w:rPr>
          <w:rStyle w:val="af5"/>
          <w:rFonts w:ascii="mylotus" w:hAnsi="mylotus" w:cs="mylotus"/>
          <w:szCs w:val="20"/>
          <w:rtl/>
          <w:lang w:val="fr-FR" w:eastAsia="fr-FR"/>
        </w:rPr>
        <w:t>)</w:t>
      </w:r>
      <w:r w:rsidRPr="00EF58F7">
        <w:rPr>
          <w:rFonts w:hint="cs"/>
          <w:kern w:val="32"/>
          <w:sz w:val="28"/>
          <w:rtl/>
          <w:lang w:val="fr-FR" w:eastAsia="fr-FR"/>
        </w:rPr>
        <w:t xml:space="preserve"> </w:t>
      </w:r>
    </w:p>
    <w:p w14:paraId="743B74CA" w14:textId="77777777" w:rsidR="00EF58F7" w:rsidRPr="00EF58F7" w:rsidRDefault="00EF58F7" w:rsidP="00EF58F7">
      <w:pPr>
        <w:widowControl w:val="0"/>
        <w:tabs>
          <w:tab w:val="left" w:pos="1096"/>
        </w:tabs>
        <w:adjustRightInd w:val="0"/>
        <w:textAlignment w:val="baseline"/>
        <w:rPr>
          <w:kern w:val="32"/>
          <w:sz w:val="28"/>
          <w:rtl/>
          <w:lang w:val="fr-FR" w:eastAsia="fr-FR"/>
        </w:rPr>
      </w:pPr>
      <w:r w:rsidRPr="00EF58F7">
        <w:rPr>
          <w:rFonts w:hint="cs"/>
          <w:kern w:val="32"/>
          <w:sz w:val="28"/>
          <w:rtl/>
          <w:lang w:val="fr-FR" w:eastAsia="fr-FR"/>
        </w:rPr>
        <w:t xml:space="preserve">23. </w:t>
      </w:r>
      <w:r w:rsidRPr="00EF58F7">
        <w:rPr>
          <w:kern w:val="32"/>
          <w:sz w:val="28"/>
          <w:rtl/>
          <w:lang w:val="fr-FR" w:eastAsia="fr-FR"/>
        </w:rPr>
        <w:t>محمد بن موسى بن عيسى بن علي الدميري، أبو البقاء، كمال الدين الشافعي (المتوفى: 808هـ)</w:t>
      </w:r>
      <w:r w:rsidRPr="00EF58F7">
        <w:rPr>
          <w:rFonts w:hint="cs"/>
          <w:kern w:val="32"/>
          <w:sz w:val="28"/>
          <w:rtl/>
          <w:lang w:val="fr-FR" w:eastAsia="fr-FR"/>
        </w:rPr>
        <w:t>، الذي توسل في مواضع من كتابه [</w:t>
      </w:r>
      <w:r w:rsidRPr="00EF58F7">
        <w:rPr>
          <w:kern w:val="32"/>
          <w:sz w:val="28"/>
          <w:rtl/>
          <w:lang w:val="fr-FR" w:eastAsia="fr-FR"/>
        </w:rPr>
        <w:t xml:space="preserve">حياة الحيوان </w:t>
      </w:r>
      <w:r w:rsidRPr="00EF58F7">
        <w:rPr>
          <w:rFonts w:hint="cs"/>
          <w:kern w:val="32"/>
          <w:sz w:val="28"/>
          <w:rtl/>
          <w:lang w:val="fr-FR" w:eastAsia="fr-FR"/>
        </w:rPr>
        <w:t>الكبرى] منها قوله</w:t>
      </w:r>
      <w:r w:rsidRPr="00EF58F7">
        <w:rPr>
          <w:kern w:val="32"/>
          <w:sz w:val="28"/>
          <w:rtl/>
          <w:lang w:val="fr-FR" w:eastAsia="fr-FR"/>
        </w:rPr>
        <w:t>: (نسأل الله تعالى السلامة، وحسن الخاتمة، بجاه سيدنا محمد وآله)</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406"/>
      </w:r>
      <w:r w:rsidRPr="00B11855">
        <w:rPr>
          <w:rStyle w:val="af5"/>
          <w:rFonts w:ascii="mylotus" w:hAnsi="mylotus" w:cs="mylotus"/>
          <w:szCs w:val="20"/>
          <w:rtl/>
          <w:lang w:val="fr-FR" w:eastAsia="fr-FR"/>
        </w:rPr>
        <w:t>)</w:t>
      </w:r>
      <w:r w:rsidRPr="00EF58F7">
        <w:rPr>
          <w:rFonts w:hint="cs"/>
          <w:kern w:val="32"/>
          <w:sz w:val="28"/>
          <w:rtl/>
          <w:lang w:val="fr-FR" w:eastAsia="fr-FR"/>
        </w:rPr>
        <w:t xml:space="preserve"> </w:t>
      </w:r>
    </w:p>
    <w:p w14:paraId="27FC59B4" w14:textId="77777777" w:rsidR="00B542B1" w:rsidRPr="00B542B1" w:rsidRDefault="00B542B1" w:rsidP="00B542B1">
      <w:pPr>
        <w:widowControl w:val="0"/>
        <w:tabs>
          <w:tab w:val="left" w:pos="1096"/>
        </w:tabs>
        <w:adjustRightInd w:val="0"/>
        <w:textAlignment w:val="baseline"/>
        <w:rPr>
          <w:kern w:val="32"/>
          <w:sz w:val="28"/>
          <w:rtl/>
          <w:lang w:val="fr-FR" w:eastAsia="fr-FR"/>
        </w:rPr>
      </w:pPr>
      <w:r w:rsidRPr="00B542B1">
        <w:rPr>
          <w:rFonts w:hint="cs"/>
          <w:kern w:val="32"/>
          <w:sz w:val="28"/>
          <w:rtl/>
          <w:lang w:val="fr-FR" w:eastAsia="fr-FR"/>
        </w:rPr>
        <w:t xml:space="preserve">24. </w:t>
      </w:r>
      <w:r w:rsidRPr="00B542B1">
        <w:rPr>
          <w:kern w:val="32"/>
          <w:sz w:val="28"/>
          <w:rtl/>
          <w:lang w:val="fr-FR" w:eastAsia="fr-FR"/>
        </w:rPr>
        <w:t>أحمد بن علي بن أحمد الفزاري القلقشندي ثم القاهري (المتوفى: 821هـ)</w:t>
      </w:r>
      <w:r w:rsidRPr="00B542B1">
        <w:rPr>
          <w:rFonts w:hint="cs"/>
          <w:kern w:val="32"/>
          <w:sz w:val="28"/>
          <w:rtl/>
          <w:lang w:val="fr-FR" w:eastAsia="fr-FR"/>
        </w:rPr>
        <w:t>، والذي توسل كثيرا في كتابه المشهور [</w:t>
      </w:r>
      <w:r w:rsidRPr="00B542B1">
        <w:rPr>
          <w:kern w:val="32"/>
          <w:sz w:val="28"/>
          <w:rtl/>
          <w:lang w:val="fr-FR" w:eastAsia="fr-FR"/>
        </w:rPr>
        <w:t>صبح الأعشى في صناعة الإنشاء</w:t>
      </w:r>
      <w:r w:rsidRPr="00B542B1">
        <w:rPr>
          <w:rFonts w:hint="cs"/>
          <w:kern w:val="32"/>
          <w:sz w:val="28"/>
          <w:rtl/>
          <w:lang w:val="fr-FR" w:eastAsia="fr-FR"/>
        </w:rPr>
        <w:t>]،</w:t>
      </w:r>
      <w:r w:rsidRPr="00B542B1">
        <w:rPr>
          <w:kern w:val="32"/>
          <w:sz w:val="28"/>
          <w:rtl/>
          <w:lang w:val="fr-FR" w:eastAsia="fr-FR"/>
        </w:rPr>
        <w:t xml:space="preserve"> وقد ذكرها في خطابات العديد من العلماء والملوك</w:t>
      </w:r>
      <w:r w:rsidRPr="00B542B1">
        <w:rPr>
          <w:rFonts w:hint="cs"/>
          <w:kern w:val="32"/>
          <w:sz w:val="28"/>
          <w:rtl/>
          <w:lang w:val="fr-FR" w:eastAsia="fr-FR"/>
        </w:rPr>
        <w:t xml:space="preserve"> </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407"/>
      </w:r>
      <w:r w:rsidRPr="00B11855">
        <w:rPr>
          <w:rStyle w:val="af5"/>
          <w:rFonts w:ascii="mylotus" w:hAnsi="mylotus" w:cs="mylotus"/>
          <w:szCs w:val="20"/>
          <w:rtl/>
          <w:lang w:val="fr-FR" w:eastAsia="fr-FR"/>
        </w:rPr>
        <w:t>)</w:t>
      </w:r>
      <w:r w:rsidR="00DD19DF">
        <w:rPr>
          <w:rFonts w:hint="cs"/>
          <w:kern w:val="32"/>
          <w:sz w:val="28"/>
          <w:rtl/>
          <w:lang w:val="fr-FR" w:eastAsia="fr-FR"/>
        </w:rPr>
        <w:t xml:space="preserve"> </w:t>
      </w:r>
    </w:p>
    <w:p w14:paraId="170A0CA9" w14:textId="77777777" w:rsidR="00B542B1" w:rsidRPr="00B542B1" w:rsidRDefault="00B542B1" w:rsidP="00B542B1">
      <w:pPr>
        <w:widowControl w:val="0"/>
        <w:tabs>
          <w:tab w:val="left" w:pos="1096"/>
        </w:tabs>
        <w:adjustRightInd w:val="0"/>
        <w:textAlignment w:val="baseline"/>
        <w:rPr>
          <w:kern w:val="32"/>
          <w:sz w:val="28"/>
          <w:rtl/>
          <w:lang w:val="fr-FR" w:eastAsia="fr-FR"/>
        </w:rPr>
      </w:pPr>
      <w:r w:rsidRPr="00B542B1">
        <w:rPr>
          <w:rFonts w:hint="cs"/>
          <w:kern w:val="32"/>
          <w:sz w:val="28"/>
          <w:rtl/>
          <w:lang w:val="fr-FR" w:eastAsia="fr-FR"/>
        </w:rPr>
        <w:t>و</w:t>
      </w:r>
      <w:r w:rsidRPr="00B542B1">
        <w:rPr>
          <w:kern w:val="32"/>
          <w:sz w:val="28"/>
          <w:rtl/>
          <w:lang w:val="fr-FR" w:eastAsia="fr-FR"/>
        </w:rPr>
        <w:t xml:space="preserve">قال </w:t>
      </w:r>
      <w:r w:rsidRPr="00B542B1">
        <w:rPr>
          <w:rFonts w:hint="cs"/>
          <w:kern w:val="32"/>
          <w:sz w:val="28"/>
          <w:rtl/>
          <w:lang w:val="fr-FR" w:eastAsia="fr-FR"/>
        </w:rPr>
        <w:t xml:space="preserve">مبينا ما جرت به عادة المسلمين من كتابة الرسائل إلى رسول الله </w:t>
      </w:r>
      <w:r w:rsidRPr="00B542B1">
        <w:rPr>
          <w:rFonts w:hint="cs"/>
          <w:kern w:val="32"/>
          <w:sz w:val="28"/>
          <w:lang w:val="fr-FR" w:eastAsia="fr-FR"/>
        </w:rPr>
        <w:sym w:font="Abo-thar" w:char="F061"/>
      </w:r>
      <w:r w:rsidRPr="00B542B1">
        <w:rPr>
          <w:rFonts w:hint="cs"/>
          <w:kern w:val="32"/>
          <w:sz w:val="28"/>
          <w:rtl/>
          <w:lang w:val="fr-FR" w:eastAsia="fr-FR"/>
        </w:rPr>
        <w:t xml:space="preserve"> بعد وفاته، والتوسل والاستغاثة: (</w:t>
      </w:r>
      <w:r w:rsidRPr="00B542B1">
        <w:rPr>
          <w:kern w:val="32"/>
          <w:sz w:val="28"/>
          <w:rtl/>
          <w:lang w:val="fr-FR" w:eastAsia="fr-FR"/>
        </w:rPr>
        <w:t xml:space="preserve">وأما الكتب التي تكتب إليه </w:t>
      </w:r>
      <w:r w:rsidRPr="00B542B1">
        <w:rPr>
          <w:rFonts w:hint="cs"/>
          <w:kern w:val="32"/>
          <w:sz w:val="28"/>
          <w:rtl/>
          <w:lang w:val="fr-FR" w:eastAsia="fr-FR"/>
        </w:rPr>
        <w:t xml:space="preserve">ـ </w:t>
      </w:r>
      <w:r w:rsidRPr="00B542B1">
        <w:rPr>
          <w:kern w:val="32"/>
          <w:sz w:val="28"/>
          <w:rtl/>
          <w:lang w:val="fr-FR" w:eastAsia="fr-FR"/>
        </w:rPr>
        <w:t xml:space="preserve">يقصد النبي </w:t>
      </w:r>
      <w:r w:rsidRPr="00B542B1">
        <w:rPr>
          <w:kern w:val="32"/>
          <w:sz w:val="28"/>
          <w:rtl/>
          <w:lang w:val="fr-FR" w:eastAsia="fr-FR"/>
        </w:rPr>
        <w:sym w:font="Abo-thar" w:char="F061"/>
      </w:r>
      <w:r w:rsidRPr="00B542B1">
        <w:rPr>
          <w:rFonts w:hint="cs"/>
          <w:kern w:val="32"/>
          <w:sz w:val="28"/>
          <w:rtl/>
          <w:lang w:val="fr-FR" w:eastAsia="fr-FR"/>
        </w:rPr>
        <w:t xml:space="preserve"> ـ</w:t>
      </w:r>
      <w:r w:rsidRPr="00B542B1">
        <w:rPr>
          <w:kern w:val="32"/>
          <w:sz w:val="28"/>
          <w:rtl/>
          <w:lang w:val="fr-FR" w:eastAsia="fr-FR"/>
        </w:rPr>
        <w:t xml:space="preserve"> بعد وفاته فقد جرت عادة الأمة من الملوك وغيرهم بكتابة الرسائل إليه بعد وفاته بالسلام والتحية والتوسل </w:t>
      </w:r>
      <w:r w:rsidRPr="00B542B1">
        <w:rPr>
          <w:kern w:val="32"/>
          <w:sz w:val="28"/>
          <w:rtl/>
          <w:lang w:val="fr-FR" w:eastAsia="fr-FR"/>
        </w:rPr>
        <w:lastRenderedPageBreak/>
        <w:t>والتشفع به إلى الله تعالى في المقاصد الدنيوية والأخروية</w:t>
      </w:r>
      <w:r w:rsidRPr="00B542B1">
        <w:rPr>
          <w:rFonts w:hint="cs"/>
          <w:kern w:val="32"/>
          <w:sz w:val="28"/>
          <w:rtl/>
          <w:lang w:val="fr-FR" w:eastAsia="fr-FR"/>
        </w:rPr>
        <w:t>)</w:t>
      </w:r>
      <w:r w:rsidRPr="00B11855">
        <w:rPr>
          <w:rStyle w:val="af5"/>
          <w:rFonts w:ascii="mylotus" w:hAnsi="mylotus" w:cs="mylotus"/>
          <w:szCs w:val="20"/>
          <w:rtl/>
          <w:lang w:val="fr-FR" w:eastAsia="fr-FR"/>
        </w:rPr>
        <w:t>(</w:t>
      </w:r>
      <w:r w:rsidRPr="00B11855">
        <w:rPr>
          <w:rStyle w:val="af5"/>
          <w:rFonts w:ascii="mylotus" w:hAnsi="mylotus" w:cs="mylotus"/>
          <w:szCs w:val="20"/>
          <w:rtl/>
          <w:lang w:val="fr-FR" w:eastAsia="fr-FR"/>
        </w:rPr>
        <w:footnoteReference w:id="408"/>
      </w:r>
      <w:r w:rsidRPr="00B11855">
        <w:rPr>
          <w:rStyle w:val="af5"/>
          <w:rFonts w:ascii="mylotus" w:hAnsi="mylotus" w:cs="mylotus"/>
          <w:szCs w:val="20"/>
          <w:rtl/>
          <w:lang w:val="fr-FR" w:eastAsia="fr-FR"/>
        </w:rPr>
        <w:t>)</w:t>
      </w:r>
      <w:r w:rsidRPr="00B542B1">
        <w:rPr>
          <w:rFonts w:hint="cs"/>
          <w:kern w:val="32"/>
          <w:sz w:val="28"/>
          <w:rtl/>
          <w:lang w:val="fr-FR" w:eastAsia="fr-FR"/>
        </w:rPr>
        <w:t xml:space="preserve"> </w:t>
      </w:r>
    </w:p>
    <w:p w14:paraId="779460B2" w14:textId="77777777" w:rsidR="00CA71D7" w:rsidRPr="00CA71D7" w:rsidRDefault="00CA71D7" w:rsidP="00CA71D7">
      <w:pPr>
        <w:widowControl w:val="0"/>
        <w:tabs>
          <w:tab w:val="left" w:pos="1096"/>
        </w:tabs>
        <w:adjustRightInd w:val="0"/>
        <w:textAlignment w:val="baseline"/>
        <w:rPr>
          <w:kern w:val="32"/>
          <w:sz w:val="28"/>
          <w:rtl/>
          <w:lang w:val="fr-FR" w:eastAsia="fr-FR"/>
        </w:rPr>
      </w:pPr>
      <w:r w:rsidRPr="00CA71D7">
        <w:rPr>
          <w:rFonts w:hint="cs"/>
          <w:kern w:val="32"/>
          <w:sz w:val="28"/>
          <w:rtl/>
          <w:lang w:val="fr-FR" w:eastAsia="fr-FR"/>
        </w:rPr>
        <w:t xml:space="preserve">25. </w:t>
      </w:r>
      <w:r w:rsidRPr="00CA71D7">
        <w:rPr>
          <w:kern w:val="32"/>
          <w:sz w:val="28"/>
          <w:rtl/>
          <w:lang w:val="fr-FR" w:eastAsia="fr-FR"/>
        </w:rPr>
        <w:t>أبو الفضل أحمد بن علي بن محمد بن أحمد بن حجر العسقلاني (المتوفى: 852هـ)</w:t>
      </w:r>
      <w:r w:rsidRPr="00CA71D7">
        <w:rPr>
          <w:rFonts w:hint="cs"/>
          <w:kern w:val="32"/>
          <w:sz w:val="28"/>
          <w:rtl/>
          <w:lang w:val="fr-FR" w:eastAsia="fr-FR"/>
        </w:rPr>
        <w:t xml:space="preserve">، وهو المحدث الذي يرجع إليه أصحاب الرؤية التكفيرية، ويعتبرونه </w:t>
      </w:r>
      <w:r w:rsidRPr="00CA71D7">
        <w:rPr>
          <w:kern w:val="32"/>
          <w:sz w:val="28"/>
          <w:rtl/>
          <w:lang w:val="fr-FR" w:eastAsia="fr-FR"/>
        </w:rPr>
        <w:t>حافظ الدنيا وأمير المؤمنين في الحديث</w:t>
      </w:r>
      <w:r w:rsidRPr="00CA71D7">
        <w:rPr>
          <w:rFonts w:hint="cs"/>
          <w:kern w:val="32"/>
          <w:sz w:val="28"/>
          <w:rtl/>
          <w:lang w:val="fr-FR" w:eastAsia="fr-FR"/>
        </w:rPr>
        <w:t xml:space="preserve">، وله نصوص كثيرة تشير إلى تأييده للتوسل والاستغاثة، ومنها قوله في قول أبي </w:t>
      </w:r>
      <w:r w:rsidRPr="00CA71D7">
        <w:rPr>
          <w:kern w:val="32"/>
          <w:sz w:val="28"/>
          <w:rtl/>
          <w:lang w:val="fr-FR" w:eastAsia="fr-FR"/>
        </w:rPr>
        <w:t>طالب:</w:t>
      </w:r>
    </w:p>
    <w:tbl>
      <w:tblPr>
        <w:bidiVisual/>
        <w:tblW w:w="0" w:type="auto"/>
        <w:jc w:val="center"/>
        <w:tblLook w:val="0000" w:firstRow="0" w:lastRow="0" w:firstColumn="0" w:lastColumn="0" w:noHBand="0" w:noVBand="0"/>
      </w:tblPr>
      <w:tblGrid>
        <w:gridCol w:w="2614"/>
        <w:gridCol w:w="222"/>
        <w:gridCol w:w="2439"/>
      </w:tblGrid>
      <w:tr w:rsidR="00C06186" w:rsidRPr="00C06186" w14:paraId="55AEC3F2" w14:textId="77777777" w:rsidTr="005154BE">
        <w:trPr>
          <w:trHeight w:hRule="exact" w:val="510"/>
          <w:jc w:val="center"/>
        </w:trPr>
        <w:tc>
          <w:tcPr>
            <w:tcW w:w="0" w:type="auto"/>
            <w:shd w:val="clear" w:color="auto" w:fill="auto"/>
          </w:tcPr>
          <w:p w14:paraId="124E7A70"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وأبيض يستسقى الغمام بوجهه</w:t>
            </w:r>
            <w:r w:rsidRPr="00C06186">
              <w:rPr>
                <w:rFonts w:ascii="mylotus" w:eastAsia="Times New Roman" w:hAnsi="mylotus"/>
                <w:sz w:val="28"/>
                <w:rtl/>
                <w:lang w:bidi="ar-SA"/>
              </w:rPr>
              <w:br/>
            </w:r>
          </w:p>
        </w:tc>
        <w:tc>
          <w:tcPr>
            <w:tcW w:w="0" w:type="auto"/>
          </w:tcPr>
          <w:p w14:paraId="67BBD235"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2B7C2BF3"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ثمال اليتامى عصمة للأرامل</w:t>
            </w:r>
            <w:r w:rsidRPr="00C06186">
              <w:rPr>
                <w:rFonts w:ascii="mylotus" w:eastAsia="Times New Roman" w:hAnsi="mylotus"/>
                <w:sz w:val="28"/>
                <w:rtl/>
                <w:lang w:bidi="ar-SA"/>
              </w:rPr>
              <w:br/>
            </w:r>
          </w:p>
        </w:tc>
      </w:tr>
    </w:tbl>
    <w:p w14:paraId="2C9FFD5F" w14:textId="77777777" w:rsidR="00CA71D7" w:rsidRPr="00CA71D7" w:rsidRDefault="00C06186" w:rsidP="00CA71D7">
      <w:pPr>
        <w:widowControl w:val="0"/>
        <w:tabs>
          <w:tab w:val="left" w:pos="1096"/>
        </w:tabs>
        <w:adjustRightInd w:val="0"/>
        <w:textAlignment w:val="baseline"/>
        <w:rPr>
          <w:kern w:val="32"/>
          <w:sz w:val="28"/>
          <w:rtl/>
          <w:lang w:val="fr-FR" w:eastAsia="fr-FR"/>
        </w:rPr>
      </w:pPr>
      <w:r w:rsidRPr="00CA71D7">
        <w:rPr>
          <w:rFonts w:hint="cs"/>
          <w:kern w:val="32"/>
          <w:sz w:val="28"/>
          <w:rtl/>
          <w:lang w:val="fr-FR" w:eastAsia="fr-FR"/>
        </w:rPr>
        <w:t xml:space="preserve"> </w:t>
      </w:r>
      <w:r w:rsidR="00CA71D7" w:rsidRPr="00CA71D7">
        <w:rPr>
          <w:rFonts w:hint="cs"/>
          <w:kern w:val="32"/>
          <w:sz w:val="28"/>
          <w:rtl/>
          <w:lang w:val="fr-FR" w:eastAsia="fr-FR"/>
        </w:rPr>
        <w:t xml:space="preserve">(يشير </w:t>
      </w:r>
      <w:r w:rsidR="00CA71D7" w:rsidRPr="00CA71D7">
        <w:rPr>
          <w:kern w:val="32"/>
          <w:sz w:val="28"/>
          <w:rtl/>
          <w:lang w:val="fr-FR" w:eastAsia="fr-FR"/>
        </w:rPr>
        <w:t>إلى ما وقع في زمن عبد المطلب حيث استسقى لقريش والنبي</w:t>
      </w:r>
      <w:r w:rsidR="00CA71D7" w:rsidRPr="00CA71D7">
        <w:rPr>
          <w:rFonts w:hint="cs"/>
          <w:kern w:val="32"/>
          <w:sz w:val="28"/>
          <w:rtl/>
          <w:lang w:val="fr-FR" w:eastAsia="fr-FR"/>
        </w:rPr>
        <w:t xml:space="preserve"> </w:t>
      </w:r>
      <w:r w:rsidR="00CA71D7" w:rsidRPr="00CA71D7">
        <w:rPr>
          <w:kern w:val="32"/>
          <w:sz w:val="28"/>
          <w:lang w:val="fr-FR" w:eastAsia="fr-FR"/>
        </w:rPr>
        <w:sym w:font="Abo-thar" w:char="F061"/>
      </w:r>
      <w:r w:rsidR="00CA71D7" w:rsidRPr="00CA71D7">
        <w:rPr>
          <w:rFonts w:hint="cs"/>
          <w:kern w:val="32"/>
          <w:sz w:val="28"/>
          <w:rtl/>
          <w:lang w:val="fr-FR" w:eastAsia="fr-FR"/>
        </w:rPr>
        <w:t xml:space="preserve"> </w:t>
      </w:r>
      <w:r w:rsidR="00CA71D7" w:rsidRPr="00CA71D7">
        <w:rPr>
          <w:kern w:val="32"/>
          <w:sz w:val="28"/>
          <w:rtl/>
          <w:lang w:val="fr-FR" w:eastAsia="fr-FR"/>
        </w:rPr>
        <w:t>معه غلام)</w:t>
      </w:r>
      <w:r w:rsidR="00CA71D7" w:rsidRPr="00CA71D7">
        <w:rPr>
          <w:rFonts w:ascii="mylotus" w:hAnsi="mylotus"/>
          <w:kern w:val="32"/>
          <w:position w:val="10"/>
          <w:szCs w:val="20"/>
          <w:rtl/>
          <w:lang w:val="fr-FR" w:eastAsia="fr-FR"/>
        </w:rPr>
        <w:t xml:space="preserve"> (</w:t>
      </w:r>
      <w:r w:rsidR="00CA71D7" w:rsidRPr="00CA71D7">
        <w:rPr>
          <w:rFonts w:ascii="mylotus" w:hAnsi="mylotus"/>
          <w:kern w:val="32"/>
          <w:position w:val="10"/>
          <w:szCs w:val="20"/>
          <w:rtl/>
          <w:lang w:val="fr-FR" w:eastAsia="fr-FR"/>
        </w:rPr>
        <w:footnoteReference w:id="409"/>
      </w:r>
      <w:r w:rsidR="00CA71D7" w:rsidRPr="00CA71D7">
        <w:rPr>
          <w:rFonts w:ascii="mylotus" w:hAnsi="mylotus"/>
          <w:kern w:val="32"/>
          <w:position w:val="10"/>
          <w:szCs w:val="20"/>
          <w:rtl/>
          <w:lang w:val="fr-FR" w:eastAsia="fr-FR"/>
        </w:rPr>
        <w:t>)</w:t>
      </w:r>
    </w:p>
    <w:p w14:paraId="10C7F2EA" w14:textId="77777777" w:rsidR="00CA71D7" w:rsidRPr="00CA71D7" w:rsidRDefault="00CA71D7" w:rsidP="00CA71D7">
      <w:pPr>
        <w:widowControl w:val="0"/>
        <w:tabs>
          <w:tab w:val="left" w:pos="1096"/>
        </w:tabs>
        <w:adjustRightInd w:val="0"/>
        <w:textAlignment w:val="baseline"/>
        <w:rPr>
          <w:kern w:val="32"/>
          <w:sz w:val="28"/>
          <w:rtl/>
          <w:lang w:val="fr-FR" w:eastAsia="fr-FR"/>
        </w:rPr>
      </w:pPr>
      <w:r w:rsidRPr="00CA71D7">
        <w:rPr>
          <w:rFonts w:hint="cs"/>
          <w:kern w:val="32"/>
          <w:sz w:val="28"/>
          <w:rtl/>
          <w:lang w:val="fr-FR" w:eastAsia="fr-FR"/>
        </w:rPr>
        <w:t xml:space="preserve">وقال </w:t>
      </w:r>
      <w:r w:rsidRPr="00CA71D7">
        <w:rPr>
          <w:kern w:val="32"/>
          <w:sz w:val="28"/>
          <w:rtl/>
          <w:lang w:val="fr-FR" w:eastAsia="fr-FR"/>
        </w:rPr>
        <w:t>في حديث عتبان بن مالك ال</w:t>
      </w:r>
      <w:r w:rsidRPr="00CA71D7">
        <w:rPr>
          <w:rFonts w:hint="cs"/>
          <w:kern w:val="32"/>
          <w:sz w:val="28"/>
          <w:rtl/>
          <w:lang w:val="fr-FR" w:eastAsia="fr-FR"/>
        </w:rPr>
        <w:t>أ</w:t>
      </w:r>
      <w:r w:rsidRPr="00CA71D7">
        <w:rPr>
          <w:kern w:val="32"/>
          <w:sz w:val="28"/>
          <w:rtl/>
          <w:lang w:val="fr-FR" w:eastAsia="fr-FR"/>
        </w:rPr>
        <w:t xml:space="preserve">نصاري: (وفيه التبرك بالمواضع التي صلى فيها النبي </w:t>
      </w:r>
      <w:r w:rsidRPr="00CA71D7">
        <w:rPr>
          <w:kern w:val="32"/>
          <w:sz w:val="28"/>
          <w:lang w:val="fr-FR" w:eastAsia="fr-FR"/>
        </w:rPr>
        <w:sym w:font="Abo-thar" w:char="F061"/>
      </w:r>
      <w:r w:rsidRPr="00CA71D7">
        <w:rPr>
          <w:rFonts w:hint="cs"/>
          <w:kern w:val="32"/>
          <w:sz w:val="28"/>
          <w:rtl/>
          <w:lang w:val="fr-FR" w:eastAsia="fr-FR"/>
        </w:rPr>
        <w:t xml:space="preserve"> </w:t>
      </w:r>
      <w:r w:rsidRPr="00CA71D7">
        <w:rPr>
          <w:kern w:val="32"/>
          <w:sz w:val="28"/>
          <w:rtl/>
          <w:lang w:val="fr-FR" w:eastAsia="fr-FR"/>
        </w:rPr>
        <w:t>أو وطئها</w:t>
      </w:r>
      <w:r w:rsidRPr="00CA71D7">
        <w:rPr>
          <w:rFonts w:hint="cs"/>
          <w:kern w:val="32"/>
          <w:sz w:val="28"/>
          <w:rtl/>
          <w:lang w:val="fr-FR" w:eastAsia="fr-FR"/>
        </w:rPr>
        <w:t xml:space="preserve">.. </w:t>
      </w:r>
      <w:r w:rsidRPr="00CA71D7">
        <w:rPr>
          <w:kern w:val="32"/>
          <w:sz w:val="28"/>
          <w:rtl/>
          <w:lang w:val="fr-FR" w:eastAsia="fr-FR"/>
        </w:rPr>
        <w:t>ويستفاد منه أن من دعي من الصالحين ليتبرك به أنه يجيب إذا أمن الفتنة)</w:t>
      </w:r>
      <w:r w:rsidRPr="00CA71D7">
        <w:rPr>
          <w:rFonts w:ascii="mylotus" w:hAnsi="mylotus"/>
          <w:kern w:val="32"/>
          <w:position w:val="10"/>
          <w:szCs w:val="20"/>
          <w:rtl/>
          <w:lang w:val="fr-FR" w:eastAsia="fr-FR"/>
        </w:rPr>
        <w:t xml:space="preserve"> (</w:t>
      </w:r>
      <w:r w:rsidRPr="00CA71D7">
        <w:rPr>
          <w:rFonts w:ascii="mylotus" w:hAnsi="mylotus"/>
          <w:kern w:val="32"/>
          <w:position w:val="10"/>
          <w:szCs w:val="20"/>
          <w:rtl/>
          <w:lang w:val="fr-FR" w:eastAsia="fr-FR"/>
        </w:rPr>
        <w:footnoteReference w:id="410"/>
      </w:r>
      <w:r w:rsidRPr="00CA71D7">
        <w:rPr>
          <w:rFonts w:ascii="mylotus" w:hAnsi="mylotus"/>
          <w:kern w:val="32"/>
          <w:position w:val="10"/>
          <w:szCs w:val="20"/>
          <w:rtl/>
          <w:lang w:val="fr-FR" w:eastAsia="fr-FR"/>
        </w:rPr>
        <w:t>)</w:t>
      </w:r>
    </w:p>
    <w:p w14:paraId="61BEC6D5" w14:textId="77777777" w:rsidR="00CA71D7" w:rsidRPr="00CA71D7" w:rsidRDefault="00CA71D7" w:rsidP="00CA71D7">
      <w:pPr>
        <w:widowControl w:val="0"/>
        <w:tabs>
          <w:tab w:val="left" w:pos="1096"/>
        </w:tabs>
        <w:adjustRightInd w:val="0"/>
        <w:textAlignment w:val="baseline"/>
        <w:rPr>
          <w:kern w:val="32"/>
          <w:sz w:val="28"/>
          <w:rtl/>
          <w:lang w:val="fr-FR" w:eastAsia="fr-FR"/>
        </w:rPr>
      </w:pPr>
      <w:r w:rsidRPr="00CA71D7">
        <w:rPr>
          <w:rFonts w:hint="cs"/>
          <w:kern w:val="32"/>
          <w:sz w:val="28"/>
          <w:rtl/>
          <w:lang w:val="fr-FR" w:eastAsia="fr-FR"/>
        </w:rPr>
        <w:t>وقال</w:t>
      </w:r>
      <w:r w:rsidRPr="00CA71D7">
        <w:rPr>
          <w:kern w:val="32"/>
          <w:sz w:val="28"/>
          <w:rtl/>
          <w:lang w:val="fr-FR" w:eastAsia="fr-FR"/>
        </w:rPr>
        <w:t>: (والمراد أنه كان من اشتكى أرسل إناء إلى أم سلمة، فتجعل فيه تلك الشعرات وتغسلها فيه، وتعيده، فيشربه صاحب الإناء، أو يغتسل به استشفاء بها فتحصل له بركتها)</w:t>
      </w:r>
      <w:r w:rsidRPr="00CA71D7">
        <w:rPr>
          <w:rFonts w:ascii="mylotus" w:hAnsi="mylotus"/>
          <w:kern w:val="32"/>
          <w:position w:val="10"/>
          <w:szCs w:val="20"/>
          <w:rtl/>
          <w:lang w:val="fr-FR" w:eastAsia="fr-FR"/>
        </w:rPr>
        <w:t xml:space="preserve"> (</w:t>
      </w:r>
      <w:r w:rsidRPr="00CA71D7">
        <w:rPr>
          <w:rFonts w:ascii="mylotus" w:hAnsi="mylotus"/>
          <w:kern w:val="32"/>
          <w:position w:val="10"/>
          <w:szCs w:val="20"/>
          <w:rtl/>
          <w:lang w:val="fr-FR" w:eastAsia="fr-FR"/>
        </w:rPr>
        <w:footnoteReference w:id="411"/>
      </w:r>
      <w:r w:rsidRPr="00CA71D7">
        <w:rPr>
          <w:rFonts w:ascii="mylotus" w:hAnsi="mylotus"/>
          <w:kern w:val="32"/>
          <w:position w:val="10"/>
          <w:szCs w:val="20"/>
          <w:rtl/>
          <w:lang w:val="fr-FR" w:eastAsia="fr-FR"/>
        </w:rPr>
        <w:t>)</w:t>
      </w:r>
    </w:p>
    <w:p w14:paraId="6EDED2AF" w14:textId="77777777" w:rsidR="00CA71D7" w:rsidRPr="00CA71D7" w:rsidRDefault="00CA71D7" w:rsidP="00CA71D7">
      <w:pPr>
        <w:widowControl w:val="0"/>
        <w:tabs>
          <w:tab w:val="left" w:pos="1096"/>
        </w:tabs>
        <w:adjustRightInd w:val="0"/>
        <w:textAlignment w:val="baseline"/>
        <w:rPr>
          <w:kern w:val="32"/>
          <w:sz w:val="28"/>
          <w:rtl/>
          <w:lang w:val="fr-FR" w:eastAsia="fr-FR"/>
        </w:rPr>
      </w:pPr>
      <w:r w:rsidRPr="00CA71D7">
        <w:rPr>
          <w:rFonts w:hint="cs"/>
          <w:kern w:val="32"/>
          <w:sz w:val="28"/>
          <w:rtl/>
          <w:lang w:val="fr-FR" w:eastAsia="fr-FR"/>
        </w:rPr>
        <w:t>26.</w:t>
      </w:r>
      <w:r w:rsidR="00DD19DF">
        <w:rPr>
          <w:rFonts w:hint="cs"/>
          <w:kern w:val="32"/>
          <w:sz w:val="28"/>
          <w:rtl/>
          <w:lang w:val="fr-FR" w:eastAsia="fr-FR"/>
        </w:rPr>
        <w:t xml:space="preserve"> </w:t>
      </w:r>
      <w:r w:rsidRPr="00CA71D7">
        <w:rPr>
          <w:kern w:val="32"/>
          <w:sz w:val="28"/>
          <w:rtl/>
          <w:lang w:val="fr-FR" w:eastAsia="fr-FR"/>
        </w:rPr>
        <w:t>شمس الدين محمد بن أبي العباس أحمد بن حمزة شهاب الدين الرملي (المتوفى: 1004هـ) الملقب بالشافعي الصغير</w:t>
      </w:r>
      <w:r w:rsidRPr="00CA71D7">
        <w:rPr>
          <w:rFonts w:hint="cs"/>
          <w:kern w:val="32"/>
          <w:sz w:val="28"/>
          <w:rtl/>
          <w:lang w:val="fr-FR" w:eastAsia="fr-FR"/>
        </w:rPr>
        <w:t>،</w:t>
      </w:r>
      <w:r w:rsidRPr="00CA71D7">
        <w:rPr>
          <w:kern w:val="32"/>
          <w:sz w:val="28"/>
          <w:rtl/>
          <w:lang w:val="fr-FR" w:eastAsia="fr-FR"/>
        </w:rPr>
        <w:t xml:space="preserve"> قال في مقدمة كتابه</w:t>
      </w:r>
      <w:r w:rsidRPr="00CA71D7">
        <w:rPr>
          <w:rFonts w:hint="cs"/>
          <w:kern w:val="32"/>
          <w:sz w:val="28"/>
          <w:rtl/>
          <w:lang w:val="fr-FR" w:eastAsia="fr-FR"/>
        </w:rPr>
        <w:t xml:space="preserve"> [</w:t>
      </w:r>
      <w:r w:rsidRPr="00CA71D7">
        <w:rPr>
          <w:kern w:val="32"/>
          <w:sz w:val="28"/>
          <w:rtl/>
          <w:lang w:val="fr-FR" w:eastAsia="fr-FR"/>
        </w:rPr>
        <w:t>غاية البيان في شرح زبد ابن رسلان</w:t>
      </w:r>
      <w:r w:rsidRPr="00CA71D7">
        <w:rPr>
          <w:rFonts w:hint="cs"/>
          <w:kern w:val="32"/>
          <w:sz w:val="28"/>
          <w:rtl/>
          <w:lang w:val="fr-FR" w:eastAsia="fr-FR"/>
        </w:rPr>
        <w:t>]: (</w:t>
      </w:r>
      <w:r w:rsidRPr="00CA71D7">
        <w:rPr>
          <w:kern w:val="32"/>
          <w:sz w:val="28"/>
          <w:rtl/>
          <w:lang w:val="fr-FR" w:eastAsia="fr-FR"/>
        </w:rPr>
        <w:t>والله أسأل</w:t>
      </w:r>
      <w:r w:rsidRPr="00CA71D7">
        <w:rPr>
          <w:rFonts w:hint="cs"/>
          <w:kern w:val="32"/>
          <w:sz w:val="28"/>
          <w:rtl/>
          <w:lang w:val="fr-FR" w:eastAsia="fr-FR"/>
        </w:rPr>
        <w:t>،</w:t>
      </w:r>
      <w:r w:rsidRPr="00CA71D7">
        <w:rPr>
          <w:kern w:val="32"/>
          <w:sz w:val="28"/>
          <w:rtl/>
          <w:lang w:val="fr-FR" w:eastAsia="fr-FR"/>
        </w:rPr>
        <w:t xml:space="preserve"> وبنبيه أتوسل</w:t>
      </w:r>
      <w:r w:rsidRPr="00CA71D7">
        <w:rPr>
          <w:rFonts w:hint="cs"/>
          <w:kern w:val="32"/>
          <w:sz w:val="28"/>
          <w:rtl/>
          <w:lang w:val="fr-FR" w:eastAsia="fr-FR"/>
        </w:rPr>
        <w:t xml:space="preserve">، </w:t>
      </w:r>
      <w:r w:rsidRPr="00CA71D7">
        <w:rPr>
          <w:kern w:val="32"/>
          <w:sz w:val="28"/>
          <w:rtl/>
          <w:lang w:val="fr-FR" w:eastAsia="fr-FR"/>
        </w:rPr>
        <w:t>أن يجعله خالصا لوجهه الكريم)</w:t>
      </w:r>
    </w:p>
    <w:p w14:paraId="754586B2" w14:textId="77777777" w:rsidR="00CA71D7" w:rsidRPr="00CA71D7" w:rsidRDefault="00CA71D7" w:rsidP="00CA71D7">
      <w:pPr>
        <w:widowControl w:val="0"/>
        <w:tabs>
          <w:tab w:val="left" w:pos="1096"/>
        </w:tabs>
        <w:adjustRightInd w:val="0"/>
        <w:textAlignment w:val="baseline"/>
        <w:rPr>
          <w:kern w:val="32"/>
          <w:sz w:val="28"/>
          <w:rtl/>
          <w:lang w:val="fr-FR" w:eastAsia="fr-FR"/>
        </w:rPr>
      </w:pPr>
      <w:r w:rsidRPr="00CA71D7">
        <w:rPr>
          <w:rFonts w:hint="cs"/>
          <w:kern w:val="32"/>
          <w:sz w:val="28"/>
          <w:rtl/>
          <w:lang w:val="fr-FR" w:eastAsia="fr-FR"/>
        </w:rPr>
        <w:t>وجاء في فتاواه:(</w:t>
      </w:r>
      <w:r w:rsidRPr="00CA71D7">
        <w:rPr>
          <w:kern w:val="32"/>
          <w:sz w:val="28"/>
          <w:rtl/>
          <w:lang w:val="fr-FR" w:eastAsia="fr-FR"/>
        </w:rPr>
        <w:t xml:space="preserve">سئل عما يقع من العامة من قولهم عند الشدائد: يا شيخ فلان، يا رسول الله، ونحو ذلك من الاستغاثة بالأنبياء والمرسلين والأولياء والعلماء والصالحين فهل ذلك جائز أم لا؟ وهل للرسل والأنبياء والأولياء والصالحين والمشايخ إغاثة بعد موتهم؟ وماذا يرجح ذلك؟ فأجاب: بأن الاستغاثة بالأنبياء والمرسلين والأولياء والعلماء والصالحين جائزة، </w:t>
      </w:r>
      <w:r w:rsidRPr="00CA71D7">
        <w:rPr>
          <w:kern w:val="32"/>
          <w:sz w:val="28"/>
          <w:rtl/>
          <w:lang w:val="fr-FR" w:eastAsia="fr-FR"/>
        </w:rPr>
        <w:lastRenderedPageBreak/>
        <w:t>وللرسل والأنبياء والأولياء والصالحين إغاثة بعد موتهم، لأن معجزة الأنبياء وكرامات الأولياء لا تنقطع بموتهم، أما الأنبياء فلأنهم أحياء في قبورهم يصلون ويحجون كما وردت به الأخبار وتكون الإغاثة منهم معجزة لهم، وأما الأولياء فهي كرامة لهم فإن أهل الحق على أنه يقع من الأولياء بقصد وبغير قصد أمور خارقة للعادة يجريها الله تعالى بسببهم)</w:t>
      </w:r>
      <w:r w:rsidRPr="00CA71D7">
        <w:rPr>
          <w:rFonts w:ascii="mylotus" w:hAnsi="mylotus"/>
          <w:kern w:val="32"/>
          <w:position w:val="10"/>
          <w:szCs w:val="20"/>
          <w:rtl/>
          <w:lang w:val="fr-FR" w:eastAsia="fr-FR"/>
        </w:rPr>
        <w:t xml:space="preserve"> (</w:t>
      </w:r>
      <w:r w:rsidRPr="00CA71D7">
        <w:rPr>
          <w:rFonts w:ascii="mylotus" w:hAnsi="mylotus"/>
          <w:kern w:val="32"/>
          <w:position w:val="10"/>
          <w:szCs w:val="20"/>
          <w:rtl/>
          <w:lang w:val="fr-FR" w:eastAsia="fr-FR"/>
        </w:rPr>
        <w:footnoteReference w:id="412"/>
      </w:r>
      <w:r w:rsidRPr="00CA71D7">
        <w:rPr>
          <w:rFonts w:ascii="mylotus" w:hAnsi="mylotus"/>
          <w:kern w:val="32"/>
          <w:position w:val="10"/>
          <w:szCs w:val="20"/>
          <w:rtl/>
          <w:lang w:val="fr-FR" w:eastAsia="fr-FR"/>
        </w:rPr>
        <w:t>)</w:t>
      </w:r>
      <w:r w:rsidRPr="00CA71D7">
        <w:rPr>
          <w:kern w:val="32"/>
          <w:sz w:val="28"/>
          <w:rtl/>
          <w:lang w:val="fr-FR" w:eastAsia="fr-FR"/>
        </w:rPr>
        <w:t xml:space="preserve"> </w:t>
      </w:r>
    </w:p>
    <w:p w14:paraId="074D5613" w14:textId="77777777" w:rsidR="00CA71D7" w:rsidRPr="00CA71D7" w:rsidRDefault="00CA71D7" w:rsidP="00CA71D7">
      <w:pPr>
        <w:widowControl w:val="0"/>
        <w:tabs>
          <w:tab w:val="left" w:pos="1096"/>
        </w:tabs>
        <w:adjustRightInd w:val="0"/>
        <w:textAlignment w:val="baseline"/>
        <w:rPr>
          <w:kern w:val="32"/>
          <w:sz w:val="28"/>
          <w:rtl/>
          <w:lang w:val="fr-FR" w:eastAsia="fr-FR"/>
        </w:rPr>
      </w:pPr>
      <w:r w:rsidRPr="00CA71D7">
        <w:rPr>
          <w:rFonts w:hint="cs"/>
          <w:kern w:val="32"/>
          <w:sz w:val="28"/>
          <w:rtl/>
          <w:lang w:val="fr-FR" w:eastAsia="fr-FR"/>
        </w:rPr>
        <w:t>27.</w:t>
      </w:r>
      <w:r w:rsidR="00DD19DF">
        <w:rPr>
          <w:rFonts w:hint="cs"/>
          <w:kern w:val="32"/>
          <w:sz w:val="28"/>
          <w:rtl/>
          <w:lang w:val="fr-FR" w:eastAsia="fr-FR"/>
        </w:rPr>
        <w:t xml:space="preserve"> </w:t>
      </w:r>
      <w:r w:rsidRPr="00CA71D7">
        <w:rPr>
          <w:kern w:val="32"/>
          <w:sz w:val="28"/>
          <w:rtl/>
          <w:lang w:val="fr-FR" w:eastAsia="fr-FR"/>
        </w:rPr>
        <w:t xml:space="preserve">أحمد بن محمد بن أبى بكر بن عبد الملك القسطلاني القتيبي المصري، أبو العباس، شهاب الدين (المتوفى: 923هـ) </w:t>
      </w:r>
      <w:r w:rsidRPr="00CA71D7">
        <w:rPr>
          <w:rFonts w:hint="cs"/>
          <w:kern w:val="32"/>
          <w:sz w:val="28"/>
          <w:rtl/>
          <w:lang w:val="fr-FR" w:eastAsia="fr-FR"/>
        </w:rPr>
        <w:t>صاحب [</w:t>
      </w:r>
      <w:r w:rsidRPr="00CA71D7">
        <w:rPr>
          <w:kern w:val="32"/>
          <w:sz w:val="28"/>
          <w:rtl/>
          <w:lang w:val="fr-FR" w:eastAsia="fr-FR"/>
        </w:rPr>
        <w:t>المواهب اللدنية بالمنح المحمدية</w:t>
      </w:r>
      <w:r w:rsidRPr="00CA71D7">
        <w:rPr>
          <w:rFonts w:hint="cs"/>
          <w:kern w:val="32"/>
          <w:sz w:val="28"/>
          <w:rtl/>
          <w:lang w:val="fr-FR" w:eastAsia="fr-FR"/>
        </w:rPr>
        <w:t xml:space="preserve">]، والذي قال فيه: </w:t>
      </w:r>
      <w:r w:rsidRPr="00CA71D7">
        <w:rPr>
          <w:kern w:val="32"/>
          <w:sz w:val="28"/>
          <w:rtl/>
          <w:lang w:val="fr-FR" w:eastAsia="fr-FR"/>
        </w:rPr>
        <w:t xml:space="preserve">(وينبغي للزائر له </w:t>
      </w:r>
      <w:r w:rsidRPr="00CA71D7">
        <w:rPr>
          <w:kern w:val="32"/>
          <w:sz w:val="28"/>
          <w:lang w:val="fr-FR" w:eastAsia="fr-FR"/>
        </w:rPr>
        <w:sym w:font="Abo-thar" w:char="F061"/>
      </w:r>
      <w:r w:rsidRPr="00CA71D7">
        <w:rPr>
          <w:rFonts w:hint="cs"/>
          <w:kern w:val="32"/>
          <w:sz w:val="28"/>
          <w:rtl/>
          <w:lang w:val="fr-FR" w:eastAsia="fr-FR"/>
        </w:rPr>
        <w:t xml:space="preserve"> أ</w:t>
      </w:r>
      <w:r w:rsidRPr="00CA71D7">
        <w:rPr>
          <w:kern w:val="32"/>
          <w:sz w:val="28"/>
          <w:rtl/>
          <w:lang w:val="fr-FR" w:eastAsia="fr-FR"/>
        </w:rPr>
        <w:t xml:space="preserve">ن يكثر من الدعاء والتضرع والاستغاثة والتشفع والتوسل به </w:t>
      </w:r>
      <w:r w:rsidRPr="00CA71D7">
        <w:rPr>
          <w:kern w:val="32"/>
          <w:sz w:val="28"/>
          <w:lang w:val="fr-FR" w:eastAsia="fr-FR"/>
        </w:rPr>
        <w:sym w:font="Abo-thar" w:char="F061"/>
      </w:r>
      <w:r w:rsidRPr="00CA71D7">
        <w:rPr>
          <w:kern w:val="32"/>
          <w:sz w:val="28"/>
          <w:rtl/>
          <w:lang w:val="fr-FR" w:eastAsia="fr-FR"/>
        </w:rPr>
        <w:t xml:space="preserve">، فجدير بمن استشفع به </w:t>
      </w:r>
      <w:r w:rsidRPr="00CA71D7">
        <w:rPr>
          <w:rFonts w:hint="cs"/>
          <w:kern w:val="32"/>
          <w:sz w:val="28"/>
          <w:rtl/>
          <w:lang w:val="fr-FR" w:eastAsia="fr-FR"/>
        </w:rPr>
        <w:t>أ</w:t>
      </w:r>
      <w:r w:rsidRPr="00CA71D7">
        <w:rPr>
          <w:kern w:val="32"/>
          <w:sz w:val="28"/>
          <w:rtl/>
          <w:lang w:val="fr-FR" w:eastAsia="fr-FR"/>
        </w:rPr>
        <w:t>ن يشفعه الله فيه</w:t>
      </w:r>
      <w:r w:rsidRPr="00CA71D7">
        <w:rPr>
          <w:rFonts w:hint="cs"/>
          <w:kern w:val="32"/>
          <w:sz w:val="28"/>
          <w:rtl/>
          <w:lang w:val="fr-FR" w:eastAsia="fr-FR"/>
        </w:rPr>
        <w:t>)</w:t>
      </w:r>
    </w:p>
    <w:p w14:paraId="3CEBD0AC" w14:textId="77777777" w:rsidR="00CA71D7" w:rsidRPr="00CA71D7" w:rsidRDefault="00CA71D7" w:rsidP="00CA71D7">
      <w:pPr>
        <w:widowControl w:val="0"/>
        <w:tabs>
          <w:tab w:val="left" w:pos="1096"/>
        </w:tabs>
        <w:adjustRightInd w:val="0"/>
        <w:textAlignment w:val="baseline"/>
        <w:rPr>
          <w:kern w:val="32"/>
          <w:sz w:val="28"/>
          <w:rtl/>
          <w:lang w:val="fr-FR" w:eastAsia="fr-FR"/>
        </w:rPr>
      </w:pPr>
      <w:r w:rsidRPr="00CA71D7">
        <w:rPr>
          <w:rFonts w:hint="cs"/>
          <w:kern w:val="32"/>
          <w:sz w:val="28"/>
          <w:rtl/>
          <w:lang w:val="fr-FR" w:eastAsia="fr-FR"/>
        </w:rPr>
        <w:t>وقال: (</w:t>
      </w:r>
      <w:r w:rsidRPr="00CA71D7">
        <w:rPr>
          <w:kern w:val="32"/>
          <w:sz w:val="28"/>
          <w:rtl/>
          <w:lang w:val="fr-FR" w:eastAsia="fr-FR"/>
        </w:rPr>
        <w:t xml:space="preserve">والاستغاثة هي طلب الغوث فالمستغيث يطلب من المستغاث به </w:t>
      </w:r>
      <w:r w:rsidRPr="00CA71D7">
        <w:rPr>
          <w:rFonts w:hint="cs"/>
          <w:kern w:val="32"/>
          <w:sz w:val="28"/>
          <w:rtl/>
          <w:lang w:val="fr-FR" w:eastAsia="fr-FR"/>
        </w:rPr>
        <w:t>إ</w:t>
      </w:r>
      <w:r w:rsidRPr="00CA71D7">
        <w:rPr>
          <w:kern w:val="32"/>
          <w:sz w:val="28"/>
          <w:rtl/>
          <w:lang w:val="fr-FR" w:eastAsia="fr-FR"/>
        </w:rPr>
        <w:t xml:space="preserve">غاثته </w:t>
      </w:r>
      <w:r w:rsidRPr="00CA71D7">
        <w:rPr>
          <w:rFonts w:hint="cs"/>
          <w:kern w:val="32"/>
          <w:sz w:val="28"/>
          <w:rtl/>
          <w:lang w:val="fr-FR" w:eastAsia="fr-FR"/>
        </w:rPr>
        <w:t>وأ</w:t>
      </w:r>
      <w:r w:rsidRPr="00CA71D7">
        <w:rPr>
          <w:kern w:val="32"/>
          <w:sz w:val="28"/>
          <w:rtl/>
          <w:lang w:val="fr-FR" w:eastAsia="fr-FR"/>
        </w:rPr>
        <w:t xml:space="preserve">ن يحصل له الغوث، فلا فرق بين </w:t>
      </w:r>
      <w:r w:rsidRPr="00CA71D7">
        <w:rPr>
          <w:rFonts w:hint="cs"/>
          <w:kern w:val="32"/>
          <w:sz w:val="28"/>
          <w:rtl/>
          <w:lang w:val="fr-FR" w:eastAsia="fr-FR"/>
        </w:rPr>
        <w:t>أ</w:t>
      </w:r>
      <w:r w:rsidRPr="00CA71D7">
        <w:rPr>
          <w:kern w:val="32"/>
          <w:sz w:val="28"/>
          <w:rtl/>
          <w:lang w:val="fr-FR" w:eastAsia="fr-FR"/>
        </w:rPr>
        <w:t xml:space="preserve">ن يعبر بلفظ الاستغاثة، </w:t>
      </w:r>
      <w:r w:rsidRPr="00CA71D7">
        <w:rPr>
          <w:rFonts w:hint="cs"/>
          <w:kern w:val="32"/>
          <w:sz w:val="28"/>
          <w:rtl/>
          <w:lang w:val="fr-FR" w:eastAsia="fr-FR"/>
        </w:rPr>
        <w:t>أ</w:t>
      </w:r>
      <w:r w:rsidRPr="00CA71D7">
        <w:rPr>
          <w:kern w:val="32"/>
          <w:sz w:val="28"/>
          <w:rtl/>
          <w:lang w:val="fr-FR" w:eastAsia="fr-FR"/>
        </w:rPr>
        <w:t>و</w:t>
      </w:r>
      <w:r w:rsidRPr="00CA71D7">
        <w:rPr>
          <w:rFonts w:hint="cs"/>
          <w:kern w:val="32"/>
          <w:sz w:val="28"/>
          <w:rtl/>
          <w:lang w:val="fr-FR" w:eastAsia="fr-FR"/>
        </w:rPr>
        <w:t xml:space="preserve"> </w:t>
      </w:r>
      <w:r w:rsidRPr="00CA71D7">
        <w:rPr>
          <w:kern w:val="32"/>
          <w:sz w:val="28"/>
          <w:rtl/>
          <w:lang w:val="fr-FR" w:eastAsia="fr-FR"/>
        </w:rPr>
        <w:t xml:space="preserve">التوسل، </w:t>
      </w:r>
      <w:r w:rsidRPr="00CA71D7">
        <w:rPr>
          <w:rFonts w:hint="cs"/>
          <w:kern w:val="32"/>
          <w:sz w:val="28"/>
          <w:rtl/>
          <w:lang w:val="fr-FR" w:eastAsia="fr-FR"/>
        </w:rPr>
        <w:t>أ</w:t>
      </w:r>
      <w:r w:rsidRPr="00CA71D7">
        <w:rPr>
          <w:kern w:val="32"/>
          <w:sz w:val="28"/>
          <w:rtl/>
          <w:lang w:val="fr-FR" w:eastAsia="fr-FR"/>
        </w:rPr>
        <w:t xml:space="preserve">و التشفع، </w:t>
      </w:r>
      <w:r w:rsidRPr="00CA71D7">
        <w:rPr>
          <w:rFonts w:hint="cs"/>
          <w:kern w:val="32"/>
          <w:sz w:val="28"/>
          <w:rtl/>
          <w:lang w:val="fr-FR" w:eastAsia="fr-FR"/>
        </w:rPr>
        <w:t>أ</w:t>
      </w:r>
      <w:r w:rsidRPr="00CA71D7">
        <w:rPr>
          <w:kern w:val="32"/>
          <w:sz w:val="28"/>
          <w:rtl/>
          <w:lang w:val="fr-FR" w:eastAsia="fr-FR"/>
        </w:rPr>
        <w:t xml:space="preserve">و التوجه </w:t>
      </w:r>
      <w:r w:rsidRPr="00CA71D7">
        <w:rPr>
          <w:rFonts w:hint="cs"/>
          <w:kern w:val="32"/>
          <w:sz w:val="28"/>
          <w:rtl/>
          <w:lang w:val="fr-FR" w:eastAsia="fr-FR"/>
        </w:rPr>
        <w:t>أ</w:t>
      </w:r>
      <w:r w:rsidRPr="00CA71D7">
        <w:rPr>
          <w:kern w:val="32"/>
          <w:sz w:val="28"/>
          <w:rtl/>
          <w:lang w:val="fr-FR" w:eastAsia="fr-FR"/>
        </w:rPr>
        <w:t>و التجوه ل</w:t>
      </w:r>
      <w:r w:rsidRPr="00CA71D7">
        <w:rPr>
          <w:rFonts w:hint="cs"/>
          <w:kern w:val="32"/>
          <w:sz w:val="28"/>
          <w:rtl/>
          <w:lang w:val="fr-FR" w:eastAsia="fr-FR"/>
        </w:rPr>
        <w:t>أ</w:t>
      </w:r>
      <w:r w:rsidRPr="00CA71D7">
        <w:rPr>
          <w:kern w:val="32"/>
          <w:sz w:val="28"/>
          <w:rtl/>
          <w:lang w:val="fr-FR" w:eastAsia="fr-FR"/>
        </w:rPr>
        <w:t xml:space="preserve">نهما من الجاه والوجاهة، ومعناهما علو القدر والمنزلة وقد يتوسل بصاحب الجاه الى من هو </w:t>
      </w:r>
      <w:r w:rsidRPr="00CA71D7">
        <w:rPr>
          <w:rFonts w:hint="cs"/>
          <w:kern w:val="32"/>
          <w:sz w:val="28"/>
          <w:rtl/>
          <w:lang w:val="fr-FR" w:eastAsia="fr-FR"/>
        </w:rPr>
        <w:t>أ</w:t>
      </w:r>
      <w:r w:rsidRPr="00CA71D7">
        <w:rPr>
          <w:kern w:val="32"/>
          <w:sz w:val="28"/>
          <w:rtl/>
          <w:lang w:val="fr-FR" w:eastAsia="fr-FR"/>
        </w:rPr>
        <w:t xml:space="preserve">على منه. قال: ثم </w:t>
      </w:r>
      <w:r w:rsidRPr="00CA71D7">
        <w:rPr>
          <w:rFonts w:hint="cs"/>
          <w:kern w:val="32"/>
          <w:sz w:val="28"/>
          <w:rtl/>
          <w:lang w:val="fr-FR" w:eastAsia="fr-FR"/>
        </w:rPr>
        <w:t>إ</w:t>
      </w:r>
      <w:r w:rsidRPr="00CA71D7">
        <w:rPr>
          <w:kern w:val="32"/>
          <w:sz w:val="28"/>
          <w:rtl/>
          <w:lang w:val="fr-FR" w:eastAsia="fr-FR"/>
        </w:rPr>
        <w:t xml:space="preserve">ن كلا من الاستغاثة، والتوسل والتشفع، والتوجه بالنبي </w:t>
      </w:r>
      <w:r w:rsidRPr="00CA71D7">
        <w:rPr>
          <w:kern w:val="32"/>
          <w:sz w:val="28"/>
          <w:rtl/>
          <w:lang w:val="fr-FR" w:eastAsia="fr-FR"/>
        </w:rPr>
        <w:sym w:font="Abo-thar" w:char="F061"/>
      </w:r>
      <w:r w:rsidRPr="00CA71D7">
        <w:rPr>
          <w:kern w:val="32"/>
          <w:sz w:val="28"/>
          <w:rtl/>
          <w:lang w:val="fr-FR" w:eastAsia="fr-FR"/>
        </w:rPr>
        <w:t xml:space="preserve"> واقع في كل حال: النصرة قبل خلقه وبعد خلقه، في مدة حياته في الدنيا وبعد موته في</w:t>
      </w:r>
      <w:r w:rsidRPr="00CA71D7">
        <w:rPr>
          <w:rFonts w:hint="cs"/>
          <w:kern w:val="32"/>
          <w:sz w:val="28"/>
          <w:rtl/>
          <w:lang w:val="fr-FR" w:eastAsia="fr-FR"/>
        </w:rPr>
        <w:t xml:space="preserve"> </w:t>
      </w:r>
      <w:r w:rsidRPr="00CA71D7">
        <w:rPr>
          <w:kern w:val="32"/>
          <w:sz w:val="28"/>
          <w:rtl/>
          <w:lang w:val="fr-FR" w:eastAsia="fr-FR"/>
        </w:rPr>
        <w:t>البرزخ، وبعد البعث في عرصات القيامة)</w:t>
      </w:r>
      <w:r w:rsidRPr="00CA71D7">
        <w:rPr>
          <w:rFonts w:ascii="mylotus" w:hAnsi="mylotus"/>
          <w:kern w:val="32"/>
          <w:position w:val="10"/>
          <w:szCs w:val="20"/>
          <w:rtl/>
          <w:lang w:val="fr-FR" w:eastAsia="fr-FR"/>
        </w:rPr>
        <w:t xml:space="preserve"> (</w:t>
      </w:r>
      <w:r w:rsidRPr="00CA71D7">
        <w:rPr>
          <w:rFonts w:ascii="mylotus" w:hAnsi="mylotus"/>
          <w:kern w:val="32"/>
          <w:position w:val="10"/>
          <w:szCs w:val="20"/>
          <w:rtl/>
          <w:lang w:val="fr-FR" w:eastAsia="fr-FR"/>
        </w:rPr>
        <w:footnoteReference w:id="413"/>
      </w:r>
      <w:r w:rsidRPr="00CA71D7">
        <w:rPr>
          <w:rFonts w:ascii="mylotus" w:hAnsi="mylotus"/>
          <w:kern w:val="32"/>
          <w:position w:val="10"/>
          <w:szCs w:val="20"/>
          <w:rtl/>
          <w:lang w:val="fr-FR" w:eastAsia="fr-FR"/>
        </w:rPr>
        <w:t>)</w:t>
      </w:r>
    </w:p>
    <w:p w14:paraId="3DB1320C" w14:textId="77777777" w:rsidR="00CA71D7" w:rsidRPr="00CA71D7" w:rsidRDefault="00CA71D7" w:rsidP="00CA71D7">
      <w:pPr>
        <w:widowControl w:val="0"/>
        <w:tabs>
          <w:tab w:val="left" w:pos="1096"/>
        </w:tabs>
        <w:adjustRightInd w:val="0"/>
        <w:textAlignment w:val="baseline"/>
        <w:rPr>
          <w:kern w:val="32"/>
          <w:sz w:val="28"/>
          <w:rtl/>
          <w:lang w:val="fr-FR" w:eastAsia="fr-FR"/>
        </w:rPr>
      </w:pPr>
      <w:r w:rsidRPr="00CA71D7">
        <w:rPr>
          <w:rFonts w:hint="cs"/>
          <w:kern w:val="32"/>
          <w:sz w:val="28"/>
          <w:rtl/>
          <w:lang w:val="fr-FR" w:eastAsia="fr-FR"/>
        </w:rPr>
        <w:t xml:space="preserve">وقال ـ متحدثا عن تجربته في ذلك ـ: </w:t>
      </w:r>
      <w:r w:rsidRPr="00CA71D7">
        <w:rPr>
          <w:kern w:val="32"/>
          <w:sz w:val="28"/>
          <w:rtl/>
          <w:lang w:val="fr-FR" w:eastAsia="fr-FR"/>
        </w:rPr>
        <w:t xml:space="preserve">(وأما التوسل به </w:t>
      </w:r>
      <w:r w:rsidRPr="00CA71D7">
        <w:rPr>
          <w:kern w:val="32"/>
          <w:sz w:val="28"/>
          <w:rtl/>
          <w:lang w:val="fr-FR" w:eastAsia="fr-FR"/>
        </w:rPr>
        <w:sym w:font="Abo-thar" w:char="F061"/>
      </w:r>
      <w:r w:rsidRPr="00CA71D7">
        <w:rPr>
          <w:kern w:val="32"/>
          <w:sz w:val="28"/>
          <w:rtl/>
          <w:lang w:val="fr-FR" w:eastAsia="fr-FR"/>
        </w:rPr>
        <w:t xml:space="preserve"> بعد موته في البرزخ فهو أكثر من أن يحصى أو يدرك باستقصاء.. ولقد كان حصل لي داء أعيا دواؤه الأطباء، وأقمت به سنين، فاستغثت به </w:t>
      </w:r>
      <w:r w:rsidRPr="00CA71D7">
        <w:rPr>
          <w:kern w:val="32"/>
          <w:sz w:val="28"/>
          <w:rtl/>
          <w:lang w:val="fr-FR" w:eastAsia="fr-FR"/>
        </w:rPr>
        <w:sym w:font="Abo-thar" w:char="F061"/>
      </w:r>
      <w:r w:rsidRPr="00CA71D7">
        <w:rPr>
          <w:kern w:val="32"/>
          <w:sz w:val="28"/>
          <w:rtl/>
          <w:lang w:val="fr-FR" w:eastAsia="fr-FR"/>
        </w:rPr>
        <w:t xml:space="preserve"> ليلة الثامن والعشرين من جمادى الأولى سنة ثلاث وتسعين وثمانمائة بمكة زادها الله شرفا، ومن علي بالعود في عافية بلا محنة، فبينا أنا نائم إذ جاء رجل معه قرطاس يكتب فيه: هذا دواء لداء أحمد بن القسطلاني من الحضرة الشريفة بعد الإذن الشريف النبوي، ثم </w:t>
      </w:r>
      <w:r w:rsidRPr="00CA71D7">
        <w:rPr>
          <w:kern w:val="32"/>
          <w:sz w:val="28"/>
          <w:rtl/>
          <w:lang w:val="fr-FR" w:eastAsia="fr-FR"/>
        </w:rPr>
        <w:lastRenderedPageBreak/>
        <w:t xml:space="preserve">استيقظت فلم أجد بي والله شيئا مما كنت أجده، وحصل الشفاء ببركة النبي </w:t>
      </w:r>
      <w:r w:rsidRPr="00CA71D7">
        <w:rPr>
          <w:kern w:val="32"/>
          <w:sz w:val="28"/>
          <w:rtl/>
          <w:lang w:val="fr-FR" w:eastAsia="fr-FR"/>
        </w:rPr>
        <w:sym w:font="Abo-thar" w:char="F061"/>
      </w:r>
      <w:r w:rsidRPr="00CA71D7">
        <w:rPr>
          <w:kern w:val="32"/>
          <w:sz w:val="28"/>
          <w:rtl/>
          <w:lang w:val="fr-FR" w:eastAsia="fr-FR"/>
        </w:rPr>
        <w:t>)</w:t>
      </w:r>
      <w:r w:rsidRPr="00CA71D7">
        <w:rPr>
          <w:rFonts w:ascii="mylotus" w:hAnsi="mylotus"/>
          <w:kern w:val="32"/>
          <w:position w:val="10"/>
          <w:szCs w:val="20"/>
          <w:rtl/>
          <w:lang w:val="fr-FR" w:eastAsia="fr-FR"/>
        </w:rPr>
        <w:t>(</w:t>
      </w:r>
      <w:r w:rsidRPr="00CA71D7">
        <w:rPr>
          <w:rFonts w:ascii="mylotus" w:hAnsi="mylotus"/>
          <w:kern w:val="32"/>
          <w:position w:val="10"/>
          <w:szCs w:val="20"/>
          <w:rtl/>
          <w:lang w:val="fr-FR" w:eastAsia="fr-FR"/>
        </w:rPr>
        <w:footnoteReference w:id="414"/>
      </w:r>
      <w:r w:rsidRPr="00CA71D7">
        <w:rPr>
          <w:rFonts w:ascii="mylotus" w:hAnsi="mylotus"/>
          <w:kern w:val="32"/>
          <w:position w:val="10"/>
          <w:szCs w:val="20"/>
          <w:rtl/>
          <w:lang w:val="fr-FR" w:eastAsia="fr-FR"/>
        </w:rPr>
        <w:t>)</w:t>
      </w:r>
    </w:p>
    <w:p w14:paraId="51D9CED9" w14:textId="77777777" w:rsidR="00CA71D7" w:rsidRPr="00CA71D7" w:rsidRDefault="00CA71D7" w:rsidP="00CA71D7">
      <w:pPr>
        <w:widowControl w:val="0"/>
        <w:tabs>
          <w:tab w:val="left" w:pos="1096"/>
        </w:tabs>
        <w:adjustRightInd w:val="0"/>
        <w:textAlignment w:val="baseline"/>
        <w:rPr>
          <w:kern w:val="32"/>
          <w:sz w:val="28"/>
          <w:rtl/>
          <w:lang w:val="fr-FR" w:eastAsia="fr-FR"/>
        </w:rPr>
      </w:pPr>
      <w:r w:rsidRPr="00CA71D7">
        <w:rPr>
          <w:rFonts w:hint="cs"/>
          <w:kern w:val="32"/>
          <w:sz w:val="28"/>
          <w:rtl/>
          <w:lang w:val="fr-FR" w:eastAsia="fr-FR"/>
        </w:rPr>
        <w:t>وقال:</w:t>
      </w:r>
      <w:r w:rsidRPr="00CA71D7">
        <w:rPr>
          <w:kern w:val="32"/>
          <w:sz w:val="28"/>
          <w:rtl/>
          <w:lang w:val="fr-FR" w:eastAsia="fr-FR"/>
        </w:rPr>
        <w:t xml:space="preserve"> (وقف أعرابي على قبره الشريف </w:t>
      </w:r>
      <w:r w:rsidRPr="00CA71D7">
        <w:rPr>
          <w:kern w:val="32"/>
          <w:sz w:val="28"/>
          <w:lang w:val="fr-FR" w:eastAsia="fr-FR"/>
        </w:rPr>
        <w:sym w:font="Abo-thar" w:char="F061"/>
      </w:r>
      <w:r w:rsidRPr="00CA71D7">
        <w:rPr>
          <w:rFonts w:hint="cs"/>
          <w:kern w:val="32"/>
          <w:sz w:val="28"/>
          <w:rtl/>
          <w:lang w:val="fr-FR" w:eastAsia="fr-FR"/>
        </w:rPr>
        <w:t xml:space="preserve">، </w:t>
      </w:r>
      <w:r w:rsidRPr="00CA71D7">
        <w:rPr>
          <w:kern w:val="32"/>
          <w:sz w:val="28"/>
          <w:rtl/>
          <w:lang w:val="fr-FR" w:eastAsia="fr-FR"/>
        </w:rPr>
        <w:t>وقال: اللهم إنك أمرت بعتق العبيد</w:t>
      </w:r>
      <w:r w:rsidRPr="00CA71D7">
        <w:rPr>
          <w:rFonts w:hint="cs"/>
          <w:kern w:val="32"/>
          <w:sz w:val="28"/>
          <w:rtl/>
          <w:lang w:val="fr-FR" w:eastAsia="fr-FR"/>
        </w:rPr>
        <w:t>،</w:t>
      </w:r>
      <w:r w:rsidRPr="00CA71D7">
        <w:rPr>
          <w:kern w:val="32"/>
          <w:sz w:val="28"/>
          <w:rtl/>
          <w:lang w:val="fr-FR" w:eastAsia="fr-FR"/>
        </w:rPr>
        <w:t xml:space="preserve"> وهذا حبيبك</w:t>
      </w:r>
      <w:r w:rsidRPr="00CA71D7">
        <w:rPr>
          <w:rFonts w:hint="cs"/>
          <w:kern w:val="32"/>
          <w:sz w:val="28"/>
          <w:rtl/>
          <w:lang w:val="fr-FR" w:eastAsia="fr-FR"/>
        </w:rPr>
        <w:t>،</w:t>
      </w:r>
      <w:r w:rsidRPr="00CA71D7">
        <w:rPr>
          <w:kern w:val="32"/>
          <w:sz w:val="28"/>
          <w:rtl/>
          <w:lang w:val="fr-FR" w:eastAsia="fr-FR"/>
        </w:rPr>
        <w:t xml:space="preserve"> وأنا عبدك فأعتقني من النار على قبر حبيبك، فهتف به هاتف: يا هذا سألت العتق لك وحدك؟ هلا سألت العتق لجميع المؤمنين</w:t>
      </w:r>
      <w:r w:rsidRPr="00CA71D7">
        <w:rPr>
          <w:rFonts w:hint="cs"/>
          <w:kern w:val="32"/>
          <w:sz w:val="28"/>
          <w:rtl/>
          <w:lang w:val="fr-FR" w:eastAsia="fr-FR"/>
        </w:rPr>
        <w:t>،</w:t>
      </w:r>
      <w:r w:rsidRPr="00CA71D7">
        <w:rPr>
          <w:kern w:val="32"/>
          <w:sz w:val="28"/>
          <w:rtl/>
          <w:lang w:val="fr-FR" w:eastAsia="fr-FR"/>
        </w:rPr>
        <w:t xml:space="preserve"> </w:t>
      </w:r>
      <w:r w:rsidRPr="00CA71D7">
        <w:rPr>
          <w:rFonts w:hint="cs"/>
          <w:kern w:val="32"/>
          <w:sz w:val="28"/>
          <w:rtl/>
          <w:lang w:val="fr-FR" w:eastAsia="fr-FR"/>
        </w:rPr>
        <w:t>ا</w:t>
      </w:r>
      <w:r w:rsidRPr="00CA71D7">
        <w:rPr>
          <w:kern w:val="32"/>
          <w:sz w:val="28"/>
          <w:rtl/>
          <w:lang w:val="fr-FR" w:eastAsia="fr-FR"/>
        </w:rPr>
        <w:t>ذهب فقد أعتقتك:</w:t>
      </w:r>
    </w:p>
    <w:tbl>
      <w:tblPr>
        <w:bidiVisual/>
        <w:tblW w:w="0" w:type="auto"/>
        <w:jc w:val="center"/>
        <w:tblLook w:val="0000" w:firstRow="0" w:lastRow="0" w:firstColumn="0" w:lastColumn="0" w:noHBand="0" w:noVBand="0"/>
      </w:tblPr>
      <w:tblGrid>
        <w:gridCol w:w="2579"/>
        <w:gridCol w:w="222"/>
        <w:gridCol w:w="3377"/>
      </w:tblGrid>
      <w:tr w:rsidR="00C06186" w:rsidRPr="00C06186" w14:paraId="067CA8D9" w14:textId="77777777" w:rsidTr="005154BE">
        <w:trPr>
          <w:trHeight w:hRule="exact" w:val="510"/>
          <w:jc w:val="center"/>
        </w:trPr>
        <w:tc>
          <w:tcPr>
            <w:tcW w:w="0" w:type="auto"/>
            <w:shd w:val="clear" w:color="auto" w:fill="auto"/>
          </w:tcPr>
          <w:p w14:paraId="2BE14887"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إن الملوك إذا شابت عبيدهم</w:t>
            </w:r>
            <w:r w:rsidRPr="00C06186">
              <w:rPr>
                <w:rFonts w:ascii="mylotus" w:eastAsia="Times New Roman" w:hAnsi="mylotus"/>
                <w:sz w:val="28"/>
                <w:rtl/>
                <w:lang w:bidi="ar-SA"/>
              </w:rPr>
              <w:br/>
            </w:r>
          </w:p>
        </w:tc>
        <w:tc>
          <w:tcPr>
            <w:tcW w:w="0" w:type="auto"/>
          </w:tcPr>
          <w:p w14:paraId="7CA839E2"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5CC180F2"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في رقهم أعتقوهم عتق أحرار</w:t>
            </w:r>
            <w:r w:rsidRPr="00C06186">
              <w:rPr>
                <w:rFonts w:ascii="mylotus" w:eastAsia="Times New Roman" w:hAnsi="mylotus"/>
                <w:sz w:val="28"/>
                <w:rtl/>
                <w:lang w:bidi="ar-SA"/>
              </w:rPr>
              <w:br/>
            </w:r>
          </w:p>
        </w:tc>
      </w:tr>
      <w:tr w:rsidR="00C06186" w:rsidRPr="00C06186" w14:paraId="152922C0" w14:textId="77777777" w:rsidTr="005154BE">
        <w:trPr>
          <w:trHeight w:hRule="exact" w:val="510"/>
          <w:jc w:val="center"/>
        </w:trPr>
        <w:tc>
          <w:tcPr>
            <w:tcW w:w="0" w:type="auto"/>
            <w:shd w:val="clear" w:color="auto" w:fill="auto"/>
          </w:tcPr>
          <w:p w14:paraId="776633A4"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وأنت يا سيدي أولى بذا، كرما</w:t>
            </w:r>
            <w:r w:rsidRPr="00C06186">
              <w:rPr>
                <w:rFonts w:ascii="mylotus" w:eastAsia="Times New Roman" w:hAnsi="mylotus"/>
                <w:sz w:val="28"/>
                <w:rtl/>
                <w:lang w:bidi="ar-SA"/>
              </w:rPr>
              <w:br/>
            </w:r>
          </w:p>
        </w:tc>
        <w:tc>
          <w:tcPr>
            <w:tcW w:w="0" w:type="auto"/>
          </w:tcPr>
          <w:p w14:paraId="26D81E3B"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4C0C7674"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قد شبت في الرق فاعتقني من النار</w:t>
            </w:r>
            <w:r w:rsidRPr="00CA71D7">
              <w:rPr>
                <w:rFonts w:ascii="mylotus" w:hAnsi="mylotus"/>
                <w:kern w:val="32"/>
                <w:position w:val="10"/>
                <w:szCs w:val="20"/>
                <w:rtl/>
                <w:lang w:val="fr-FR" w:eastAsia="fr-FR"/>
              </w:rPr>
              <w:t>(</w:t>
            </w:r>
            <w:r w:rsidRPr="00CA71D7">
              <w:rPr>
                <w:rFonts w:ascii="mylotus" w:hAnsi="mylotus"/>
                <w:kern w:val="32"/>
                <w:position w:val="10"/>
                <w:szCs w:val="20"/>
                <w:rtl/>
                <w:lang w:val="fr-FR" w:eastAsia="fr-FR"/>
              </w:rPr>
              <w:footnoteReference w:id="415"/>
            </w:r>
            <w:r w:rsidRPr="00CA71D7">
              <w:rPr>
                <w:rFonts w:ascii="mylotus" w:hAnsi="mylotus"/>
                <w:kern w:val="32"/>
                <w:position w:val="10"/>
                <w:szCs w:val="20"/>
                <w:rtl/>
                <w:lang w:val="fr-FR" w:eastAsia="fr-FR"/>
              </w:rPr>
              <w:t>)</w:t>
            </w:r>
            <w:r w:rsidRPr="00C06186">
              <w:rPr>
                <w:rFonts w:ascii="mylotus" w:eastAsia="Times New Roman" w:hAnsi="mylotus"/>
                <w:sz w:val="28"/>
                <w:rtl/>
                <w:lang w:bidi="ar-SA"/>
              </w:rPr>
              <w:br/>
            </w:r>
          </w:p>
        </w:tc>
      </w:tr>
    </w:tbl>
    <w:p w14:paraId="6626D4B9" w14:textId="77777777" w:rsidR="00AE4027" w:rsidRPr="00AE4027" w:rsidRDefault="00C06186" w:rsidP="00156DC8">
      <w:pPr>
        <w:pStyle w:val="aaa3"/>
        <w:rPr>
          <w:rtl/>
          <w:lang w:val="fr-FR" w:eastAsia="fr-FR"/>
        </w:rPr>
      </w:pPr>
      <w:r w:rsidRPr="00CA71D7">
        <w:rPr>
          <w:rFonts w:ascii="mylotus" w:hAnsi="mylotus"/>
          <w:kern w:val="32"/>
          <w:position w:val="10"/>
          <w:szCs w:val="20"/>
          <w:rtl/>
          <w:lang w:val="fr-FR" w:eastAsia="fr-FR"/>
        </w:rPr>
        <w:t xml:space="preserve"> </w:t>
      </w:r>
      <w:bookmarkStart w:id="158" w:name="_Toc530364603"/>
      <w:bookmarkStart w:id="159" w:name="_Toc534558317"/>
      <w:bookmarkStart w:id="160" w:name="_Toc534691632"/>
      <w:r w:rsidR="00AE4027" w:rsidRPr="00AE4027">
        <w:rPr>
          <w:rtl/>
        </w:rPr>
        <w:t>رابعا ـ موقف مدرسة الحنابلة من المزارات الدينية:</w:t>
      </w:r>
      <w:bookmarkEnd w:id="158"/>
      <w:bookmarkEnd w:id="159"/>
      <w:bookmarkEnd w:id="160"/>
    </w:p>
    <w:p w14:paraId="7ABBA727"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يخلط الكثيرون بين مدرسة الحنابلة والاتجاه السلفي الوهابي، فيتصورون أن كل الحنابلة سلفية، وكل السلفية حنابلة، والأمر ليس كذلك من الوجهين، فالسلفية يتوزعون على المذاهب الأربعة، والحنابلة ليسوا سوى</w:t>
      </w:r>
      <w:r w:rsidR="00AA4A64">
        <w:rPr>
          <w:rFonts w:hint="cs"/>
          <w:kern w:val="32"/>
          <w:sz w:val="28"/>
          <w:rtl/>
          <w:lang w:val="fr-FR" w:eastAsia="fr-FR"/>
        </w:rPr>
        <w:t xml:space="preserve"> مذهب</w:t>
      </w:r>
      <w:r w:rsidRPr="00AE4027">
        <w:rPr>
          <w:kern w:val="32"/>
          <w:sz w:val="28"/>
          <w:rtl/>
          <w:lang w:val="fr-FR" w:eastAsia="fr-FR"/>
        </w:rPr>
        <w:t xml:space="preserve"> من المذاهب الإسلامية فيه الصوفية والأشاعرة وغيرهما من المدارس الإسلامية، ولذلك </w:t>
      </w:r>
      <w:r w:rsidR="00AA4A64">
        <w:rPr>
          <w:rFonts w:hint="cs"/>
          <w:kern w:val="32"/>
          <w:sz w:val="28"/>
          <w:rtl/>
          <w:lang w:val="fr-FR" w:eastAsia="fr-FR"/>
        </w:rPr>
        <w:t>نجد</w:t>
      </w:r>
      <w:r w:rsidRPr="00AE4027">
        <w:rPr>
          <w:kern w:val="32"/>
          <w:sz w:val="28"/>
          <w:rtl/>
          <w:lang w:val="fr-FR" w:eastAsia="fr-FR"/>
        </w:rPr>
        <w:t>هم يتبنون نفس ما تتبناه تلك المدارس من آراء وعقائد ترتبط بالآثار والمزارات الدينية.</w:t>
      </w:r>
    </w:p>
    <w:p w14:paraId="0C087D3B"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ومن أقوى الأدلة على هذا أن محمد بن عبد الوهاب كفر أكثر الحنابلة المعاصرين له، بل المساكنين له في نجد بسبب رميه لهم بالقبورية والشرك الأكبر، لكونهم يرون شرعية زيارة الأضرحة والتبرك بها، كما يقول سائر الصوفية والشيعة وغيرهما من طوائف المسلمين.</w:t>
      </w:r>
    </w:p>
    <w:p w14:paraId="3CB8EFD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 الأمثلة على ذلك تكفيره للعلامة الكبير محمد بن فيروز الحنبلي (1142 ـ 1216 هـ) الذي لم تشفع له حنبليته ولا نجديته؛ فقد قال فيه الشيخ محمد بن عبد الوهاب: (.. وأيضا مكاتيب أهل الأحساء موجودة، فأما ابن عبد اللطيف، وابن عفالق، وابن مطلق، فحشو </w:t>
      </w:r>
      <w:r w:rsidRPr="00AE4027">
        <w:rPr>
          <w:kern w:val="32"/>
          <w:sz w:val="28"/>
          <w:rtl/>
          <w:lang w:val="fr-FR" w:eastAsia="fr-FR"/>
        </w:rPr>
        <w:lastRenderedPageBreak/>
        <w:t>بالزبيل أعني: سبابة التوحيد، واستحلال دم من صدق به، أو أنكر الشرك؛ ولكن تعرف ابن فيروز، أنه أقربهم إلى الإسلام، وهو رجل من الحنابلة، وينتحل كلام الشيخ وابن القيم خاصة، ومع هذا صنف مصنفا أرسله إلينا، قرر فيه: أن هذا الذي يفعل عند قبر يوسف وأمثاله، هو الدين الصحيح، واستدل في تصنيفه بقول النابغة:</w:t>
      </w:r>
    </w:p>
    <w:p w14:paraId="1DD6CA4D" w14:textId="77777777" w:rsidR="00AE4027" w:rsidRPr="00AE4027" w:rsidRDefault="00AE4027" w:rsidP="00DD19DF">
      <w:pPr>
        <w:pStyle w:val="aaac"/>
        <w:jc w:val="center"/>
        <w:rPr>
          <w:rtl/>
        </w:rPr>
      </w:pPr>
      <w:r w:rsidRPr="00AE4027">
        <w:rPr>
          <w:rtl/>
        </w:rPr>
        <w:t>أيا قبر النبي وصاحبيه</w:t>
      </w:r>
      <w:r w:rsidR="00DD19DF">
        <w:rPr>
          <w:rFonts w:hint="cs"/>
          <w:rtl/>
        </w:rPr>
        <w:t xml:space="preserve">     </w:t>
      </w:r>
      <w:r w:rsidRPr="00AE4027">
        <w:rPr>
          <w:rtl/>
        </w:rPr>
        <w:t>ووامصيبتنا لو تعلمونا</w:t>
      </w:r>
    </w:p>
    <w:p w14:paraId="541BBDB8" w14:textId="77777777" w:rsidR="00AE4027" w:rsidRPr="00AE4027" w:rsidRDefault="00AE4027" w:rsidP="00DD19DF">
      <w:pPr>
        <w:pStyle w:val="aaac"/>
        <w:rPr>
          <w:rtl/>
        </w:rPr>
      </w:pPr>
      <w:r w:rsidRPr="00AE4027">
        <w:rPr>
          <w:rtl/>
        </w:rPr>
        <w:t>وفي مصنف ابن مطلق الاستدلال بقول الشاعر:</w:t>
      </w:r>
    </w:p>
    <w:p w14:paraId="474A1C34" w14:textId="77777777" w:rsidR="00AE4027" w:rsidRPr="00AE4027" w:rsidRDefault="00AE4027" w:rsidP="00DD19DF">
      <w:pPr>
        <w:pStyle w:val="aaac"/>
        <w:jc w:val="center"/>
        <w:rPr>
          <w:rtl/>
        </w:rPr>
      </w:pPr>
      <w:r w:rsidRPr="00AE4027">
        <w:rPr>
          <w:rtl/>
        </w:rPr>
        <w:t>وكن لي شفيعا يوم لا ذو شفاعة</w:t>
      </w:r>
      <w:r w:rsidR="00DD19DF">
        <w:rPr>
          <w:rFonts w:hint="cs"/>
          <w:rtl/>
        </w:rPr>
        <w:t xml:space="preserve"> </w:t>
      </w:r>
      <w:r w:rsidRPr="00AE4027">
        <w:rPr>
          <w:rtl/>
        </w:rPr>
        <w:t xml:space="preserve"> سواك بمغن عن سواد بن قارب</w:t>
      </w:r>
    </w:p>
    <w:p w14:paraId="0128C100"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ولكن الكلام الأول، أبلغ من هذا كله، وهو شهادة البدو، والحضر، والنساء والرجال، أن هؤلاء الذين يقولون: التوحيد دين الله ورسوله، ويبغضونه أكثر من بغض اليهود والنصارى، ويسبونه، ويصدون الناس عنه، ويجاهدون في زواله وتثبيت الشرك، بالنفس والمال، خلاف ما عليه الرسل وأتباعهم، فإنهم يجاهدون ﴿حَتَّى لَا تَكُونَ فِتْنَةٌ وَيَكُونَ الدِّينُ لِلَّهِ﴾ [البقرة: 193])</w:t>
      </w:r>
      <w:r w:rsidRPr="00B11855">
        <w:rPr>
          <w:rStyle w:val="af5"/>
          <w:rFonts w:ascii="mylotus" w:hAnsi="mylotus" w:cs="mylotus"/>
          <w:szCs w:val="20"/>
          <w:rtl/>
        </w:rPr>
        <w:t>(</w:t>
      </w:r>
      <w:r w:rsidRPr="00B11855">
        <w:rPr>
          <w:rStyle w:val="af5"/>
          <w:rFonts w:ascii="mylotus" w:hAnsi="mylotus" w:cs="mylotus"/>
          <w:szCs w:val="20"/>
          <w:rtl/>
        </w:rPr>
        <w:footnoteReference w:id="416"/>
      </w:r>
      <w:r w:rsidRPr="00B11855">
        <w:rPr>
          <w:rStyle w:val="af5"/>
          <w:rFonts w:ascii="mylotus" w:hAnsi="mylotus" w:cs="mylotus"/>
          <w:szCs w:val="20"/>
          <w:rtl/>
        </w:rPr>
        <w:t>)</w:t>
      </w:r>
      <w:r w:rsidRPr="00AE4027">
        <w:rPr>
          <w:kern w:val="32"/>
          <w:sz w:val="28"/>
          <w:rtl/>
          <w:lang w:val="fr-FR" w:eastAsia="fr-FR"/>
        </w:rPr>
        <w:t xml:space="preserve"> </w:t>
      </w:r>
    </w:p>
    <w:p w14:paraId="1380C2C4"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وصرح بذلك في موضع آخر، فقال في رسالة كتبها إلى أحمد بن عبد الكريم جاء فيها: (..وصل مكتوبك تقرر المسألة التي ذكرت، وتذكر أن عليك إشكالا تطلب إزالته، ثم ورد منك مراسلة، تذكر أنك عثرت على كلام للشيخ أزال عنك الإشكال، فنسأل الله أن يهديك لدين الإسلام. وعلى أي شيء يدل كلامه، من أن من عبد الأوثان عبادة أكبر من عبادة اللات والعزى، وسب دين الرسول </w:t>
      </w:r>
      <w:r w:rsidRPr="00AE4027">
        <w:rPr>
          <w:kern w:val="32"/>
          <w:sz w:val="28"/>
          <w:lang w:val="fr-FR" w:eastAsia="fr-FR"/>
        </w:rPr>
        <w:sym w:font="Abo-thar" w:char="F06B"/>
      </w:r>
      <w:r w:rsidRPr="00AE4027">
        <w:rPr>
          <w:kern w:val="32"/>
          <w:sz w:val="28"/>
          <w:rtl/>
          <w:lang w:val="fr-FR" w:eastAsia="fr-FR"/>
        </w:rPr>
        <w:t xml:space="preserve"> بعدما شهد به، مثل سب أبي جهل، أنه لا يكفر بعينه. بل العبارة صريحة واضحة، في تكفيره مثل ابن فيروز، وصالح بن عبد الله، وأمثالهما، كفرا ظاهرا ينقل عن الملة، فضلا عن غيرهما؛ هذا صريح واضح، في كلام ابن القيم الذي ذكرت، وفي كلام </w:t>
      </w:r>
      <w:r w:rsidRPr="00AE4027">
        <w:rPr>
          <w:kern w:val="32"/>
          <w:sz w:val="28"/>
          <w:rtl/>
          <w:lang w:val="fr-FR" w:eastAsia="fr-FR"/>
        </w:rPr>
        <w:lastRenderedPageBreak/>
        <w:t>الشيخ الذي أزال عنك الإشكال، في كفر من عبد الوثن الذي على قبر يوسف وأمثاله، ودعاهم في الشدائد والرخاء، وسب دين الرسل بعدما أقر به، ودان بعبادة الأوثان بعدما أقر بها)</w:t>
      </w:r>
      <w:r w:rsidRPr="00B11855">
        <w:rPr>
          <w:rStyle w:val="af5"/>
          <w:rFonts w:ascii="mylotus" w:hAnsi="mylotus" w:cs="mylotus"/>
          <w:szCs w:val="20"/>
          <w:rtl/>
        </w:rPr>
        <w:t>(</w:t>
      </w:r>
      <w:r w:rsidRPr="00B11855">
        <w:rPr>
          <w:rStyle w:val="af5"/>
          <w:rFonts w:ascii="mylotus" w:hAnsi="mylotus" w:cs="mylotus"/>
          <w:szCs w:val="20"/>
          <w:rtl/>
        </w:rPr>
        <w:footnoteReference w:id="417"/>
      </w:r>
      <w:r w:rsidRPr="00B11855">
        <w:rPr>
          <w:rStyle w:val="af5"/>
          <w:rFonts w:ascii="mylotus" w:hAnsi="mylotus" w:cs="mylotus"/>
          <w:szCs w:val="20"/>
          <w:rtl/>
        </w:rPr>
        <w:t>)</w:t>
      </w:r>
      <w:r w:rsidRPr="00AE4027">
        <w:rPr>
          <w:kern w:val="32"/>
          <w:sz w:val="28"/>
          <w:rtl/>
          <w:lang w:val="fr-FR" w:eastAsia="fr-FR"/>
        </w:rPr>
        <w:t xml:space="preserve"> </w:t>
      </w:r>
    </w:p>
    <w:p w14:paraId="4DBCA1A9"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مع العلم أن هذا العلم الذي كفره ابن عبد الوهاب وكل من جاء بعده من والوهابية، علم من أعلام الحنابلة الكبار؛ وفقد قال فيه ابن حميد المكي في كتابه [السحب الوابلة على أضرحة الحنابلة]: (محمد بن عبد الله بن محمد بن فيروز، التميمي،الأحسائي، العلامة الفهامة،كاشف المعضلات، وموضح المشكلات،و محرر أنواع العلوم، ومقرر المنقول والمعقول، بالمنطوق والمفهوم..)</w:t>
      </w:r>
      <w:r w:rsidRPr="00B11855">
        <w:rPr>
          <w:rStyle w:val="af5"/>
          <w:rFonts w:ascii="mylotus" w:hAnsi="mylotus" w:cs="mylotus"/>
          <w:szCs w:val="20"/>
          <w:rtl/>
        </w:rPr>
        <w:t>(</w:t>
      </w:r>
      <w:r w:rsidRPr="00B11855">
        <w:rPr>
          <w:rStyle w:val="af5"/>
          <w:rFonts w:ascii="mylotus" w:hAnsi="mylotus" w:cs="mylotus"/>
          <w:szCs w:val="20"/>
          <w:rtl/>
        </w:rPr>
        <w:footnoteReference w:id="418"/>
      </w:r>
      <w:r w:rsidRPr="00B11855">
        <w:rPr>
          <w:rStyle w:val="af5"/>
          <w:rFonts w:ascii="mylotus" w:hAnsi="mylotus" w:cs="mylotus"/>
          <w:szCs w:val="20"/>
          <w:rtl/>
        </w:rPr>
        <w:t>)</w:t>
      </w:r>
      <w:r w:rsidRPr="00AE4027">
        <w:rPr>
          <w:kern w:val="32"/>
          <w:sz w:val="28"/>
          <w:rtl/>
          <w:lang w:val="fr-FR" w:eastAsia="fr-FR"/>
        </w:rPr>
        <w:t xml:space="preserve"> إلى آخر ما ورد في ترجمته، والتي تظهره مكانته الكبيرة في ذلك العصر، بالإضافة لعلمه وخلقه وتدينه.. ولكن كل ذلك لم يجعل لحمه مسموما يحرم التعرض له، كما يذكر السلفية عندما ينتقد أي علم من أعلامهم، وليتهم اكتفوا بنقده، بل أضافوا إلى ذلك تكفيره.</w:t>
      </w:r>
    </w:p>
    <w:p w14:paraId="5892A82C"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ومن علماء الحنابلة الذين صرح ابن عبد الوهاب بتكفيرهم بسبب موقفهم من المزارات الدينية العلامة الجليل عبد الله بن عيسى المويس (ت 1175هـ)؛ فقد قال ابن عبد الوهاب في بعض رسائله: (وتذكرون: أني أكفّرهم بالموالاة، وحاشا وكلا؛ ولكن أقطع: أن كفر من عبد قبة أبي طالب، لا يبلغ عشر كفر المويس وأمثاله)</w:t>
      </w:r>
      <w:r w:rsidRPr="00B11855">
        <w:rPr>
          <w:rStyle w:val="af5"/>
          <w:rFonts w:ascii="mylotus" w:hAnsi="mylotus" w:cs="mylotus"/>
          <w:szCs w:val="20"/>
          <w:rtl/>
        </w:rPr>
        <w:t>(</w:t>
      </w:r>
      <w:r w:rsidRPr="00B11855">
        <w:rPr>
          <w:rStyle w:val="af5"/>
          <w:rFonts w:ascii="mylotus" w:hAnsi="mylotus" w:cs="mylotus"/>
          <w:szCs w:val="20"/>
          <w:rtl/>
        </w:rPr>
        <w:footnoteReference w:id="419"/>
      </w:r>
      <w:r w:rsidRPr="00B11855">
        <w:rPr>
          <w:rStyle w:val="af5"/>
          <w:rFonts w:ascii="mylotus" w:hAnsi="mylotus" w:cs="mylotus"/>
          <w:szCs w:val="20"/>
          <w:rtl/>
        </w:rPr>
        <w:t>)</w:t>
      </w:r>
      <w:r w:rsidRPr="00AE4027">
        <w:rPr>
          <w:kern w:val="32"/>
          <w:sz w:val="28"/>
          <w:rtl/>
          <w:lang w:val="fr-FR" w:eastAsia="fr-FR"/>
        </w:rPr>
        <w:t xml:space="preserve"> </w:t>
      </w:r>
    </w:p>
    <w:p w14:paraId="0D4A84FE"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فهو في هذا النص لا يكفر الشيخ المويس فقط، بل يكفر كل من تبرك بقبة أبي طالب التي هدمها الوهابية، وتصوروا أنهم بهدمها هدموا اللات والعزى.</w:t>
      </w:r>
    </w:p>
    <w:p w14:paraId="7EDCB20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وهكذا صرح مرة أخرى، فقال: (إذا عرف ما فعل المويس وأمثاله، مع قبة الكواز وأهلها، وما فعله هو، وابن إسماعيل، وابن ربيعة، وعلماء نجد في مكة سنة الحبس، مع أهل </w:t>
      </w:r>
      <w:r w:rsidRPr="00AE4027">
        <w:rPr>
          <w:kern w:val="32"/>
          <w:sz w:val="28"/>
          <w:rtl/>
          <w:lang w:val="fr-FR" w:eastAsia="fr-FR"/>
        </w:rPr>
        <w:lastRenderedPageBreak/>
        <w:t>قبة أبي طالب، وإفتائهم بقتل من أنكر ذلك، وأن قتلهم وأخذ أموالهم، قربة إلى الله، وأن الحرم الذي يحرم اليهودي، والنصراني، لا يحرمهم ثم تفكر في الأحياء الذين صالوا معهم، هل تابوا من فعلهم ذلك وأسلموا، وعرفوا أن عشر معشار ما فعلوه ردة عن الإسلام، بإجماع المذاهب كلها)</w:t>
      </w:r>
      <w:r w:rsidRPr="00B11855">
        <w:rPr>
          <w:rStyle w:val="af5"/>
          <w:rFonts w:ascii="mylotus" w:hAnsi="mylotus" w:cs="mylotus"/>
          <w:szCs w:val="20"/>
          <w:rtl/>
        </w:rPr>
        <w:t>(</w:t>
      </w:r>
      <w:r w:rsidRPr="00B11855">
        <w:rPr>
          <w:rStyle w:val="af5"/>
          <w:rFonts w:ascii="mylotus" w:hAnsi="mylotus" w:cs="mylotus"/>
          <w:szCs w:val="20"/>
          <w:rtl/>
        </w:rPr>
        <w:footnoteReference w:id="420"/>
      </w:r>
      <w:r w:rsidRPr="00B11855">
        <w:rPr>
          <w:rStyle w:val="af5"/>
          <w:rFonts w:ascii="mylotus" w:hAnsi="mylotus" w:cs="mylotus"/>
          <w:szCs w:val="20"/>
          <w:rtl/>
        </w:rPr>
        <w:t>)</w:t>
      </w:r>
    </w:p>
    <w:p w14:paraId="73A79C3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وهو يقصد هنا فتاوى العلماء من غير الوهابية للبلاد التي يسكنون فيها بالدفاع عن أنفسهم وبلادهم وآثارهم من هجمات الوهابيين، والتي اعتبرها ابن عبد الوهاب ردة، بل اعتبر أنه يكفي عشر ما فعلوه ليتهموا بالردة.. فكفرهم ـ كما يصرح ـ مضاعف.</w:t>
      </w:r>
    </w:p>
    <w:p w14:paraId="00222316"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وقد قال في بيان ذلك في موضع آخر: (فإذا أردت مصداق هذا، فتأمل باب حكم المرتد في كل كتاب، وفي كل مذهب، وتأمل ما ذكروه في الأمور التي تجعل المسلم مرتدا يحل دمه وماله؛ منها: من جعل بينه وبين الله وسائط، كيف حكى الإجماع في الإقناع على ردته؛ ثم تأمل ما ذكروه في سائر الكتب. فإن عرفت أن في المسألة خلافا، ولو في بعض المذاهب، فنبهني؛ وإن صح عندك الإجماع على تكفير من فعل هذا، أو رضيه، أو جادل فيه، فهذه خطوط المويس، وابن إسماعيل، وأحمد بن يحيى، عندنا، في إنكار هذا الدين، والبراءة منه، ومن أهله؛ وهم الآن مجتهدون في صد الناس عنه)</w:t>
      </w:r>
      <w:r w:rsidRPr="00B11855">
        <w:rPr>
          <w:rStyle w:val="af5"/>
          <w:rFonts w:ascii="mylotus" w:hAnsi="mylotus" w:cs="mylotus"/>
          <w:szCs w:val="20"/>
          <w:rtl/>
        </w:rPr>
        <w:t>(</w:t>
      </w:r>
      <w:r w:rsidRPr="00B11855">
        <w:rPr>
          <w:rStyle w:val="af5"/>
          <w:rFonts w:ascii="mylotus" w:hAnsi="mylotus" w:cs="mylotus"/>
          <w:szCs w:val="20"/>
          <w:rtl/>
        </w:rPr>
        <w:footnoteReference w:id="421"/>
      </w:r>
      <w:r w:rsidRPr="00B11855">
        <w:rPr>
          <w:rStyle w:val="af5"/>
          <w:rFonts w:ascii="mylotus" w:hAnsi="mylotus" w:cs="mylotus"/>
          <w:szCs w:val="20"/>
          <w:rtl/>
        </w:rPr>
        <w:t>)</w:t>
      </w:r>
      <w:r w:rsidRPr="00AE4027">
        <w:rPr>
          <w:kern w:val="32"/>
          <w:sz w:val="28"/>
          <w:rtl/>
          <w:lang w:val="fr-FR" w:eastAsia="fr-FR"/>
        </w:rPr>
        <w:t>، فقد اعتبر مجرد ردود العلماء على الوهابية، وإنكارهم لتكفيرهم للأمة إنكارا للدين نفسه.</w:t>
      </w:r>
    </w:p>
    <w:p w14:paraId="38A8C2C2"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وهكذا ذكر الدكتور عبد الله العثيمين في تحليله لرسائل ابن عبد الوهاب الشخصية، أن العلماء الذين واجهوه وانتقدوه كانوا كلهم محل طعن منه بسبب هذا الموقف، فقال(واضح من رسائل الشيخ (الشخصية) أن دعوته لقيت معارضة شديدة من قبل بعض علماء نجد، فالمتتبع لها يلاحظ أن أكثر من عشرين عالماً أو طالب علم وقفوا ضدها في وقت من الأوقات، ويأتي </w:t>
      </w:r>
      <w:r w:rsidRPr="00AE4027">
        <w:rPr>
          <w:kern w:val="32"/>
          <w:sz w:val="28"/>
          <w:rtl/>
          <w:lang w:val="fr-FR" w:eastAsia="fr-FR"/>
        </w:rPr>
        <w:lastRenderedPageBreak/>
        <w:t xml:space="preserve">في مقدمة هؤلاء المعارضين عبد الله المويس من حرمة، وسليمان بن سحيم من الرياض، ويستفاد من هذه الرسائل أن معارضي الشيخ من النجديين كانوا مختلفي المواقف، فمنهم من عارضه واستمر في معارضته مثل المويس، ومنهم من كان يعترف في بداية الأمر بأن ما جاء به الشيخ أو بعضه حق، لكنه غيّر موقفه مع مرور الزمن مثل ابن سحيم، ومنهم </w:t>
      </w:r>
      <w:r w:rsidRPr="00AE4027">
        <w:rPr>
          <w:rFonts w:ascii="Sakkal Majalla" w:hAnsi="Sakkal Majalla" w:cs="Sakkal Majalla"/>
          <w:kern w:val="32"/>
          <w:sz w:val="28"/>
          <w:rtl/>
          <w:lang w:val="fr-FR" w:eastAsia="fr-FR"/>
        </w:rPr>
        <w:t>–</w:t>
      </w:r>
      <w:r w:rsidRPr="00AE4027">
        <w:rPr>
          <w:kern w:val="32"/>
          <w:sz w:val="28"/>
          <w:rtl/>
          <w:lang w:val="fr-FR" w:eastAsia="fr-FR"/>
        </w:rPr>
        <w:t xml:space="preserve"> </w:t>
      </w:r>
      <w:r w:rsidRPr="00AE4027">
        <w:rPr>
          <w:rFonts w:ascii="mylotus" w:hAnsi="mylotus"/>
          <w:kern w:val="32"/>
          <w:sz w:val="28"/>
          <w:rtl/>
          <w:lang w:val="fr-FR" w:eastAsia="fr-FR"/>
        </w:rPr>
        <w:t>أيضاً</w:t>
      </w:r>
      <w:r w:rsidRPr="00AE4027">
        <w:rPr>
          <w:kern w:val="32"/>
          <w:sz w:val="28"/>
          <w:rtl/>
          <w:lang w:val="fr-FR" w:eastAsia="fr-FR"/>
        </w:rPr>
        <w:t xml:space="preserve"> </w:t>
      </w:r>
      <w:r w:rsidRPr="00AE4027">
        <w:rPr>
          <w:rFonts w:ascii="Sakkal Majalla" w:hAnsi="Sakkal Majalla" w:cs="Sakkal Majalla"/>
          <w:kern w:val="32"/>
          <w:sz w:val="28"/>
          <w:rtl/>
          <w:lang w:val="fr-FR" w:eastAsia="fr-FR"/>
        </w:rPr>
        <w:t>–</w:t>
      </w:r>
      <w:r w:rsidRPr="00AE4027">
        <w:rPr>
          <w:kern w:val="32"/>
          <w:sz w:val="28"/>
          <w:rtl/>
          <w:lang w:val="fr-FR" w:eastAsia="fr-FR"/>
        </w:rPr>
        <w:t xml:space="preserve"> </w:t>
      </w:r>
      <w:r w:rsidRPr="00AE4027">
        <w:rPr>
          <w:rFonts w:ascii="mylotus" w:hAnsi="mylotus"/>
          <w:kern w:val="32"/>
          <w:sz w:val="28"/>
          <w:rtl/>
          <w:lang w:val="fr-FR" w:eastAsia="fr-FR"/>
        </w:rPr>
        <w:t>من</w:t>
      </w:r>
      <w:r w:rsidRPr="00AE4027">
        <w:rPr>
          <w:kern w:val="32"/>
          <w:sz w:val="28"/>
          <w:rtl/>
          <w:lang w:val="fr-FR" w:eastAsia="fr-FR"/>
        </w:rPr>
        <w:t xml:space="preserve"> </w:t>
      </w:r>
      <w:r w:rsidRPr="00AE4027">
        <w:rPr>
          <w:rFonts w:ascii="mylotus" w:hAnsi="mylotus"/>
          <w:kern w:val="32"/>
          <w:sz w:val="28"/>
          <w:rtl/>
          <w:lang w:val="fr-FR" w:eastAsia="fr-FR"/>
        </w:rPr>
        <w:t>كان</w:t>
      </w:r>
      <w:r w:rsidRPr="00AE4027">
        <w:rPr>
          <w:kern w:val="32"/>
          <w:sz w:val="28"/>
          <w:rtl/>
          <w:lang w:val="fr-FR" w:eastAsia="fr-FR"/>
        </w:rPr>
        <w:t xml:space="preserve"> </w:t>
      </w:r>
      <w:r w:rsidRPr="00AE4027">
        <w:rPr>
          <w:rFonts w:ascii="mylotus" w:hAnsi="mylotus"/>
          <w:kern w:val="32"/>
          <w:sz w:val="28"/>
          <w:rtl/>
          <w:lang w:val="fr-FR" w:eastAsia="fr-FR"/>
        </w:rPr>
        <w:t>متأرجحاً</w:t>
      </w:r>
      <w:r w:rsidRPr="00AE4027">
        <w:rPr>
          <w:kern w:val="32"/>
          <w:sz w:val="28"/>
          <w:rtl/>
          <w:lang w:val="fr-FR" w:eastAsia="fr-FR"/>
        </w:rPr>
        <w:t xml:space="preserve"> </w:t>
      </w:r>
      <w:r w:rsidRPr="00AE4027">
        <w:rPr>
          <w:rFonts w:ascii="mylotus" w:hAnsi="mylotus"/>
          <w:kern w:val="32"/>
          <w:sz w:val="28"/>
          <w:rtl/>
          <w:lang w:val="fr-FR" w:eastAsia="fr-FR"/>
        </w:rPr>
        <w:t>في</w:t>
      </w:r>
      <w:r w:rsidRPr="00AE4027">
        <w:rPr>
          <w:kern w:val="32"/>
          <w:sz w:val="28"/>
          <w:rtl/>
          <w:lang w:val="fr-FR" w:eastAsia="fr-FR"/>
        </w:rPr>
        <w:t xml:space="preserve"> </w:t>
      </w:r>
      <w:r w:rsidRPr="00AE4027">
        <w:rPr>
          <w:rFonts w:ascii="mylotus" w:hAnsi="mylotus"/>
          <w:kern w:val="32"/>
          <w:sz w:val="28"/>
          <w:rtl/>
          <w:lang w:val="fr-FR" w:eastAsia="fr-FR"/>
        </w:rPr>
        <w:t>تأييده</w:t>
      </w:r>
      <w:r w:rsidRPr="00AE4027">
        <w:rPr>
          <w:kern w:val="32"/>
          <w:sz w:val="28"/>
          <w:rtl/>
          <w:lang w:val="fr-FR" w:eastAsia="fr-FR"/>
        </w:rPr>
        <w:t xml:space="preserve"> </w:t>
      </w:r>
      <w:r w:rsidRPr="00AE4027">
        <w:rPr>
          <w:rFonts w:ascii="mylotus" w:hAnsi="mylotus"/>
          <w:kern w:val="32"/>
          <w:sz w:val="28"/>
          <w:rtl/>
          <w:lang w:val="fr-FR" w:eastAsia="fr-FR"/>
        </w:rPr>
        <w:t>ومعارضته</w:t>
      </w:r>
      <w:r w:rsidRPr="00AE4027">
        <w:rPr>
          <w:kern w:val="32"/>
          <w:sz w:val="28"/>
          <w:rtl/>
          <w:lang w:val="fr-FR" w:eastAsia="fr-FR"/>
        </w:rPr>
        <w:t xml:space="preserve"> </w:t>
      </w:r>
      <w:r w:rsidRPr="00AE4027">
        <w:rPr>
          <w:rFonts w:ascii="mylotus" w:hAnsi="mylotus"/>
          <w:kern w:val="32"/>
          <w:sz w:val="28"/>
          <w:rtl/>
          <w:lang w:val="fr-FR" w:eastAsia="fr-FR"/>
        </w:rPr>
        <w:t>مثل</w:t>
      </w:r>
      <w:r w:rsidRPr="00AE4027">
        <w:rPr>
          <w:kern w:val="32"/>
          <w:sz w:val="28"/>
          <w:rtl/>
          <w:lang w:val="fr-FR" w:eastAsia="fr-FR"/>
        </w:rPr>
        <w:t xml:space="preserve"> </w:t>
      </w:r>
      <w:r w:rsidRPr="00AE4027">
        <w:rPr>
          <w:rFonts w:ascii="mylotus" w:hAnsi="mylotus"/>
          <w:kern w:val="32"/>
          <w:sz w:val="28"/>
          <w:rtl/>
          <w:lang w:val="fr-FR" w:eastAsia="fr-FR"/>
        </w:rPr>
        <w:t>عبد</w:t>
      </w:r>
      <w:r w:rsidRPr="00AE4027">
        <w:rPr>
          <w:kern w:val="32"/>
          <w:sz w:val="28"/>
          <w:rtl/>
          <w:lang w:val="fr-FR" w:eastAsia="fr-FR"/>
        </w:rPr>
        <w:t xml:space="preserve"> </w:t>
      </w:r>
      <w:r w:rsidRPr="00AE4027">
        <w:rPr>
          <w:rFonts w:ascii="mylotus" w:hAnsi="mylotus"/>
          <w:kern w:val="32"/>
          <w:sz w:val="28"/>
          <w:rtl/>
          <w:lang w:val="fr-FR" w:eastAsia="fr-FR"/>
        </w:rPr>
        <w:t>الله</w:t>
      </w:r>
      <w:r w:rsidRPr="00AE4027">
        <w:rPr>
          <w:kern w:val="32"/>
          <w:sz w:val="28"/>
          <w:rtl/>
          <w:lang w:val="fr-FR" w:eastAsia="fr-FR"/>
        </w:rPr>
        <w:t xml:space="preserve"> </w:t>
      </w:r>
      <w:r w:rsidRPr="00AE4027">
        <w:rPr>
          <w:rFonts w:ascii="mylotus" w:hAnsi="mylotus"/>
          <w:kern w:val="32"/>
          <w:sz w:val="28"/>
          <w:rtl/>
          <w:lang w:val="fr-FR" w:eastAsia="fr-FR"/>
        </w:rPr>
        <w:t>بن</w:t>
      </w:r>
      <w:r w:rsidRPr="00AE4027">
        <w:rPr>
          <w:kern w:val="32"/>
          <w:sz w:val="28"/>
          <w:rtl/>
          <w:lang w:val="fr-FR" w:eastAsia="fr-FR"/>
        </w:rPr>
        <w:t xml:space="preserve"> </w:t>
      </w:r>
      <w:r w:rsidRPr="00AE4027">
        <w:rPr>
          <w:rFonts w:ascii="mylotus" w:hAnsi="mylotus"/>
          <w:kern w:val="32"/>
          <w:sz w:val="28"/>
          <w:rtl/>
          <w:lang w:val="fr-FR" w:eastAsia="fr-FR"/>
        </w:rPr>
        <w:t>عيسى</w:t>
      </w:r>
      <w:r w:rsidRPr="00AE4027">
        <w:rPr>
          <w:kern w:val="32"/>
          <w:sz w:val="28"/>
          <w:rtl/>
          <w:lang w:val="fr-FR" w:eastAsia="fr-FR"/>
        </w:rPr>
        <w:t>)(</w:t>
      </w:r>
      <w:r w:rsidRPr="00AE4027">
        <w:rPr>
          <w:kern w:val="32"/>
          <w:sz w:val="28"/>
          <w:vertAlign w:val="superscript"/>
          <w:rtl/>
          <w:lang w:val="fr-FR" w:eastAsia="fr-FR"/>
        </w:rPr>
        <w:t>1)</w:t>
      </w:r>
      <w:r w:rsidRPr="00AE4027">
        <w:rPr>
          <w:kern w:val="32"/>
          <w:sz w:val="28"/>
          <w:rtl/>
          <w:lang w:val="fr-FR" w:eastAsia="fr-FR"/>
        </w:rPr>
        <w:t xml:space="preserve"> </w:t>
      </w:r>
    </w:p>
    <w:p w14:paraId="3D44560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ونحب أن نذكر هنا كما ذكرنا سابقا أن هذا العلامة الجليل الذين ناله سيف التكفير السلفي لم يكن من الهند أو من مصر، بل كان من علماء نجد التي كان ينتشر فيها المذهب الحنبلي، والذي لم يرحمه السلفية كما لم يرحموا سائر المذاهب، فقد ورد في ترجمته في كتاب [علماء نجد للبسام]: (عبد الله بن عيسى الشهير بالمويسي -تصغير موسى- ولد في بلدة حرمة من إحدى بلدان سدير في نجد، ونشأ فيها وقرأ على مشايخ نجد، ثم ارتحل إلى دمشق للأخذ عن علمائها فأخذ عنهم، ومن أشهرهم العلامة محمد السفاريني المشهور.. وجد واجتهد حتى مهر في الفقه ثم عاد إلى وطنه..و المترجم بعد عودته من دمشق جلس في بلاده يفتي ويدرس وصار معتمد أهل بلده، ثم ولي قضاء بلدة حرمة إحدى بلدان سدير، فمكث في قضائها حتى توفي فيها سنة 1175هـ)</w:t>
      </w:r>
      <w:r w:rsidRPr="00B11855">
        <w:rPr>
          <w:rStyle w:val="af5"/>
          <w:rFonts w:ascii="mylotus" w:hAnsi="mylotus" w:cs="mylotus"/>
          <w:szCs w:val="20"/>
          <w:rtl/>
        </w:rPr>
        <w:t>(</w:t>
      </w:r>
      <w:r w:rsidRPr="00B11855">
        <w:rPr>
          <w:rStyle w:val="af5"/>
          <w:rFonts w:ascii="mylotus" w:hAnsi="mylotus" w:cs="mylotus"/>
          <w:szCs w:val="20"/>
          <w:rtl/>
        </w:rPr>
        <w:footnoteReference w:id="422"/>
      </w:r>
      <w:r w:rsidRPr="00B11855">
        <w:rPr>
          <w:rStyle w:val="af5"/>
          <w:rFonts w:ascii="mylotus" w:hAnsi="mylotus" w:cs="mylotus"/>
          <w:szCs w:val="20"/>
          <w:rtl/>
        </w:rPr>
        <w:t>)</w:t>
      </w:r>
      <w:r w:rsidRPr="00AE4027">
        <w:rPr>
          <w:kern w:val="32"/>
          <w:sz w:val="28"/>
          <w:rtl/>
          <w:lang w:val="fr-FR" w:eastAsia="fr-FR"/>
        </w:rPr>
        <w:t xml:space="preserve"> </w:t>
      </w:r>
    </w:p>
    <w:p w14:paraId="01A64D8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ومن أعلام الحنابلة الذين نص ابن عبد الوهاب على تكفيره لهم بسبب مواقفهم من المزارات الدينية الشيخ محمد بن عبد الرحمن بن عفالق (ت 1164هـ)، وقد كان من كبار العلماء في ذلك الوقت، وكان ماهرا ـ كما يذكر مترجموه ـ (في الفقه والأصول والعربية وعلم الحساب والهيئة وتوابعها، واشتهر بتحقيق علم الفلك وتدقيقه في عصره فما بعده، وألف فيه التآليف البديعة.. وكان عالما عاملا فاضلا كاملا محققا ماهرا)</w:t>
      </w:r>
      <w:r w:rsidRPr="00B11855">
        <w:rPr>
          <w:rStyle w:val="af5"/>
          <w:rFonts w:ascii="mylotus" w:hAnsi="mylotus" w:cs="mylotus"/>
          <w:szCs w:val="20"/>
          <w:rtl/>
        </w:rPr>
        <w:t>(</w:t>
      </w:r>
      <w:r w:rsidRPr="00B11855">
        <w:rPr>
          <w:rStyle w:val="af5"/>
          <w:rFonts w:ascii="mylotus" w:hAnsi="mylotus" w:cs="mylotus"/>
          <w:szCs w:val="20"/>
          <w:rtl/>
        </w:rPr>
        <w:footnoteReference w:id="423"/>
      </w:r>
      <w:r w:rsidRPr="00B11855">
        <w:rPr>
          <w:rStyle w:val="af5"/>
          <w:rFonts w:ascii="mylotus" w:hAnsi="mylotus" w:cs="mylotus"/>
          <w:szCs w:val="20"/>
          <w:rtl/>
        </w:rPr>
        <w:t>)</w:t>
      </w:r>
    </w:p>
    <w:p w14:paraId="63F9D45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lastRenderedPageBreak/>
        <w:t>ومنهم سليمان بن سحيم (ت 1181هـ)، والذي ذكره الشيخ عبد العزيز بن محمد بن علي العبد اللطيف ـ السلفي المعتدل ـ أثناء تبريره لجرائم ابن عبد الوهاب، فقال: (سليمان بن سحيم.. عداوته ظاهرة وواضحة كما في الرسائل الشخصية للشيخ الإمام أثناء الرد على مفترياته.. وقد كانت رسالته المملوءة بالأكاذيب والشبهات ضد الدعوة السلفية، من أشد الوسائل تشويهاً للدعوة، وأشنعها تحريفاً وتزويراً لمبادئ هذه الدعوة ولأتباعها، حيث أن هذا الخصم قد بعث بتلك الرسالة إلى سائر علماء الأقطار والأمصار يستحثهم ويحرضهم ضد مجدد هذه الدعوة، ولقد كان لها آثارها وأصداءها السيئة ضد الدعوة ومجددها)</w:t>
      </w:r>
      <w:r w:rsidRPr="00B11855">
        <w:rPr>
          <w:rStyle w:val="af5"/>
          <w:rFonts w:ascii="mylotus" w:hAnsi="mylotus" w:cs="mylotus"/>
          <w:szCs w:val="20"/>
          <w:rtl/>
        </w:rPr>
        <w:t>(</w:t>
      </w:r>
      <w:r w:rsidRPr="00B11855">
        <w:rPr>
          <w:rStyle w:val="af5"/>
          <w:rFonts w:ascii="mylotus" w:hAnsi="mylotus" w:cs="mylotus"/>
          <w:szCs w:val="20"/>
          <w:rtl/>
        </w:rPr>
        <w:footnoteReference w:id="424"/>
      </w:r>
      <w:r w:rsidRPr="00B11855">
        <w:rPr>
          <w:rStyle w:val="af5"/>
          <w:rFonts w:ascii="mylotus" w:hAnsi="mylotus" w:cs="mylotus"/>
          <w:szCs w:val="20"/>
          <w:rtl/>
        </w:rPr>
        <w:t>)</w:t>
      </w:r>
      <w:r w:rsidRPr="00AE4027">
        <w:rPr>
          <w:kern w:val="32"/>
          <w:sz w:val="28"/>
          <w:rtl/>
          <w:lang w:val="fr-FR" w:eastAsia="fr-FR"/>
        </w:rPr>
        <w:t xml:space="preserve"> </w:t>
      </w:r>
    </w:p>
    <w:p w14:paraId="0254F232" w14:textId="77777777" w:rsidR="00495AF5" w:rsidRDefault="00AE4027" w:rsidP="00495AF5">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بناء على هذا كله نرى كبار أعلام الحنابلة، وفي المصادر الكبرى للفقه الحنبلي، ينصون على ما ينص عليه سائر المدارس الإسلامية من الموقف من </w:t>
      </w:r>
      <w:r w:rsidR="00495AF5">
        <w:rPr>
          <w:rFonts w:hint="cs"/>
          <w:kern w:val="32"/>
          <w:sz w:val="28"/>
          <w:rtl/>
          <w:lang w:val="fr-FR" w:eastAsia="fr-FR"/>
        </w:rPr>
        <w:t>زيارة الأضرحة، والتوسل والاستغاثة، وسنذكر بعض النماذج عن كلا الموقفين هنا:</w:t>
      </w:r>
    </w:p>
    <w:p w14:paraId="0FDC1127" w14:textId="77777777" w:rsidR="00495AF5" w:rsidRPr="00AE4027" w:rsidRDefault="00495AF5" w:rsidP="00495AF5">
      <w:pPr>
        <w:pStyle w:val="aaa4"/>
        <w:rPr>
          <w:rtl/>
          <w:lang w:val="fr-FR" w:eastAsia="fr-FR"/>
        </w:rPr>
      </w:pPr>
      <w:bookmarkStart w:id="161" w:name="_Toc534558318"/>
      <w:bookmarkStart w:id="162" w:name="_Toc534691633"/>
      <w:r>
        <w:rPr>
          <w:rFonts w:hint="cs"/>
          <w:rtl/>
          <w:lang w:val="fr-FR" w:eastAsia="fr-FR"/>
        </w:rPr>
        <w:t>1 ـ موقف مدرسة الحنابلة من زيارة الأضرحة:</w:t>
      </w:r>
      <w:bookmarkEnd w:id="161"/>
      <w:bookmarkEnd w:id="162"/>
    </w:p>
    <w:p w14:paraId="088AC65D" w14:textId="77777777" w:rsidR="009B6DB6" w:rsidRP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أول المواقف التي نصادفها في مصادر الحنابلة، والمرتبطة بزيارة الأضرحة والتوسل والاستغاثة بأصحابها، موقف الإمام أحمد بن حنبل صاحب المذهب نفسه، فقد روى عنه أتباع مذهبه، سواء كانوا تلاميذ مباشرين أو غير مباشرين الكثير من الروايات الدالة على تأييده للزيارات والتوسل والاستغاثة.</w:t>
      </w:r>
    </w:p>
    <w:p w14:paraId="4EE882F3" w14:textId="77777777" w:rsidR="009B6DB6" w:rsidRP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 xml:space="preserve">ومن ذلك ما رواه المروزي عنه في </w:t>
      </w:r>
      <w:r w:rsidRPr="009B6DB6">
        <w:rPr>
          <w:kern w:val="32"/>
          <w:sz w:val="28"/>
          <w:rtl/>
          <w:lang w:val="fr-FR" w:eastAsia="fr-FR"/>
        </w:rPr>
        <w:t>منسكه</w:t>
      </w:r>
      <w:r w:rsidRPr="009B6DB6">
        <w:rPr>
          <w:rFonts w:hint="cs"/>
          <w:kern w:val="32"/>
          <w:sz w:val="28"/>
          <w:rtl/>
          <w:lang w:val="fr-FR" w:eastAsia="fr-FR"/>
        </w:rPr>
        <w:t xml:space="preserve">، ونقله عنه </w:t>
      </w:r>
      <w:r w:rsidRPr="009B6DB6">
        <w:rPr>
          <w:kern w:val="32"/>
          <w:sz w:val="28"/>
          <w:rtl/>
          <w:lang w:val="fr-FR" w:eastAsia="fr-FR"/>
        </w:rPr>
        <w:t xml:space="preserve">ابن تيمية في </w:t>
      </w:r>
      <w:r w:rsidRPr="009B6DB6">
        <w:rPr>
          <w:rFonts w:hint="cs"/>
          <w:kern w:val="32"/>
          <w:sz w:val="28"/>
          <w:rtl/>
          <w:lang w:val="fr-FR" w:eastAsia="fr-FR"/>
        </w:rPr>
        <w:t>[</w:t>
      </w:r>
      <w:r w:rsidRPr="009B6DB6">
        <w:rPr>
          <w:kern w:val="32"/>
          <w:sz w:val="28"/>
          <w:rtl/>
          <w:lang w:val="fr-FR" w:eastAsia="fr-FR"/>
        </w:rPr>
        <w:t>الرد على الأخنائي</w:t>
      </w:r>
      <w:r w:rsidRPr="009B6DB6">
        <w:rPr>
          <w:rFonts w:hint="cs"/>
          <w:kern w:val="32"/>
          <w:sz w:val="28"/>
          <w:rtl/>
          <w:lang w:val="fr-FR" w:eastAsia="fr-FR"/>
        </w:rPr>
        <w:t>]</w:t>
      </w:r>
      <w:r w:rsidRPr="009B6DB6">
        <w:rPr>
          <w:kern w:val="32"/>
          <w:sz w:val="28"/>
          <w:rtl/>
          <w:lang w:val="fr-FR" w:eastAsia="fr-FR"/>
        </w:rPr>
        <w:t xml:space="preserve"> </w:t>
      </w:r>
      <w:r w:rsidRPr="009B6DB6">
        <w:rPr>
          <w:rFonts w:hint="cs"/>
          <w:kern w:val="32"/>
          <w:sz w:val="28"/>
          <w:rtl/>
          <w:lang w:val="fr-FR" w:eastAsia="fr-FR"/>
        </w:rPr>
        <w:t>فقد جاء فيه</w:t>
      </w:r>
      <w:r w:rsidRPr="009B6DB6">
        <w:rPr>
          <w:kern w:val="32"/>
          <w:sz w:val="28"/>
          <w:rtl/>
          <w:lang w:val="fr-FR" w:eastAsia="fr-FR"/>
        </w:rPr>
        <w:t xml:space="preserve">: (وسل الله حاجتك متوسلا إليه بنبيه </w:t>
      </w:r>
      <w:r w:rsidRPr="009B6DB6">
        <w:rPr>
          <w:kern w:val="32"/>
          <w:sz w:val="28"/>
          <w:lang w:val="fr-FR" w:eastAsia="fr-FR"/>
        </w:rPr>
        <w:sym w:font="Abo-thar" w:char="F061"/>
      </w:r>
      <w:r w:rsidRPr="009B6DB6">
        <w:rPr>
          <w:rFonts w:hint="cs"/>
          <w:kern w:val="32"/>
          <w:sz w:val="28"/>
          <w:rtl/>
          <w:lang w:val="fr-FR" w:eastAsia="fr-FR"/>
        </w:rPr>
        <w:t xml:space="preserve"> </w:t>
      </w:r>
      <w:r w:rsidRPr="009B6DB6">
        <w:rPr>
          <w:kern w:val="32"/>
          <w:sz w:val="28"/>
          <w:rtl/>
          <w:lang w:val="fr-FR" w:eastAsia="fr-FR"/>
        </w:rPr>
        <w:t>تقض من الله عز وجل)</w:t>
      </w:r>
      <w:r w:rsidRPr="009B6DB6">
        <w:rPr>
          <w:rFonts w:ascii="mylotus" w:hAnsi="mylotus"/>
          <w:kern w:val="32"/>
          <w:position w:val="10"/>
          <w:szCs w:val="20"/>
          <w:rtl/>
          <w:lang w:val="fr-FR" w:eastAsia="fr-FR"/>
        </w:rPr>
        <w:t>(</w:t>
      </w:r>
      <w:r w:rsidRPr="009B6DB6">
        <w:rPr>
          <w:rFonts w:ascii="mylotus" w:hAnsi="mylotus"/>
          <w:kern w:val="32"/>
          <w:position w:val="10"/>
          <w:szCs w:val="20"/>
          <w:rtl/>
          <w:lang w:val="fr-FR" w:eastAsia="fr-FR"/>
        </w:rPr>
        <w:footnoteReference w:id="425"/>
      </w:r>
      <w:r w:rsidRPr="009B6DB6">
        <w:rPr>
          <w:rFonts w:ascii="mylotus" w:hAnsi="mylotus"/>
          <w:kern w:val="32"/>
          <w:position w:val="10"/>
          <w:szCs w:val="20"/>
          <w:rtl/>
          <w:lang w:val="fr-FR" w:eastAsia="fr-FR"/>
        </w:rPr>
        <w:t>)</w:t>
      </w:r>
      <w:r w:rsidRPr="009B6DB6">
        <w:rPr>
          <w:kern w:val="32"/>
          <w:sz w:val="28"/>
          <w:rtl/>
          <w:lang w:val="fr-FR" w:eastAsia="fr-FR"/>
        </w:rPr>
        <w:t xml:space="preserve"> </w:t>
      </w:r>
    </w:p>
    <w:p w14:paraId="48F481B6" w14:textId="77777777" w:rsidR="009B6DB6" w:rsidRP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وجاء في كتابه [</w:t>
      </w:r>
      <w:r w:rsidRPr="009B6DB6">
        <w:rPr>
          <w:kern w:val="32"/>
          <w:sz w:val="28"/>
          <w:rtl/>
          <w:lang w:val="fr-FR" w:eastAsia="fr-FR"/>
        </w:rPr>
        <w:t xml:space="preserve">العلل ومعرفة الرجال ما نصه: (سألته عن الرجل يمس منبر النبي </w:t>
      </w:r>
      <w:r w:rsidRPr="009B6DB6">
        <w:rPr>
          <w:kern w:val="32"/>
          <w:sz w:val="28"/>
          <w:lang w:val="fr-FR" w:eastAsia="fr-FR"/>
        </w:rPr>
        <w:sym w:font="Abo-thar" w:char="F061"/>
      </w:r>
      <w:r w:rsidRPr="009B6DB6">
        <w:rPr>
          <w:rFonts w:hint="cs"/>
          <w:kern w:val="32"/>
          <w:sz w:val="28"/>
          <w:rtl/>
          <w:lang w:val="fr-FR" w:eastAsia="fr-FR"/>
        </w:rPr>
        <w:t xml:space="preserve"> </w:t>
      </w:r>
      <w:r w:rsidRPr="009B6DB6">
        <w:rPr>
          <w:kern w:val="32"/>
          <w:sz w:val="28"/>
          <w:rtl/>
          <w:lang w:val="fr-FR" w:eastAsia="fr-FR"/>
        </w:rPr>
        <w:lastRenderedPageBreak/>
        <w:t xml:space="preserve">ويتبرك بمسه ويقبله ويفعل بالقبر مثل ذلك أو نحو هذا يريد التقرب إلى الله جل وعز فقال: </w:t>
      </w:r>
      <w:r w:rsidRPr="009B6DB6">
        <w:rPr>
          <w:rFonts w:hint="cs"/>
          <w:kern w:val="32"/>
          <w:sz w:val="28"/>
          <w:rtl/>
          <w:lang w:val="fr-FR" w:eastAsia="fr-FR"/>
        </w:rPr>
        <w:t>(</w:t>
      </w:r>
      <w:r w:rsidRPr="009B6DB6">
        <w:rPr>
          <w:kern w:val="32"/>
          <w:sz w:val="28"/>
          <w:rtl/>
          <w:lang w:val="fr-FR" w:eastAsia="fr-FR"/>
        </w:rPr>
        <w:t>لا بأس بذلك</w:t>
      </w:r>
      <w:r w:rsidRPr="009B6DB6">
        <w:rPr>
          <w:rFonts w:hint="cs"/>
          <w:kern w:val="32"/>
          <w:sz w:val="28"/>
          <w:rtl/>
          <w:lang w:val="fr-FR" w:eastAsia="fr-FR"/>
        </w:rPr>
        <w:t>)</w:t>
      </w:r>
      <w:r w:rsidRPr="009B6DB6">
        <w:rPr>
          <w:rFonts w:ascii="mylotus" w:hAnsi="mylotus"/>
          <w:kern w:val="32"/>
          <w:position w:val="10"/>
          <w:szCs w:val="20"/>
          <w:rtl/>
          <w:lang w:val="fr-FR" w:eastAsia="fr-FR"/>
        </w:rPr>
        <w:t>(</w:t>
      </w:r>
      <w:r w:rsidRPr="009B6DB6">
        <w:rPr>
          <w:rFonts w:ascii="mylotus" w:hAnsi="mylotus"/>
          <w:kern w:val="32"/>
          <w:position w:val="10"/>
          <w:szCs w:val="20"/>
          <w:rtl/>
          <w:lang w:val="fr-FR" w:eastAsia="fr-FR"/>
        </w:rPr>
        <w:footnoteReference w:id="426"/>
      </w:r>
      <w:r w:rsidRPr="009B6DB6">
        <w:rPr>
          <w:rFonts w:ascii="mylotus" w:hAnsi="mylotus"/>
          <w:kern w:val="32"/>
          <w:position w:val="10"/>
          <w:szCs w:val="20"/>
          <w:rtl/>
          <w:lang w:val="fr-FR" w:eastAsia="fr-FR"/>
        </w:rPr>
        <w:t>)</w:t>
      </w:r>
    </w:p>
    <w:p w14:paraId="6721105C" w14:textId="77777777" w:rsid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 xml:space="preserve">وجاء </w:t>
      </w:r>
      <w:r w:rsidRPr="009B6DB6">
        <w:rPr>
          <w:kern w:val="32"/>
          <w:sz w:val="28"/>
          <w:rtl/>
          <w:lang w:val="fr-FR" w:eastAsia="fr-FR"/>
        </w:rPr>
        <w:t xml:space="preserve">في كتاب </w:t>
      </w:r>
      <w:r w:rsidRPr="009B6DB6">
        <w:rPr>
          <w:rFonts w:hint="cs"/>
          <w:kern w:val="32"/>
          <w:sz w:val="28"/>
          <w:rtl/>
          <w:lang w:val="fr-FR" w:eastAsia="fr-FR"/>
        </w:rPr>
        <w:t>[</w:t>
      </w:r>
      <w:r w:rsidRPr="009B6DB6">
        <w:rPr>
          <w:kern w:val="32"/>
          <w:sz w:val="28"/>
          <w:rtl/>
          <w:lang w:val="fr-FR" w:eastAsia="fr-FR"/>
        </w:rPr>
        <w:t>سؤالات عبد الله بن أحمد بن حنبل لأحمد</w:t>
      </w:r>
      <w:r w:rsidRPr="009B6DB6">
        <w:rPr>
          <w:rFonts w:hint="cs"/>
          <w:kern w:val="32"/>
          <w:sz w:val="28"/>
          <w:rtl/>
          <w:lang w:val="fr-FR" w:eastAsia="fr-FR"/>
        </w:rPr>
        <w:t>]</w:t>
      </w:r>
      <w:r w:rsidRPr="009B6DB6">
        <w:rPr>
          <w:kern w:val="32"/>
          <w:sz w:val="28"/>
          <w:rtl/>
          <w:lang w:val="fr-FR" w:eastAsia="fr-FR"/>
        </w:rPr>
        <w:t xml:space="preserve">: </w:t>
      </w:r>
      <w:r w:rsidRPr="009B6DB6">
        <w:rPr>
          <w:rFonts w:hint="cs"/>
          <w:kern w:val="32"/>
          <w:sz w:val="28"/>
          <w:rtl/>
          <w:lang w:val="fr-FR" w:eastAsia="fr-FR"/>
        </w:rPr>
        <w:t>(</w:t>
      </w:r>
      <w:r w:rsidRPr="009B6DB6">
        <w:rPr>
          <w:kern w:val="32"/>
          <w:sz w:val="28"/>
          <w:rtl/>
          <w:lang w:val="fr-FR" w:eastAsia="fr-FR"/>
        </w:rPr>
        <w:t xml:space="preserve">سألت أبي عن مس الرجل رمانة المنبر يقصد التبرك، وكذلك عن مس القبر، فقال: </w:t>
      </w:r>
      <w:r w:rsidRPr="009B6DB6">
        <w:rPr>
          <w:rFonts w:hint="cs"/>
          <w:kern w:val="32"/>
          <w:sz w:val="28"/>
          <w:rtl/>
          <w:lang w:val="fr-FR" w:eastAsia="fr-FR"/>
        </w:rPr>
        <w:t>(</w:t>
      </w:r>
      <w:r w:rsidRPr="009B6DB6">
        <w:rPr>
          <w:kern w:val="32"/>
          <w:sz w:val="28"/>
          <w:rtl/>
          <w:lang w:val="fr-FR" w:eastAsia="fr-FR"/>
        </w:rPr>
        <w:t>لا بأس بذلك</w:t>
      </w:r>
      <w:r w:rsidRPr="009B6DB6">
        <w:rPr>
          <w:rFonts w:hint="cs"/>
          <w:kern w:val="32"/>
          <w:sz w:val="28"/>
          <w:rtl/>
          <w:lang w:val="fr-FR" w:eastAsia="fr-FR"/>
        </w:rPr>
        <w:t>)</w:t>
      </w:r>
      <w:r w:rsidRPr="009B6DB6">
        <w:rPr>
          <w:rFonts w:ascii="mylotus" w:hAnsi="mylotus"/>
          <w:kern w:val="32"/>
          <w:position w:val="10"/>
          <w:szCs w:val="20"/>
          <w:rtl/>
          <w:lang w:val="fr-FR" w:eastAsia="fr-FR"/>
        </w:rPr>
        <w:t>(</w:t>
      </w:r>
      <w:r w:rsidRPr="009B6DB6">
        <w:rPr>
          <w:rFonts w:ascii="mylotus" w:hAnsi="mylotus"/>
          <w:kern w:val="32"/>
          <w:position w:val="10"/>
          <w:szCs w:val="20"/>
          <w:rtl/>
          <w:lang w:val="fr-FR" w:eastAsia="fr-FR"/>
        </w:rPr>
        <w:footnoteReference w:id="427"/>
      </w:r>
      <w:r w:rsidRPr="009B6DB6">
        <w:rPr>
          <w:rFonts w:ascii="mylotus" w:hAnsi="mylotus"/>
          <w:kern w:val="32"/>
          <w:position w:val="10"/>
          <w:szCs w:val="20"/>
          <w:rtl/>
          <w:lang w:val="fr-FR" w:eastAsia="fr-FR"/>
        </w:rPr>
        <w:t>)</w:t>
      </w:r>
    </w:p>
    <w:p w14:paraId="7A7D932D" w14:textId="77777777" w:rsidR="009B6DB6" w:rsidRPr="00B014A9" w:rsidRDefault="009B6DB6" w:rsidP="009B6DB6">
      <w:pPr>
        <w:widowControl w:val="0"/>
        <w:tabs>
          <w:tab w:val="left" w:pos="1096"/>
        </w:tabs>
        <w:adjustRightInd w:val="0"/>
        <w:textAlignment w:val="baseline"/>
        <w:rPr>
          <w:kern w:val="32"/>
          <w:sz w:val="28"/>
          <w:rtl/>
          <w:lang w:val="fr-FR" w:eastAsia="fr-FR"/>
        </w:rPr>
      </w:pPr>
      <w:r w:rsidRPr="00B014A9">
        <w:rPr>
          <w:kern w:val="32"/>
          <w:sz w:val="28"/>
          <w:rtl/>
          <w:lang w:val="fr-FR" w:eastAsia="fr-FR"/>
        </w:rPr>
        <w:t xml:space="preserve">ومع هذا نجد ابن تيمية يدعي ادعاء عريضا حين يخبر عن اتفاق الأئمة على أن قبر النبي </w:t>
      </w:r>
      <w:r w:rsidRPr="00B014A9">
        <w:rPr>
          <w:kern w:val="32"/>
          <w:sz w:val="28"/>
          <w:lang w:val="fr-FR" w:eastAsia="fr-FR"/>
        </w:rPr>
        <w:sym w:font="Abo-thar" w:char="F061"/>
      </w:r>
      <w:r w:rsidRPr="00B014A9">
        <w:rPr>
          <w:kern w:val="32"/>
          <w:sz w:val="28"/>
          <w:rtl/>
          <w:lang w:val="fr-FR" w:eastAsia="fr-FR"/>
        </w:rPr>
        <w:t xml:space="preserve"> لا يمس خوفا من الشرك، فقد قال في (مجموع الفتاوى): (واتفق الأئمة على أنه لا يمس قبر النبي </w:t>
      </w:r>
      <w:r w:rsidRPr="00B014A9">
        <w:rPr>
          <w:kern w:val="32"/>
          <w:sz w:val="28"/>
          <w:lang w:val="fr-FR" w:eastAsia="fr-FR"/>
        </w:rPr>
        <w:sym w:font="Abo-thar" w:char="F061"/>
      </w:r>
      <w:r w:rsidRPr="00B014A9">
        <w:rPr>
          <w:kern w:val="32"/>
          <w:sz w:val="28"/>
          <w:rtl/>
          <w:lang w:val="fr-FR" w:eastAsia="fr-FR"/>
        </w:rPr>
        <w:t xml:space="preserve"> ولا يقبله. وهذا كله محافظة على التوحيد. فإن من أصول الشرك بالله اتخاذ القبور مساجد)</w:t>
      </w:r>
      <w:r w:rsidRPr="00B11855">
        <w:rPr>
          <w:rStyle w:val="af5"/>
          <w:rFonts w:ascii="mylotus" w:hAnsi="mylotus" w:cs="mylotus"/>
          <w:szCs w:val="20"/>
          <w:rtl/>
        </w:rPr>
        <w:t>(</w:t>
      </w:r>
      <w:r w:rsidRPr="00B11855">
        <w:rPr>
          <w:rStyle w:val="af5"/>
          <w:rFonts w:ascii="mylotus" w:hAnsi="mylotus" w:cs="mylotus"/>
          <w:szCs w:val="20"/>
          <w:rtl/>
        </w:rPr>
        <w:footnoteReference w:id="428"/>
      </w:r>
      <w:r w:rsidRPr="00B11855">
        <w:rPr>
          <w:rStyle w:val="af5"/>
          <w:rFonts w:ascii="mylotus" w:hAnsi="mylotus" w:cs="mylotus"/>
          <w:szCs w:val="20"/>
          <w:rtl/>
        </w:rPr>
        <w:t>)</w:t>
      </w:r>
      <w:r w:rsidR="00DD19DF">
        <w:rPr>
          <w:kern w:val="32"/>
          <w:sz w:val="28"/>
          <w:rtl/>
          <w:lang w:val="fr-FR" w:eastAsia="fr-FR"/>
        </w:rPr>
        <w:t xml:space="preserve"> </w:t>
      </w:r>
    </w:p>
    <w:p w14:paraId="3E842BEB" w14:textId="77777777" w:rsidR="009B6DB6" w:rsidRP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 xml:space="preserve">وجاء </w:t>
      </w:r>
      <w:r w:rsidRPr="009B6DB6">
        <w:rPr>
          <w:kern w:val="32"/>
          <w:sz w:val="28"/>
          <w:rtl/>
          <w:lang w:val="fr-FR" w:eastAsia="fr-FR"/>
        </w:rPr>
        <w:t xml:space="preserve">في كتاب </w:t>
      </w:r>
      <w:r w:rsidRPr="009B6DB6">
        <w:rPr>
          <w:rFonts w:hint="cs"/>
          <w:kern w:val="32"/>
          <w:sz w:val="28"/>
          <w:rtl/>
          <w:lang w:val="fr-FR" w:eastAsia="fr-FR"/>
        </w:rPr>
        <w:t>[</w:t>
      </w:r>
      <w:r w:rsidRPr="009B6DB6">
        <w:rPr>
          <w:kern w:val="32"/>
          <w:sz w:val="28"/>
          <w:rtl/>
          <w:lang w:val="fr-FR" w:eastAsia="fr-FR"/>
        </w:rPr>
        <w:t>الإنصاف في معرفة الراجح من الخلاف</w:t>
      </w:r>
      <w:r w:rsidRPr="009B6DB6">
        <w:rPr>
          <w:rFonts w:hint="cs"/>
          <w:kern w:val="32"/>
          <w:sz w:val="28"/>
          <w:rtl/>
          <w:lang w:val="fr-FR" w:eastAsia="fr-FR"/>
        </w:rPr>
        <w:t>] ل</w:t>
      </w:r>
      <w:r w:rsidRPr="009B6DB6">
        <w:rPr>
          <w:kern w:val="32"/>
          <w:sz w:val="28"/>
          <w:rtl/>
          <w:lang w:val="fr-FR" w:eastAsia="fr-FR"/>
        </w:rPr>
        <w:t>علاء الدين أبو الحسن علي بن سليمان بن أحمد المَرْداوي (المتوفى: 885 هـ)</w:t>
      </w:r>
      <w:r w:rsidRPr="009B6DB6">
        <w:rPr>
          <w:rFonts w:hint="cs"/>
          <w:kern w:val="32"/>
          <w:sz w:val="28"/>
          <w:rtl/>
          <w:lang w:val="fr-FR" w:eastAsia="fr-FR"/>
        </w:rPr>
        <w:t xml:space="preserve">، وهو </w:t>
      </w:r>
      <w:r w:rsidRPr="009B6DB6">
        <w:rPr>
          <w:kern w:val="32"/>
          <w:sz w:val="28"/>
          <w:rtl/>
          <w:lang w:val="fr-FR" w:eastAsia="fr-FR"/>
        </w:rPr>
        <w:t xml:space="preserve">من أهم مراجع الفقه الحنبلي): </w:t>
      </w:r>
      <w:r w:rsidRPr="009B6DB6">
        <w:rPr>
          <w:rFonts w:hint="cs"/>
          <w:kern w:val="32"/>
          <w:sz w:val="28"/>
          <w:rtl/>
          <w:lang w:val="fr-FR" w:eastAsia="fr-FR"/>
        </w:rPr>
        <w:t>(</w:t>
      </w:r>
      <w:r w:rsidRPr="009B6DB6">
        <w:rPr>
          <w:kern w:val="32"/>
          <w:sz w:val="28"/>
          <w:rtl/>
          <w:lang w:val="fr-FR" w:eastAsia="fr-FR"/>
        </w:rPr>
        <w:t>قال الإمام أحمد للمروذي: يتوسل بالنبي</w:t>
      </w:r>
      <w:r w:rsidR="00DD19DF">
        <w:rPr>
          <w:kern w:val="32"/>
          <w:sz w:val="28"/>
          <w:rtl/>
          <w:lang w:val="fr-FR" w:eastAsia="fr-FR"/>
        </w:rPr>
        <w:t xml:space="preserve"> </w:t>
      </w:r>
      <w:r w:rsidRPr="009B6DB6">
        <w:rPr>
          <w:kern w:val="32"/>
          <w:sz w:val="28"/>
          <w:rtl/>
          <w:lang w:val="fr-FR" w:eastAsia="fr-FR"/>
        </w:rPr>
        <w:sym w:font="Abo-thar" w:char="F061"/>
      </w:r>
      <w:r w:rsidRPr="009B6DB6">
        <w:rPr>
          <w:kern w:val="32"/>
          <w:sz w:val="28"/>
          <w:rtl/>
          <w:lang w:val="fr-FR" w:eastAsia="fr-FR"/>
        </w:rPr>
        <w:t xml:space="preserve"> في دعائه</w:t>
      </w:r>
      <w:r w:rsidRPr="009B6DB6">
        <w:rPr>
          <w:rFonts w:hint="cs"/>
          <w:kern w:val="32"/>
          <w:sz w:val="28"/>
          <w:rtl/>
          <w:lang w:val="fr-FR" w:eastAsia="fr-FR"/>
        </w:rPr>
        <w:t>،</w:t>
      </w:r>
      <w:r w:rsidRPr="009B6DB6">
        <w:rPr>
          <w:kern w:val="32"/>
          <w:sz w:val="28"/>
          <w:rtl/>
          <w:lang w:val="fr-FR" w:eastAsia="fr-FR"/>
        </w:rPr>
        <w:t xml:space="preserve"> وجزم به في المستوعب وغيره)</w:t>
      </w:r>
      <w:r w:rsidRPr="009B6DB6">
        <w:rPr>
          <w:rFonts w:ascii="mylotus" w:hAnsi="mylotus"/>
          <w:kern w:val="32"/>
          <w:position w:val="10"/>
          <w:szCs w:val="20"/>
          <w:rtl/>
          <w:lang w:val="fr-FR" w:eastAsia="fr-FR"/>
        </w:rPr>
        <w:t xml:space="preserve"> (</w:t>
      </w:r>
      <w:r w:rsidRPr="009B6DB6">
        <w:rPr>
          <w:rFonts w:ascii="mylotus" w:hAnsi="mylotus"/>
          <w:kern w:val="32"/>
          <w:position w:val="10"/>
          <w:szCs w:val="20"/>
          <w:rtl/>
          <w:lang w:val="fr-FR" w:eastAsia="fr-FR"/>
        </w:rPr>
        <w:footnoteReference w:id="429"/>
      </w:r>
      <w:r w:rsidRPr="009B6DB6">
        <w:rPr>
          <w:rFonts w:ascii="mylotus" w:hAnsi="mylotus"/>
          <w:kern w:val="32"/>
          <w:position w:val="10"/>
          <w:szCs w:val="20"/>
          <w:rtl/>
          <w:lang w:val="fr-FR" w:eastAsia="fr-FR"/>
        </w:rPr>
        <w:t>)</w:t>
      </w:r>
    </w:p>
    <w:p w14:paraId="6F95B8E6" w14:textId="77777777" w:rsidR="009B6DB6" w:rsidRP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و</w:t>
      </w:r>
      <w:r w:rsidRPr="009B6DB6">
        <w:rPr>
          <w:kern w:val="32"/>
          <w:sz w:val="28"/>
          <w:rtl/>
          <w:lang w:val="fr-FR" w:eastAsia="fr-FR"/>
        </w:rPr>
        <w:t>قال أبو عبد الله الأردبيلي: سمعت أبا بكر بن أبي الخصيب يقول: ذكر صفوان بن سليم عند أحمد بن حنبل فقال: هذا رجل يستسقى بحديثه وينزل القطر من السماء بذكره)</w:t>
      </w:r>
      <w:r w:rsidRPr="009B6DB6">
        <w:rPr>
          <w:rFonts w:ascii="mylotus" w:hAnsi="mylotus"/>
          <w:kern w:val="32"/>
          <w:position w:val="10"/>
          <w:szCs w:val="20"/>
          <w:rtl/>
          <w:lang w:val="fr-FR" w:eastAsia="fr-FR"/>
        </w:rPr>
        <w:t xml:space="preserve"> (</w:t>
      </w:r>
      <w:r w:rsidRPr="009B6DB6">
        <w:rPr>
          <w:rFonts w:ascii="mylotus" w:hAnsi="mylotus"/>
          <w:kern w:val="32"/>
          <w:position w:val="10"/>
          <w:szCs w:val="20"/>
          <w:rtl/>
          <w:lang w:val="fr-FR" w:eastAsia="fr-FR"/>
        </w:rPr>
        <w:footnoteReference w:id="430"/>
      </w:r>
      <w:r w:rsidRPr="009B6DB6">
        <w:rPr>
          <w:rFonts w:ascii="mylotus" w:hAnsi="mylotus"/>
          <w:kern w:val="32"/>
          <w:position w:val="10"/>
          <w:szCs w:val="20"/>
          <w:rtl/>
          <w:lang w:val="fr-FR" w:eastAsia="fr-FR"/>
        </w:rPr>
        <w:t>)</w:t>
      </w:r>
      <w:r w:rsidRPr="009B6DB6">
        <w:rPr>
          <w:kern w:val="32"/>
          <w:sz w:val="28"/>
          <w:rtl/>
          <w:lang w:val="fr-FR" w:eastAsia="fr-FR"/>
        </w:rPr>
        <w:t xml:space="preserve"> </w:t>
      </w:r>
    </w:p>
    <w:p w14:paraId="5DE34A49" w14:textId="77777777" w:rsidR="009B6DB6" w:rsidRP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وروي عنه ال</w:t>
      </w:r>
      <w:r w:rsidRPr="009B6DB6">
        <w:rPr>
          <w:kern w:val="32"/>
          <w:sz w:val="28"/>
          <w:rtl/>
          <w:lang w:val="fr-FR" w:eastAsia="fr-FR"/>
        </w:rPr>
        <w:t>عمل بحديث</w:t>
      </w:r>
      <w:r w:rsidRPr="009B6DB6">
        <w:rPr>
          <w:rFonts w:hint="cs"/>
          <w:kern w:val="32"/>
          <w:sz w:val="28"/>
          <w:rtl/>
          <w:lang w:val="fr-FR" w:eastAsia="fr-FR"/>
        </w:rPr>
        <w:t>: (</w:t>
      </w:r>
      <w:r w:rsidRPr="009B6DB6">
        <w:rPr>
          <w:kern w:val="32"/>
          <w:sz w:val="28"/>
          <w:rtl/>
          <w:lang w:val="fr-FR" w:eastAsia="fr-FR"/>
        </w:rPr>
        <w:t>يا عباد الله أعينوا</w:t>
      </w:r>
      <w:r w:rsidRPr="009B6DB6">
        <w:rPr>
          <w:rFonts w:hint="cs"/>
          <w:kern w:val="32"/>
          <w:sz w:val="28"/>
          <w:rtl/>
          <w:lang w:val="fr-FR" w:eastAsia="fr-FR"/>
        </w:rPr>
        <w:t>)، فقد قال</w:t>
      </w:r>
      <w:r w:rsidRPr="009B6DB6">
        <w:rPr>
          <w:kern w:val="32"/>
          <w:sz w:val="28"/>
          <w:rtl/>
          <w:lang w:val="fr-FR" w:eastAsia="fr-FR"/>
        </w:rPr>
        <w:t xml:space="preserve"> ابنه عبد الله في </w:t>
      </w:r>
      <w:r w:rsidRPr="009B6DB6">
        <w:rPr>
          <w:rFonts w:hint="cs"/>
          <w:kern w:val="32"/>
          <w:sz w:val="28"/>
          <w:rtl/>
          <w:lang w:val="fr-FR" w:eastAsia="fr-FR"/>
        </w:rPr>
        <w:t>[</w:t>
      </w:r>
      <w:r w:rsidRPr="009B6DB6">
        <w:rPr>
          <w:kern w:val="32"/>
          <w:sz w:val="28"/>
          <w:rtl/>
          <w:lang w:val="fr-FR" w:eastAsia="fr-FR"/>
        </w:rPr>
        <w:t>المسائل</w:t>
      </w:r>
      <w:r w:rsidRPr="009B6DB6">
        <w:rPr>
          <w:rFonts w:hint="cs"/>
          <w:kern w:val="32"/>
          <w:sz w:val="28"/>
          <w:rtl/>
          <w:lang w:val="fr-FR" w:eastAsia="fr-FR"/>
        </w:rPr>
        <w:t>]</w:t>
      </w:r>
      <w:r w:rsidRPr="009B6DB6">
        <w:rPr>
          <w:kern w:val="32"/>
          <w:sz w:val="28"/>
          <w:rtl/>
          <w:lang w:val="fr-FR" w:eastAsia="fr-FR"/>
        </w:rPr>
        <w:t xml:space="preserve">: </w:t>
      </w:r>
      <w:r w:rsidRPr="009B6DB6">
        <w:rPr>
          <w:rFonts w:hint="cs"/>
          <w:kern w:val="32"/>
          <w:sz w:val="28"/>
          <w:rtl/>
          <w:lang w:val="fr-FR" w:eastAsia="fr-FR"/>
        </w:rPr>
        <w:t>(</w:t>
      </w:r>
      <w:r w:rsidRPr="009B6DB6">
        <w:rPr>
          <w:kern w:val="32"/>
          <w:sz w:val="28"/>
          <w:rtl/>
          <w:lang w:val="fr-FR" w:eastAsia="fr-FR"/>
        </w:rPr>
        <w:t xml:space="preserve">سمعت أبي يقول: حججت خمس حجج منها ثنتين راكبا وثلاثة ماشيا، أو ثنتين ماشيا وثلاثة راكبا، فضللت الطريق في حجة وكنت ماشيا، فجعلت أقول: (يا عباد الله دلونا على الطريق!) </w:t>
      </w:r>
      <w:r w:rsidRPr="009B6DB6">
        <w:rPr>
          <w:kern w:val="32"/>
          <w:sz w:val="28"/>
          <w:rtl/>
          <w:lang w:val="fr-FR" w:eastAsia="fr-FR"/>
        </w:rPr>
        <w:lastRenderedPageBreak/>
        <w:t>فلم أزل أقول ذلك حتى وقعت على الطريق. أو كما قال أبي</w:t>
      </w:r>
      <w:r w:rsidRPr="009B6DB6">
        <w:rPr>
          <w:rFonts w:hint="cs"/>
          <w:kern w:val="32"/>
          <w:sz w:val="28"/>
          <w:rtl/>
          <w:lang w:val="fr-FR" w:eastAsia="fr-FR"/>
        </w:rPr>
        <w:t>)</w:t>
      </w:r>
      <w:r w:rsidRPr="009B6DB6">
        <w:rPr>
          <w:rFonts w:ascii="mylotus" w:hAnsi="mylotus"/>
          <w:kern w:val="32"/>
          <w:position w:val="10"/>
          <w:szCs w:val="20"/>
          <w:rtl/>
          <w:lang w:val="fr-FR" w:eastAsia="fr-FR"/>
        </w:rPr>
        <w:t>(</w:t>
      </w:r>
      <w:r w:rsidRPr="009B6DB6">
        <w:rPr>
          <w:rFonts w:ascii="mylotus" w:hAnsi="mylotus"/>
          <w:kern w:val="32"/>
          <w:position w:val="10"/>
          <w:szCs w:val="20"/>
          <w:rtl/>
          <w:lang w:val="fr-FR" w:eastAsia="fr-FR"/>
        </w:rPr>
        <w:footnoteReference w:id="431"/>
      </w:r>
      <w:r w:rsidRPr="009B6DB6">
        <w:rPr>
          <w:rFonts w:ascii="mylotus" w:hAnsi="mylotus"/>
          <w:kern w:val="32"/>
          <w:position w:val="10"/>
          <w:szCs w:val="20"/>
          <w:rtl/>
          <w:lang w:val="fr-FR" w:eastAsia="fr-FR"/>
        </w:rPr>
        <w:t>)</w:t>
      </w:r>
    </w:p>
    <w:p w14:paraId="73A5C0BC" w14:textId="77777777" w:rsid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 xml:space="preserve">وروي عنه </w:t>
      </w:r>
      <w:r w:rsidRPr="009B6DB6">
        <w:rPr>
          <w:kern w:val="32"/>
          <w:sz w:val="28"/>
          <w:rtl/>
          <w:lang w:val="fr-FR" w:eastAsia="fr-FR"/>
        </w:rPr>
        <w:t>التوسل بشعرة من شعر النبي</w:t>
      </w:r>
      <w:r w:rsidR="00DD19DF">
        <w:rPr>
          <w:kern w:val="32"/>
          <w:sz w:val="28"/>
          <w:rtl/>
          <w:lang w:val="fr-FR" w:eastAsia="fr-FR"/>
        </w:rPr>
        <w:t xml:space="preserve"> </w:t>
      </w:r>
      <w:r w:rsidRPr="009B6DB6">
        <w:rPr>
          <w:kern w:val="32"/>
          <w:sz w:val="28"/>
          <w:rtl/>
          <w:lang w:val="fr-FR" w:eastAsia="fr-FR"/>
        </w:rPr>
        <w:sym w:font="Abo-thar" w:char="F061"/>
      </w:r>
      <w:r w:rsidRPr="009B6DB6">
        <w:rPr>
          <w:kern w:val="32"/>
          <w:sz w:val="28"/>
          <w:rtl/>
          <w:lang w:val="fr-FR" w:eastAsia="fr-FR"/>
        </w:rPr>
        <w:t xml:space="preserve"> </w:t>
      </w:r>
      <w:r w:rsidRPr="009B6DB6">
        <w:rPr>
          <w:rFonts w:hint="cs"/>
          <w:kern w:val="32"/>
          <w:sz w:val="28"/>
          <w:rtl/>
          <w:lang w:val="fr-FR" w:eastAsia="fr-FR"/>
        </w:rPr>
        <w:t xml:space="preserve">فقد </w:t>
      </w:r>
      <w:r w:rsidRPr="009B6DB6">
        <w:rPr>
          <w:kern w:val="32"/>
          <w:sz w:val="28"/>
          <w:rtl/>
          <w:lang w:val="fr-FR" w:eastAsia="fr-FR"/>
        </w:rPr>
        <w:t>قال الذهبي: (ومن آدابه: قال عبد الله بن أحمد بن حنبل</w:t>
      </w:r>
      <w:r w:rsidRPr="009B6DB6">
        <w:rPr>
          <w:rFonts w:hint="cs"/>
          <w:kern w:val="32"/>
          <w:sz w:val="28"/>
          <w:rtl/>
          <w:lang w:val="fr-FR" w:eastAsia="fr-FR"/>
        </w:rPr>
        <w:t>:</w:t>
      </w:r>
      <w:r w:rsidRPr="009B6DB6">
        <w:rPr>
          <w:kern w:val="32"/>
          <w:sz w:val="28"/>
          <w:rtl/>
          <w:lang w:val="fr-FR" w:eastAsia="fr-FR"/>
        </w:rPr>
        <w:t xml:space="preserve"> رأيت أبي يأخذ شعره من شعر النبي</w:t>
      </w:r>
      <w:r w:rsidR="00DD19DF">
        <w:rPr>
          <w:kern w:val="32"/>
          <w:sz w:val="28"/>
          <w:rtl/>
          <w:lang w:val="fr-FR" w:eastAsia="fr-FR"/>
        </w:rPr>
        <w:t xml:space="preserve"> </w:t>
      </w:r>
      <w:r w:rsidRPr="009B6DB6">
        <w:rPr>
          <w:kern w:val="32"/>
          <w:sz w:val="28"/>
          <w:rtl/>
          <w:lang w:val="fr-FR" w:eastAsia="fr-FR"/>
        </w:rPr>
        <w:sym w:font="Abo-thar" w:char="F061"/>
      </w:r>
      <w:r w:rsidRPr="009B6DB6">
        <w:rPr>
          <w:kern w:val="32"/>
          <w:sz w:val="28"/>
          <w:rtl/>
          <w:lang w:val="fr-FR" w:eastAsia="fr-FR"/>
        </w:rPr>
        <w:t xml:space="preserve"> فيضعها على فيه يقبلها</w:t>
      </w:r>
      <w:r w:rsidRPr="009B6DB6">
        <w:rPr>
          <w:rFonts w:hint="cs"/>
          <w:kern w:val="32"/>
          <w:sz w:val="28"/>
          <w:rtl/>
          <w:lang w:val="fr-FR" w:eastAsia="fr-FR"/>
        </w:rPr>
        <w:t>،</w:t>
      </w:r>
      <w:r w:rsidRPr="009B6DB6">
        <w:rPr>
          <w:kern w:val="32"/>
          <w:sz w:val="28"/>
          <w:rtl/>
          <w:lang w:val="fr-FR" w:eastAsia="fr-FR"/>
        </w:rPr>
        <w:t xml:space="preserve"> وأحسب أني رأيته يضعها على عينه</w:t>
      </w:r>
      <w:r w:rsidRPr="009B6DB6">
        <w:rPr>
          <w:rFonts w:hint="cs"/>
          <w:kern w:val="32"/>
          <w:sz w:val="28"/>
          <w:rtl/>
          <w:lang w:val="fr-FR" w:eastAsia="fr-FR"/>
        </w:rPr>
        <w:t>،</w:t>
      </w:r>
      <w:r w:rsidRPr="009B6DB6">
        <w:rPr>
          <w:kern w:val="32"/>
          <w:sz w:val="28"/>
          <w:rtl/>
          <w:lang w:val="fr-FR" w:eastAsia="fr-FR"/>
        </w:rPr>
        <w:t xml:space="preserve"> ويغمسها في الماء ويشربه</w:t>
      </w:r>
      <w:r w:rsidRPr="009B6DB6">
        <w:rPr>
          <w:rFonts w:hint="cs"/>
          <w:kern w:val="32"/>
          <w:sz w:val="28"/>
          <w:rtl/>
          <w:lang w:val="fr-FR" w:eastAsia="fr-FR"/>
        </w:rPr>
        <w:t>،</w:t>
      </w:r>
      <w:r w:rsidRPr="009B6DB6">
        <w:rPr>
          <w:kern w:val="32"/>
          <w:sz w:val="28"/>
          <w:rtl/>
          <w:lang w:val="fr-FR" w:eastAsia="fr-FR"/>
        </w:rPr>
        <w:t xml:space="preserve"> يستشفي به</w:t>
      </w:r>
      <w:r w:rsidRPr="009B6DB6">
        <w:rPr>
          <w:rFonts w:hint="cs"/>
          <w:kern w:val="32"/>
          <w:sz w:val="28"/>
          <w:rtl/>
          <w:lang w:val="fr-FR" w:eastAsia="fr-FR"/>
        </w:rPr>
        <w:t>،</w:t>
      </w:r>
      <w:r w:rsidRPr="009B6DB6">
        <w:rPr>
          <w:kern w:val="32"/>
          <w:sz w:val="28"/>
          <w:rtl/>
          <w:lang w:val="fr-FR" w:eastAsia="fr-FR"/>
        </w:rPr>
        <w:t xml:space="preserve"> ورأيته أخذ قصعة النبي</w:t>
      </w:r>
      <w:r w:rsidR="00DD19DF">
        <w:rPr>
          <w:kern w:val="32"/>
          <w:sz w:val="28"/>
          <w:rtl/>
          <w:lang w:val="fr-FR" w:eastAsia="fr-FR"/>
        </w:rPr>
        <w:t xml:space="preserve"> </w:t>
      </w:r>
      <w:r w:rsidRPr="009B6DB6">
        <w:rPr>
          <w:kern w:val="32"/>
          <w:sz w:val="28"/>
          <w:rtl/>
          <w:lang w:val="fr-FR" w:eastAsia="fr-FR"/>
        </w:rPr>
        <w:sym w:font="Abo-thar" w:char="F061"/>
      </w:r>
      <w:r w:rsidRPr="009B6DB6">
        <w:rPr>
          <w:kern w:val="32"/>
          <w:sz w:val="28"/>
          <w:rtl/>
          <w:lang w:val="fr-FR" w:eastAsia="fr-FR"/>
        </w:rPr>
        <w:t xml:space="preserve"> فغسلها في حب الماء ثم شرب فيها</w:t>
      </w:r>
      <w:r w:rsidRPr="009B6DB6">
        <w:rPr>
          <w:rFonts w:hint="cs"/>
          <w:kern w:val="32"/>
          <w:sz w:val="28"/>
          <w:rtl/>
          <w:lang w:val="fr-FR" w:eastAsia="fr-FR"/>
        </w:rPr>
        <w:t>،</w:t>
      </w:r>
      <w:r w:rsidRPr="009B6DB6">
        <w:rPr>
          <w:kern w:val="32"/>
          <w:sz w:val="28"/>
          <w:rtl/>
          <w:lang w:val="fr-FR" w:eastAsia="fr-FR"/>
        </w:rPr>
        <w:t xml:space="preserve"> ورأيته يشرب من ماء زمزم يستشفي به ويمسح به يديه ووجهه. قلت (أي الذهبي): أين المتنطع المنكر على أحمد وقد ثبت أن عبد الله سأل أباه عمن يلمس رمانة منبر النبي</w:t>
      </w:r>
      <w:r w:rsidR="00DD19DF">
        <w:rPr>
          <w:kern w:val="32"/>
          <w:sz w:val="28"/>
          <w:rtl/>
          <w:lang w:val="fr-FR" w:eastAsia="fr-FR"/>
        </w:rPr>
        <w:t xml:space="preserve"> </w:t>
      </w:r>
      <w:r w:rsidRPr="009B6DB6">
        <w:rPr>
          <w:kern w:val="32"/>
          <w:sz w:val="28"/>
          <w:rtl/>
          <w:lang w:val="fr-FR" w:eastAsia="fr-FR"/>
        </w:rPr>
        <w:sym w:font="Abo-thar" w:char="F061"/>
      </w:r>
      <w:r w:rsidRPr="009B6DB6">
        <w:rPr>
          <w:kern w:val="32"/>
          <w:sz w:val="28"/>
          <w:rtl/>
          <w:lang w:val="fr-FR" w:eastAsia="fr-FR"/>
        </w:rPr>
        <w:t xml:space="preserve"> ويمس الحجرة النبوية فقال: (لا أرى بذلك بأسا)</w:t>
      </w:r>
      <w:r w:rsidRPr="009B6DB6">
        <w:rPr>
          <w:rFonts w:hint="cs"/>
          <w:kern w:val="32"/>
          <w:sz w:val="28"/>
          <w:rtl/>
          <w:lang w:val="fr-FR" w:eastAsia="fr-FR"/>
        </w:rPr>
        <w:t>،</w:t>
      </w:r>
      <w:r w:rsidRPr="009B6DB6">
        <w:rPr>
          <w:kern w:val="32"/>
          <w:sz w:val="28"/>
          <w:rtl/>
          <w:lang w:val="fr-FR" w:eastAsia="fr-FR"/>
        </w:rPr>
        <w:t xml:space="preserve"> أعاذنا الله وإياكم من رأي الخوارج</w:t>
      </w:r>
      <w:r w:rsidRPr="009B6DB6">
        <w:rPr>
          <w:rFonts w:hint="cs"/>
          <w:kern w:val="32"/>
          <w:sz w:val="28"/>
          <w:rtl/>
          <w:lang w:val="fr-FR" w:eastAsia="fr-FR"/>
        </w:rPr>
        <w:t>،</w:t>
      </w:r>
      <w:r w:rsidRPr="009B6DB6">
        <w:rPr>
          <w:kern w:val="32"/>
          <w:sz w:val="28"/>
          <w:rtl/>
          <w:lang w:val="fr-FR" w:eastAsia="fr-FR"/>
        </w:rPr>
        <w:t xml:space="preserve"> ومن البدع)</w:t>
      </w:r>
      <w:r w:rsidRPr="009B6DB6">
        <w:rPr>
          <w:rFonts w:ascii="mylotus" w:hAnsi="mylotus"/>
          <w:kern w:val="32"/>
          <w:position w:val="10"/>
          <w:szCs w:val="20"/>
          <w:rtl/>
          <w:lang w:val="fr-FR" w:eastAsia="fr-FR"/>
        </w:rPr>
        <w:t xml:space="preserve"> (</w:t>
      </w:r>
      <w:r w:rsidRPr="009B6DB6">
        <w:rPr>
          <w:rFonts w:ascii="mylotus" w:hAnsi="mylotus"/>
          <w:kern w:val="32"/>
          <w:position w:val="10"/>
          <w:szCs w:val="20"/>
          <w:rtl/>
          <w:lang w:val="fr-FR" w:eastAsia="fr-FR"/>
        </w:rPr>
        <w:footnoteReference w:id="432"/>
      </w:r>
      <w:r w:rsidRPr="009B6DB6">
        <w:rPr>
          <w:rFonts w:ascii="mylotus" w:hAnsi="mylotus"/>
          <w:kern w:val="32"/>
          <w:position w:val="10"/>
          <w:szCs w:val="20"/>
          <w:rtl/>
          <w:lang w:val="fr-FR" w:eastAsia="fr-FR"/>
        </w:rPr>
        <w:t>)</w:t>
      </w:r>
      <w:r w:rsidRPr="009B6DB6">
        <w:rPr>
          <w:rFonts w:hint="cs"/>
          <w:kern w:val="32"/>
          <w:sz w:val="28"/>
          <w:rtl/>
          <w:lang w:val="fr-FR" w:eastAsia="fr-FR"/>
        </w:rPr>
        <w:t>، ولعل الذهبي يعرض بقوله هذه بابن تيمية، لأنه ينطبق عليه وعلى جميع أصحاب الرؤية التكفيرية.</w:t>
      </w:r>
    </w:p>
    <w:p w14:paraId="38DFF3EB" w14:textId="77777777" w:rsidR="009B6DB6" w:rsidRPr="00B014A9" w:rsidRDefault="009B6DB6" w:rsidP="009B6DB6">
      <w:pPr>
        <w:widowControl w:val="0"/>
        <w:tabs>
          <w:tab w:val="left" w:pos="1096"/>
        </w:tabs>
        <w:adjustRightInd w:val="0"/>
        <w:textAlignment w:val="baseline"/>
        <w:rPr>
          <w:kern w:val="32"/>
          <w:sz w:val="28"/>
          <w:rtl/>
          <w:lang w:val="fr-FR" w:eastAsia="fr-FR"/>
        </w:rPr>
      </w:pPr>
      <w:r w:rsidRPr="00B014A9">
        <w:rPr>
          <w:kern w:val="32"/>
          <w:sz w:val="28"/>
          <w:rtl/>
          <w:lang w:val="fr-FR" w:eastAsia="fr-FR"/>
        </w:rPr>
        <w:t xml:space="preserve">وقد أخبر الحافظ أبو سعيد بن العلا، قال: رأيت في كلام أحمد بن حنبل في جزء قديم عليه خط ابن ناصر وغيره من الحفّاظ: أنّ الإمام أحمد سُئل عن تقبيل قبر النبي </w:t>
      </w:r>
      <w:r w:rsidRPr="00B014A9">
        <w:rPr>
          <w:kern w:val="32"/>
          <w:sz w:val="28"/>
          <w:rtl/>
          <w:lang w:val="fr-FR" w:eastAsia="fr-FR"/>
        </w:rPr>
        <w:sym w:font="Abo-thar" w:char="F061"/>
      </w:r>
      <w:r w:rsidRPr="00B014A9">
        <w:rPr>
          <w:kern w:val="32"/>
          <w:sz w:val="28"/>
          <w:rtl/>
          <w:lang w:val="fr-FR" w:eastAsia="fr-FR"/>
        </w:rPr>
        <w:t xml:space="preserve"> وتقبيل منبره؟ فقال: لا بأس بذلك. قال: فأريناه التقي ابن تيمية فصار يتعجّب من ذلك، ويقول: عجبت من أحمد عندي جليل، هذا كلامه أو معنى كلامه. وقال: وأي عجب في ذلك وقد روينا عن الإمام أحمد أنّه غسل قميصاً للشافعي وشرب الماء الذي غسله به</w:t>
      </w:r>
      <w:r w:rsidRPr="00B11855">
        <w:rPr>
          <w:rStyle w:val="af5"/>
          <w:rFonts w:ascii="mylotus" w:hAnsi="mylotus" w:cs="mylotus"/>
          <w:szCs w:val="20"/>
          <w:rtl/>
        </w:rPr>
        <w:t>(</w:t>
      </w:r>
      <w:r w:rsidRPr="00B11855">
        <w:rPr>
          <w:rStyle w:val="af5"/>
          <w:rFonts w:ascii="mylotus" w:hAnsi="mylotus" w:cs="mylotus"/>
          <w:szCs w:val="20"/>
          <w:rtl/>
        </w:rPr>
        <w:footnoteReference w:id="433"/>
      </w:r>
      <w:r w:rsidRPr="00B11855">
        <w:rPr>
          <w:rStyle w:val="af5"/>
          <w:rFonts w:ascii="mylotus" w:hAnsi="mylotus" w:cs="mylotus"/>
          <w:szCs w:val="20"/>
          <w:rtl/>
        </w:rPr>
        <w:t>)</w:t>
      </w:r>
      <w:r w:rsidRPr="00B014A9">
        <w:rPr>
          <w:kern w:val="32"/>
          <w:sz w:val="28"/>
          <w:rtl/>
          <w:lang w:val="fr-FR" w:eastAsia="fr-FR"/>
        </w:rPr>
        <w:t>.</w:t>
      </w:r>
    </w:p>
    <w:p w14:paraId="029D4F86" w14:textId="77777777" w:rsidR="009B6DB6" w:rsidRP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 xml:space="preserve">وروي عنه </w:t>
      </w:r>
      <w:r w:rsidRPr="009B6DB6">
        <w:rPr>
          <w:kern w:val="32"/>
          <w:sz w:val="28"/>
          <w:rtl/>
          <w:lang w:val="fr-FR" w:eastAsia="fr-FR"/>
        </w:rPr>
        <w:t>توسل</w:t>
      </w:r>
      <w:r w:rsidRPr="009B6DB6">
        <w:rPr>
          <w:rFonts w:hint="cs"/>
          <w:kern w:val="32"/>
          <w:sz w:val="28"/>
          <w:rtl/>
          <w:lang w:val="fr-FR" w:eastAsia="fr-FR"/>
        </w:rPr>
        <w:t>ه</w:t>
      </w:r>
      <w:r w:rsidRPr="009B6DB6">
        <w:rPr>
          <w:kern w:val="32"/>
          <w:sz w:val="28"/>
          <w:rtl/>
          <w:lang w:val="fr-FR" w:eastAsia="fr-FR"/>
        </w:rPr>
        <w:t xml:space="preserve"> بالإمام الشافعي</w:t>
      </w:r>
      <w:r w:rsidRPr="009B6DB6">
        <w:rPr>
          <w:rFonts w:hint="cs"/>
          <w:kern w:val="32"/>
          <w:sz w:val="28"/>
          <w:rtl/>
          <w:lang w:val="fr-FR" w:eastAsia="fr-FR"/>
        </w:rPr>
        <w:t xml:space="preserve">، </w:t>
      </w:r>
      <w:r w:rsidRPr="009B6DB6">
        <w:rPr>
          <w:kern w:val="32"/>
          <w:sz w:val="28"/>
          <w:rtl/>
          <w:lang w:val="fr-FR" w:eastAsia="fr-FR"/>
        </w:rPr>
        <w:t xml:space="preserve">حتى تعجب ابنه عبد الله، فقال له أبوه: </w:t>
      </w:r>
      <w:r w:rsidRPr="009B6DB6">
        <w:rPr>
          <w:rFonts w:hint="cs"/>
          <w:kern w:val="32"/>
          <w:sz w:val="28"/>
          <w:rtl/>
          <w:lang w:val="fr-FR" w:eastAsia="fr-FR"/>
        </w:rPr>
        <w:t>(</w:t>
      </w:r>
      <w:r w:rsidRPr="009B6DB6">
        <w:rPr>
          <w:kern w:val="32"/>
          <w:sz w:val="28"/>
          <w:rtl/>
          <w:lang w:val="fr-FR" w:eastAsia="fr-FR"/>
        </w:rPr>
        <w:t>إن الشافعي كالشمس للناس وكالعافية للبدن)</w:t>
      </w:r>
      <w:r w:rsidRPr="009B6DB6">
        <w:rPr>
          <w:rFonts w:ascii="mylotus" w:hAnsi="mylotus"/>
          <w:kern w:val="32"/>
          <w:position w:val="10"/>
          <w:szCs w:val="20"/>
          <w:rtl/>
          <w:lang w:val="fr-FR" w:eastAsia="fr-FR"/>
        </w:rPr>
        <w:t xml:space="preserve"> (</w:t>
      </w:r>
      <w:r w:rsidRPr="009B6DB6">
        <w:rPr>
          <w:rFonts w:ascii="mylotus" w:hAnsi="mylotus"/>
          <w:kern w:val="32"/>
          <w:position w:val="10"/>
          <w:szCs w:val="20"/>
          <w:rtl/>
          <w:lang w:val="fr-FR" w:eastAsia="fr-FR"/>
        </w:rPr>
        <w:footnoteReference w:id="434"/>
      </w:r>
      <w:r w:rsidRPr="009B6DB6">
        <w:rPr>
          <w:rFonts w:ascii="mylotus" w:hAnsi="mylotus"/>
          <w:kern w:val="32"/>
          <w:position w:val="10"/>
          <w:szCs w:val="20"/>
          <w:rtl/>
          <w:lang w:val="fr-FR" w:eastAsia="fr-FR"/>
        </w:rPr>
        <w:t>)</w:t>
      </w:r>
      <w:r w:rsidRPr="009B6DB6">
        <w:rPr>
          <w:kern w:val="32"/>
          <w:sz w:val="28"/>
          <w:rtl/>
          <w:lang w:val="fr-FR" w:eastAsia="fr-FR"/>
        </w:rPr>
        <w:t xml:space="preserve"> </w:t>
      </w:r>
    </w:p>
    <w:p w14:paraId="6800704A" w14:textId="77777777" w:rsidR="009B6DB6" w:rsidRP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 xml:space="preserve">وهكذا روي </w:t>
      </w:r>
      <w:r w:rsidRPr="009B6DB6">
        <w:rPr>
          <w:kern w:val="32"/>
          <w:sz w:val="28"/>
          <w:rtl/>
          <w:lang w:val="fr-FR" w:eastAsia="fr-FR"/>
        </w:rPr>
        <w:t xml:space="preserve">تبرك صالح بن أحمد بن حنبل </w:t>
      </w:r>
      <w:r w:rsidRPr="009B6DB6">
        <w:rPr>
          <w:rFonts w:hint="cs"/>
          <w:kern w:val="32"/>
          <w:sz w:val="28"/>
          <w:rtl/>
          <w:lang w:val="fr-FR" w:eastAsia="fr-FR"/>
        </w:rPr>
        <w:t xml:space="preserve">ـ الذي </w:t>
      </w:r>
      <w:r w:rsidRPr="009B6DB6">
        <w:rPr>
          <w:kern w:val="32"/>
          <w:sz w:val="28"/>
          <w:rtl/>
          <w:lang w:val="fr-FR" w:eastAsia="fr-FR"/>
        </w:rPr>
        <w:t xml:space="preserve">ولد قبل </w:t>
      </w:r>
      <w:r w:rsidRPr="009B6DB6">
        <w:rPr>
          <w:rFonts w:hint="cs"/>
          <w:kern w:val="32"/>
          <w:sz w:val="28"/>
          <w:rtl/>
          <w:lang w:val="fr-FR" w:eastAsia="fr-FR"/>
        </w:rPr>
        <w:t xml:space="preserve">أخيه </w:t>
      </w:r>
      <w:r w:rsidRPr="009B6DB6">
        <w:rPr>
          <w:kern w:val="32"/>
          <w:sz w:val="28"/>
          <w:rtl/>
          <w:lang w:val="fr-FR" w:eastAsia="fr-FR"/>
        </w:rPr>
        <w:t xml:space="preserve">عبدالله </w:t>
      </w:r>
      <w:r w:rsidRPr="009B6DB6">
        <w:rPr>
          <w:rFonts w:hint="cs"/>
          <w:kern w:val="32"/>
          <w:sz w:val="28"/>
          <w:rtl/>
          <w:lang w:val="fr-FR" w:eastAsia="fr-FR"/>
        </w:rPr>
        <w:t xml:space="preserve">ـ </w:t>
      </w:r>
      <w:r w:rsidRPr="009B6DB6">
        <w:rPr>
          <w:kern w:val="32"/>
          <w:sz w:val="28"/>
          <w:rtl/>
          <w:lang w:val="fr-FR" w:eastAsia="fr-FR"/>
        </w:rPr>
        <w:t>بقميص والده</w:t>
      </w:r>
      <w:r w:rsidRPr="009B6DB6">
        <w:rPr>
          <w:rFonts w:hint="cs"/>
          <w:kern w:val="32"/>
          <w:sz w:val="28"/>
          <w:rtl/>
          <w:lang w:val="fr-FR" w:eastAsia="fr-FR"/>
        </w:rPr>
        <w:t>،</w:t>
      </w:r>
      <w:r w:rsidRPr="009B6DB6">
        <w:rPr>
          <w:kern w:val="32"/>
          <w:sz w:val="28"/>
          <w:rtl/>
          <w:lang w:val="fr-FR" w:eastAsia="fr-FR"/>
        </w:rPr>
        <w:t xml:space="preserve"> قال الذهبي: (حدثنا أبو عيسى أحمد بن يعقوب حدثتني فاطمة بنت أحمد بن حنبل قالت وقع </w:t>
      </w:r>
      <w:r w:rsidRPr="009B6DB6">
        <w:rPr>
          <w:kern w:val="32"/>
          <w:sz w:val="28"/>
          <w:rtl/>
          <w:lang w:val="fr-FR" w:eastAsia="fr-FR"/>
        </w:rPr>
        <w:lastRenderedPageBreak/>
        <w:t xml:space="preserve">الحريق في بيت اخي صالح وكان قد تزوج بفتية فحملوا اليه جهازا شبيها بأربعة آلاف دينار فأكلته النار فجعل صالح يقول: ما غمني ما ذهب </w:t>
      </w:r>
      <w:r w:rsidRPr="009B6DB6">
        <w:rPr>
          <w:rFonts w:hint="cs"/>
          <w:kern w:val="32"/>
          <w:sz w:val="28"/>
          <w:rtl/>
          <w:lang w:val="fr-FR" w:eastAsia="fr-FR"/>
        </w:rPr>
        <w:t>إ</w:t>
      </w:r>
      <w:r w:rsidRPr="009B6DB6">
        <w:rPr>
          <w:kern w:val="32"/>
          <w:sz w:val="28"/>
          <w:rtl/>
          <w:lang w:val="fr-FR" w:eastAsia="fr-FR"/>
        </w:rPr>
        <w:t>لا ثوب ل</w:t>
      </w:r>
      <w:r w:rsidRPr="009B6DB6">
        <w:rPr>
          <w:rFonts w:hint="cs"/>
          <w:kern w:val="32"/>
          <w:sz w:val="28"/>
          <w:rtl/>
          <w:lang w:val="fr-FR" w:eastAsia="fr-FR"/>
        </w:rPr>
        <w:t>أ</w:t>
      </w:r>
      <w:r w:rsidRPr="009B6DB6">
        <w:rPr>
          <w:kern w:val="32"/>
          <w:sz w:val="28"/>
          <w:rtl/>
          <w:lang w:val="fr-FR" w:eastAsia="fr-FR"/>
        </w:rPr>
        <w:t xml:space="preserve">بي كان يصلي فيه </w:t>
      </w:r>
      <w:r w:rsidRPr="009B6DB6">
        <w:rPr>
          <w:rFonts w:hint="cs"/>
          <w:kern w:val="32"/>
          <w:sz w:val="28"/>
          <w:rtl/>
          <w:lang w:val="fr-FR" w:eastAsia="fr-FR"/>
        </w:rPr>
        <w:t>أ</w:t>
      </w:r>
      <w:r w:rsidRPr="009B6DB6">
        <w:rPr>
          <w:kern w:val="32"/>
          <w:sz w:val="28"/>
          <w:rtl/>
          <w:lang w:val="fr-FR" w:eastAsia="fr-FR"/>
        </w:rPr>
        <w:t>تبرك به وأصلي فيه</w:t>
      </w:r>
      <w:r w:rsidRPr="009B6DB6">
        <w:rPr>
          <w:rFonts w:hint="cs"/>
          <w:kern w:val="32"/>
          <w:sz w:val="28"/>
          <w:rtl/>
          <w:lang w:val="fr-FR" w:eastAsia="fr-FR"/>
        </w:rPr>
        <w:t>.</w:t>
      </w:r>
      <w:r w:rsidRPr="009B6DB6">
        <w:rPr>
          <w:kern w:val="32"/>
          <w:sz w:val="28"/>
          <w:rtl/>
          <w:lang w:val="fr-FR" w:eastAsia="fr-FR"/>
        </w:rPr>
        <w:t xml:space="preserve">. قالت فطفئ الحريق ودخلوا فوجدوا الثوب على سرير قد </w:t>
      </w:r>
      <w:r w:rsidRPr="009B6DB6">
        <w:rPr>
          <w:rFonts w:hint="cs"/>
          <w:kern w:val="32"/>
          <w:sz w:val="28"/>
          <w:rtl/>
          <w:lang w:val="fr-FR" w:eastAsia="fr-FR"/>
        </w:rPr>
        <w:t>أ</w:t>
      </w:r>
      <w:r w:rsidRPr="009B6DB6">
        <w:rPr>
          <w:kern w:val="32"/>
          <w:sz w:val="28"/>
          <w:rtl/>
          <w:lang w:val="fr-FR" w:eastAsia="fr-FR"/>
        </w:rPr>
        <w:t>كلت النار ما حوله وسلم)</w:t>
      </w:r>
      <w:r w:rsidRPr="009B6DB6">
        <w:rPr>
          <w:rFonts w:ascii="mylotus" w:hAnsi="mylotus"/>
          <w:kern w:val="32"/>
          <w:position w:val="10"/>
          <w:szCs w:val="20"/>
          <w:rtl/>
          <w:lang w:val="fr-FR" w:eastAsia="fr-FR"/>
        </w:rPr>
        <w:t>(</w:t>
      </w:r>
      <w:r w:rsidRPr="009B6DB6">
        <w:rPr>
          <w:rFonts w:ascii="mylotus" w:hAnsi="mylotus"/>
          <w:kern w:val="32"/>
          <w:position w:val="10"/>
          <w:szCs w:val="20"/>
          <w:rtl/>
          <w:lang w:val="fr-FR" w:eastAsia="fr-FR"/>
        </w:rPr>
        <w:footnoteReference w:id="435"/>
      </w:r>
      <w:r w:rsidRPr="009B6DB6">
        <w:rPr>
          <w:rFonts w:ascii="mylotus" w:hAnsi="mylotus"/>
          <w:kern w:val="32"/>
          <w:position w:val="10"/>
          <w:szCs w:val="20"/>
          <w:rtl/>
          <w:lang w:val="fr-FR" w:eastAsia="fr-FR"/>
        </w:rPr>
        <w:t>)</w:t>
      </w:r>
    </w:p>
    <w:p w14:paraId="73E0B1F4" w14:textId="77777777" w:rsidR="009B6DB6" w:rsidRP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 xml:space="preserve">وهكذا روي </w:t>
      </w:r>
      <w:r w:rsidRPr="009B6DB6">
        <w:rPr>
          <w:kern w:val="32"/>
          <w:sz w:val="28"/>
          <w:rtl/>
          <w:lang w:val="fr-FR" w:eastAsia="fr-FR"/>
        </w:rPr>
        <w:t>توسل أصحاب الإمام أحمد بن حنبل به لاضاءة الطريق</w:t>
      </w:r>
      <w:r w:rsidRPr="009B6DB6">
        <w:rPr>
          <w:rFonts w:hint="cs"/>
          <w:kern w:val="32"/>
          <w:sz w:val="28"/>
          <w:rtl/>
          <w:lang w:val="fr-FR" w:eastAsia="fr-FR"/>
        </w:rPr>
        <w:t>، فعن</w:t>
      </w:r>
      <w:r w:rsidRPr="009B6DB6">
        <w:rPr>
          <w:kern w:val="32"/>
          <w:sz w:val="28"/>
          <w:rtl/>
          <w:lang w:val="fr-FR" w:eastAsia="fr-FR"/>
        </w:rPr>
        <w:t xml:space="preserve"> عن عبد الله بن موسى أنه قال: خرجت أنا وأبي في ليلة مظلمة نزور أحمد</w:t>
      </w:r>
      <w:r w:rsidRPr="009B6DB6">
        <w:rPr>
          <w:rFonts w:hint="cs"/>
          <w:kern w:val="32"/>
          <w:sz w:val="28"/>
          <w:rtl/>
          <w:lang w:val="fr-FR" w:eastAsia="fr-FR"/>
        </w:rPr>
        <w:t>،</w:t>
      </w:r>
      <w:r w:rsidRPr="009B6DB6">
        <w:rPr>
          <w:kern w:val="32"/>
          <w:sz w:val="28"/>
          <w:rtl/>
          <w:lang w:val="fr-FR" w:eastAsia="fr-FR"/>
        </w:rPr>
        <w:t xml:space="preserve"> فاشتدت الظلمة، فقال أبي: يا بني تعال حتى نتوسل إلى الله تعالى بهذا العبد الصالح حتى يضاء لنا الطريق، فمنذ ثلاثين سنة ما توسلت به إلا قضيت حاجتي</w:t>
      </w:r>
      <w:r w:rsidRPr="009B6DB6">
        <w:rPr>
          <w:rFonts w:hint="cs"/>
          <w:kern w:val="32"/>
          <w:sz w:val="28"/>
          <w:rtl/>
          <w:lang w:val="fr-FR" w:eastAsia="fr-FR"/>
        </w:rPr>
        <w:t>،</w:t>
      </w:r>
      <w:r w:rsidRPr="009B6DB6">
        <w:rPr>
          <w:kern w:val="32"/>
          <w:sz w:val="28"/>
          <w:rtl/>
          <w:lang w:val="fr-FR" w:eastAsia="fr-FR"/>
        </w:rPr>
        <w:t xml:space="preserve"> فدعا أبي وأمنت على دعائه، فأضاءت السماء كأنها ليلة مقمرة حتى وصلنا إليه)</w:t>
      </w:r>
      <w:r w:rsidRPr="009B6DB6">
        <w:rPr>
          <w:rFonts w:ascii="mylotus" w:hAnsi="mylotus"/>
          <w:kern w:val="32"/>
          <w:position w:val="10"/>
          <w:szCs w:val="20"/>
          <w:rtl/>
          <w:lang w:val="fr-FR" w:eastAsia="fr-FR"/>
        </w:rPr>
        <w:t xml:space="preserve"> (</w:t>
      </w:r>
      <w:r w:rsidRPr="009B6DB6">
        <w:rPr>
          <w:rFonts w:ascii="mylotus" w:hAnsi="mylotus"/>
          <w:kern w:val="32"/>
          <w:position w:val="10"/>
          <w:szCs w:val="20"/>
          <w:rtl/>
          <w:lang w:val="fr-FR" w:eastAsia="fr-FR"/>
        </w:rPr>
        <w:footnoteReference w:id="436"/>
      </w:r>
      <w:r w:rsidRPr="009B6DB6">
        <w:rPr>
          <w:rFonts w:ascii="mylotus" w:hAnsi="mylotus"/>
          <w:kern w:val="32"/>
          <w:position w:val="10"/>
          <w:szCs w:val="20"/>
          <w:rtl/>
          <w:lang w:val="fr-FR" w:eastAsia="fr-FR"/>
        </w:rPr>
        <w:t>)</w:t>
      </w:r>
    </w:p>
    <w:p w14:paraId="0E17E424" w14:textId="77777777" w:rsidR="009B6DB6" w:rsidRP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 xml:space="preserve">وهكذا رويت عن الروايات الكثيرة عن الزيارة، ومن ذلك </w:t>
      </w:r>
      <w:r w:rsidRPr="009B6DB6">
        <w:rPr>
          <w:kern w:val="32"/>
          <w:sz w:val="28"/>
          <w:rtl/>
          <w:lang w:val="fr-FR" w:eastAsia="fr-FR"/>
        </w:rPr>
        <w:t xml:space="preserve">ما ذكره ابن تيمية حول جسد </w:t>
      </w:r>
      <w:r w:rsidRPr="009B6DB6">
        <w:rPr>
          <w:rFonts w:hint="cs"/>
          <w:kern w:val="32"/>
          <w:sz w:val="28"/>
          <w:rtl/>
          <w:lang w:val="fr-FR" w:eastAsia="fr-FR"/>
        </w:rPr>
        <w:t xml:space="preserve">الإمام </w:t>
      </w:r>
      <w:r w:rsidRPr="009B6DB6">
        <w:rPr>
          <w:kern w:val="32"/>
          <w:sz w:val="28"/>
          <w:rtl/>
          <w:lang w:val="fr-FR" w:eastAsia="fr-FR"/>
        </w:rPr>
        <w:t>الحسين</w:t>
      </w:r>
      <w:r w:rsidR="00DD19DF">
        <w:rPr>
          <w:kern w:val="32"/>
          <w:sz w:val="28"/>
          <w:rtl/>
          <w:lang w:val="fr-FR" w:eastAsia="fr-FR"/>
        </w:rPr>
        <w:t>،</w:t>
      </w:r>
      <w:r w:rsidRPr="009B6DB6">
        <w:rPr>
          <w:kern w:val="32"/>
          <w:sz w:val="28"/>
          <w:rtl/>
          <w:lang w:val="fr-FR" w:eastAsia="fr-FR"/>
        </w:rPr>
        <w:t xml:space="preserve"> </w:t>
      </w:r>
      <w:r w:rsidRPr="009B6DB6">
        <w:rPr>
          <w:rFonts w:hint="cs"/>
          <w:kern w:val="32"/>
          <w:sz w:val="28"/>
          <w:rtl/>
          <w:lang w:val="fr-FR" w:eastAsia="fr-FR"/>
        </w:rPr>
        <w:t xml:space="preserve">حيث </w:t>
      </w:r>
      <w:r w:rsidRPr="009B6DB6">
        <w:rPr>
          <w:kern w:val="32"/>
          <w:sz w:val="28"/>
          <w:rtl/>
          <w:lang w:val="fr-FR" w:eastAsia="fr-FR"/>
        </w:rPr>
        <w:t xml:space="preserve">قال: </w:t>
      </w:r>
      <w:r w:rsidRPr="009B6DB6">
        <w:rPr>
          <w:rFonts w:hint="cs"/>
          <w:kern w:val="32"/>
          <w:sz w:val="28"/>
          <w:rtl/>
          <w:lang w:val="fr-FR" w:eastAsia="fr-FR"/>
        </w:rPr>
        <w:t>(</w:t>
      </w:r>
      <w:r w:rsidRPr="009B6DB6">
        <w:rPr>
          <w:kern w:val="32"/>
          <w:sz w:val="28"/>
          <w:rtl/>
          <w:lang w:val="fr-FR" w:eastAsia="fr-FR"/>
        </w:rPr>
        <w:t>ولكن الذي اعتقدوه هو وجود البدن في كربلاء، حتى كانوا ينتابونه في زمن أحمد وغيره، حتى أنه في مسائله: (مسائل في ما يفعل عند قبره) أي قبر الحسين</w:t>
      </w:r>
      <w:r w:rsidR="00DD19DF">
        <w:rPr>
          <w:kern w:val="32"/>
          <w:sz w:val="28"/>
          <w:rtl/>
          <w:lang w:val="fr-FR" w:eastAsia="fr-FR"/>
        </w:rPr>
        <w:t>،</w:t>
      </w:r>
      <w:r w:rsidRPr="009B6DB6">
        <w:rPr>
          <w:kern w:val="32"/>
          <w:sz w:val="28"/>
          <w:rtl/>
          <w:lang w:val="fr-FR" w:eastAsia="fr-FR"/>
        </w:rPr>
        <w:t xml:space="preserve"> ذكرها أبو بكر الخلال في جامعه الكبير، في زيارة المشاهد</w:t>
      </w:r>
      <w:r w:rsidRPr="009B6DB6">
        <w:rPr>
          <w:rFonts w:hint="cs"/>
          <w:kern w:val="32"/>
          <w:sz w:val="28"/>
          <w:rtl/>
          <w:lang w:val="fr-FR" w:eastAsia="fr-FR"/>
        </w:rPr>
        <w:t>)</w:t>
      </w:r>
      <w:r w:rsidRPr="009B6DB6">
        <w:rPr>
          <w:rFonts w:ascii="mylotus" w:hAnsi="mylotus"/>
          <w:position w:val="10"/>
          <w:szCs w:val="20"/>
          <w:rtl/>
        </w:rPr>
        <w:t>(</w:t>
      </w:r>
      <w:r w:rsidRPr="009B6DB6">
        <w:rPr>
          <w:rFonts w:ascii="mylotus" w:hAnsi="mylotus"/>
          <w:position w:val="10"/>
          <w:szCs w:val="20"/>
          <w:rtl/>
        </w:rPr>
        <w:footnoteReference w:id="437"/>
      </w:r>
      <w:r w:rsidRPr="009B6DB6">
        <w:rPr>
          <w:rFonts w:ascii="mylotus" w:hAnsi="mylotus"/>
          <w:position w:val="10"/>
          <w:szCs w:val="20"/>
          <w:rtl/>
        </w:rPr>
        <w:t>)</w:t>
      </w:r>
    </w:p>
    <w:p w14:paraId="4597EE5A" w14:textId="77777777" w:rsidR="009B6DB6" w:rsidRPr="009B6DB6" w:rsidRDefault="009B6DB6" w:rsidP="009B6DB6">
      <w:pPr>
        <w:widowControl w:val="0"/>
        <w:tabs>
          <w:tab w:val="left" w:pos="1096"/>
        </w:tabs>
        <w:adjustRightInd w:val="0"/>
        <w:textAlignment w:val="baseline"/>
        <w:rPr>
          <w:kern w:val="32"/>
          <w:sz w:val="28"/>
          <w:rtl/>
          <w:lang w:val="fr-FR" w:eastAsia="fr-FR"/>
        </w:rPr>
      </w:pPr>
      <w:r w:rsidRPr="009B6DB6">
        <w:rPr>
          <w:kern w:val="32"/>
          <w:sz w:val="28"/>
          <w:rtl/>
          <w:lang w:val="fr-FR" w:eastAsia="fr-FR"/>
        </w:rPr>
        <w:t xml:space="preserve">فهو يثبت </w:t>
      </w:r>
      <w:r w:rsidRPr="009B6DB6">
        <w:rPr>
          <w:rFonts w:hint="cs"/>
          <w:kern w:val="32"/>
          <w:sz w:val="28"/>
          <w:rtl/>
          <w:lang w:val="fr-FR" w:eastAsia="fr-FR"/>
        </w:rPr>
        <w:t xml:space="preserve">بهذا </w:t>
      </w:r>
      <w:r w:rsidRPr="009B6DB6">
        <w:rPr>
          <w:kern w:val="32"/>
          <w:sz w:val="28"/>
          <w:rtl/>
          <w:lang w:val="fr-FR" w:eastAsia="fr-FR"/>
        </w:rPr>
        <w:t>زيارة الناس قبر الإمام الحسين زمن أحمد وغيره، ويثبت أن أحمد لم ينكر عليهم الزيارة، بل يثبت أنه قد كتب فيما ينبغي أن يفعله الزائر لقبر</w:t>
      </w:r>
      <w:r w:rsidRPr="009B6DB6">
        <w:rPr>
          <w:rFonts w:hint="cs"/>
          <w:kern w:val="32"/>
          <w:sz w:val="28"/>
          <w:rtl/>
          <w:lang w:val="fr-FR" w:eastAsia="fr-FR"/>
        </w:rPr>
        <w:t>ه،</w:t>
      </w:r>
      <w:r w:rsidRPr="009B6DB6">
        <w:rPr>
          <w:kern w:val="32"/>
          <w:sz w:val="28"/>
          <w:rtl/>
          <w:lang w:val="fr-FR" w:eastAsia="fr-FR"/>
        </w:rPr>
        <w:t xml:space="preserve"> مراعاة للسنة في الزيارة</w:t>
      </w:r>
      <w:r w:rsidRPr="009B6DB6">
        <w:rPr>
          <w:rFonts w:hint="cs"/>
          <w:kern w:val="32"/>
          <w:sz w:val="28"/>
          <w:rtl/>
          <w:lang w:val="fr-FR" w:eastAsia="fr-FR"/>
        </w:rPr>
        <w:t>، و</w:t>
      </w:r>
      <w:r w:rsidRPr="009B6DB6">
        <w:rPr>
          <w:kern w:val="32"/>
          <w:sz w:val="28"/>
          <w:rtl/>
          <w:lang w:val="fr-FR" w:eastAsia="fr-FR"/>
        </w:rPr>
        <w:t xml:space="preserve">هذا </w:t>
      </w:r>
      <w:r w:rsidRPr="009B6DB6">
        <w:rPr>
          <w:rFonts w:hint="cs"/>
          <w:kern w:val="32"/>
          <w:sz w:val="28"/>
          <w:rtl/>
          <w:lang w:val="fr-FR" w:eastAsia="fr-FR"/>
        </w:rPr>
        <w:t xml:space="preserve">ما ينقض قول </w:t>
      </w:r>
      <w:r w:rsidRPr="009B6DB6">
        <w:rPr>
          <w:kern w:val="32"/>
          <w:sz w:val="28"/>
          <w:rtl/>
          <w:lang w:val="fr-FR" w:eastAsia="fr-FR"/>
        </w:rPr>
        <w:t xml:space="preserve">ابن تيمية </w:t>
      </w:r>
      <w:r w:rsidRPr="009B6DB6">
        <w:rPr>
          <w:rFonts w:hint="cs"/>
          <w:kern w:val="32"/>
          <w:sz w:val="28"/>
          <w:rtl/>
          <w:lang w:val="fr-FR" w:eastAsia="fr-FR"/>
        </w:rPr>
        <w:t>من أساسه.</w:t>
      </w:r>
    </w:p>
    <w:p w14:paraId="709FD227" w14:textId="77777777" w:rsidR="009B6DB6" w:rsidRPr="009B6DB6" w:rsidRDefault="009B6DB6" w:rsidP="009B6DB6">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بل إن المصادر الحنبلية ـ وخصوصا ما يرتبط منها بالسير والأعلام، أو مناقب الإمام أحمد ـ طافحة بذكر زيارة الأضرحة، والتبرك بها، ومن بينها زيارة ضريح أحمد نفسه، </w:t>
      </w:r>
      <w:r w:rsidRPr="009B6DB6">
        <w:rPr>
          <w:rFonts w:hint="cs"/>
          <w:kern w:val="32"/>
          <w:sz w:val="28"/>
          <w:rtl/>
          <w:lang w:val="fr-FR" w:eastAsia="fr-FR"/>
        </w:rPr>
        <w:t xml:space="preserve">فقد ذكر </w:t>
      </w:r>
      <w:r w:rsidRPr="009B6DB6">
        <w:rPr>
          <w:kern w:val="32"/>
          <w:sz w:val="28"/>
          <w:rtl/>
          <w:lang w:val="fr-FR" w:eastAsia="fr-FR"/>
        </w:rPr>
        <w:t>جمال الدين أبو الفرج عبد الرحمن بن علي بن محمد الجوزي (المتوفى: 597هـ)</w:t>
      </w:r>
      <w:r w:rsidRPr="009B6DB6">
        <w:rPr>
          <w:rFonts w:hint="cs"/>
          <w:kern w:val="32"/>
          <w:sz w:val="28"/>
          <w:rtl/>
          <w:lang w:val="fr-FR" w:eastAsia="fr-FR"/>
        </w:rPr>
        <w:t xml:space="preserve"> في</w:t>
      </w:r>
      <w:r w:rsidR="00DD19DF">
        <w:rPr>
          <w:rFonts w:hint="cs"/>
          <w:kern w:val="32"/>
          <w:sz w:val="28"/>
          <w:rtl/>
          <w:lang w:val="fr-FR" w:eastAsia="fr-FR"/>
        </w:rPr>
        <w:t xml:space="preserve"> </w:t>
      </w:r>
      <w:r w:rsidRPr="009B6DB6">
        <w:rPr>
          <w:kern w:val="32"/>
          <w:sz w:val="28"/>
          <w:rtl/>
          <w:lang w:val="fr-FR" w:eastAsia="fr-FR"/>
        </w:rPr>
        <w:t xml:space="preserve">(مناقب الإمام </w:t>
      </w:r>
      <w:r w:rsidRPr="009B6DB6">
        <w:rPr>
          <w:kern w:val="32"/>
          <w:sz w:val="28"/>
          <w:rtl/>
          <w:lang w:val="fr-FR" w:eastAsia="fr-FR"/>
        </w:rPr>
        <w:lastRenderedPageBreak/>
        <w:t xml:space="preserve">أحمد بن حنبل) أخبارا </w:t>
      </w:r>
      <w:r w:rsidRPr="009B6DB6">
        <w:rPr>
          <w:rFonts w:hint="cs"/>
          <w:kern w:val="32"/>
          <w:sz w:val="28"/>
          <w:rtl/>
          <w:lang w:val="fr-FR" w:eastAsia="fr-FR"/>
        </w:rPr>
        <w:t xml:space="preserve">كثيرة </w:t>
      </w:r>
      <w:r w:rsidRPr="009B6DB6">
        <w:rPr>
          <w:kern w:val="32"/>
          <w:sz w:val="28"/>
          <w:rtl/>
          <w:lang w:val="fr-FR" w:eastAsia="fr-FR"/>
        </w:rPr>
        <w:t>في زيارة قبر أحمد بن حنبل</w:t>
      </w:r>
      <w:r w:rsidRPr="009B6DB6">
        <w:rPr>
          <w:rFonts w:hint="cs"/>
          <w:kern w:val="32"/>
          <w:sz w:val="28"/>
          <w:rtl/>
          <w:lang w:val="fr-FR" w:eastAsia="fr-FR"/>
        </w:rPr>
        <w:t xml:space="preserve"> تدل على أن العادة الجارية عند </w:t>
      </w:r>
      <w:r w:rsidRPr="009B6DB6">
        <w:rPr>
          <w:kern w:val="32"/>
          <w:sz w:val="28"/>
          <w:rtl/>
          <w:lang w:val="fr-FR" w:eastAsia="fr-FR"/>
        </w:rPr>
        <w:t>الحنابلة</w:t>
      </w:r>
      <w:r w:rsidRPr="009B6DB6">
        <w:rPr>
          <w:rFonts w:hint="cs"/>
          <w:kern w:val="32"/>
          <w:sz w:val="28"/>
          <w:rtl/>
          <w:lang w:val="fr-FR" w:eastAsia="fr-FR"/>
        </w:rPr>
        <w:t xml:space="preserve"> زيارة إمامهم، مثلما يزور الشيعة أضرحة أئمتهم، والطرق الصوفية أضرحة مشايخهم، بل إنهم يعتبرونها </w:t>
      </w:r>
      <w:r w:rsidRPr="009B6DB6">
        <w:rPr>
          <w:kern w:val="32"/>
          <w:sz w:val="28"/>
          <w:rtl/>
          <w:lang w:val="fr-FR" w:eastAsia="fr-FR"/>
        </w:rPr>
        <w:t>من القربات المهمة التي لا يفرطون بها</w:t>
      </w:r>
      <w:r w:rsidRPr="009B6DB6">
        <w:rPr>
          <w:rFonts w:ascii="mylotus" w:hAnsi="mylotus"/>
          <w:position w:val="10"/>
          <w:szCs w:val="20"/>
          <w:rtl/>
        </w:rPr>
        <w:t>(</w:t>
      </w:r>
      <w:r w:rsidRPr="009B6DB6">
        <w:rPr>
          <w:rFonts w:ascii="mylotus" w:hAnsi="mylotus"/>
          <w:position w:val="10"/>
          <w:szCs w:val="20"/>
          <w:rtl/>
        </w:rPr>
        <w:footnoteReference w:id="438"/>
      </w:r>
      <w:r w:rsidRPr="009B6DB6">
        <w:rPr>
          <w:rFonts w:ascii="mylotus" w:hAnsi="mylotus"/>
          <w:position w:val="10"/>
          <w:szCs w:val="20"/>
          <w:rtl/>
        </w:rPr>
        <w:t>)</w:t>
      </w:r>
      <w:r w:rsidRPr="009B6DB6">
        <w:rPr>
          <w:kern w:val="32"/>
          <w:sz w:val="28"/>
          <w:rtl/>
          <w:lang w:val="fr-FR" w:eastAsia="fr-FR"/>
        </w:rPr>
        <w:t>.</w:t>
      </w:r>
    </w:p>
    <w:p w14:paraId="3E4E0BBE" w14:textId="77777777" w:rsidR="009B6DB6" w:rsidRP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 xml:space="preserve">ومن رواياتهم في هذا ما رووه </w:t>
      </w:r>
      <w:r w:rsidRPr="009B6DB6">
        <w:rPr>
          <w:kern w:val="32"/>
          <w:sz w:val="28"/>
          <w:rtl/>
          <w:lang w:val="fr-FR" w:eastAsia="fr-FR"/>
        </w:rPr>
        <w:t>عن أبي الفرج الهندبائي، قال: كنت أزور قبر أحمد بن حنبل، فتركته مدة، فرأيت في المنام قائلا يقول لي: تركت زيارة إمام السنة؟!</w:t>
      </w:r>
      <w:r w:rsidRPr="009B6DB6">
        <w:rPr>
          <w:rFonts w:ascii="mylotus" w:hAnsi="mylotus"/>
          <w:position w:val="10"/>
          <w:szCs w:val="20"/>
          <w:rtl/>
        </w:rPr>
        <w:t>(</w:t>
      </w:r>
      <w:r w:rsidRPr="009B6DB6">
        <w:rPr>
          <w:rFonts w:ascii="mylotus" w:hAnsi="mylotus"/>
          <w:position w:val="10"/>
          <w:szCs w:val="20"/>
          <w:rtl/>
        </w:rPr>
        <w:footnoteReference w:id="439"/>
      </w:r>
      <w:r w:rsidRPr="009B6DB6">
        <w:rPr>
          <w:rFonts w:ascii="mylotus" w:hAnsi="mylotus"/>
          <w:position w:val="10"/>
          <w:szCs w:val="20"/>
          <w:rtl/>
        </w:rPr>
        <w:t>)</w:t>
      </w:r>
      <w:r w:rsidRPr="009B6DB6">
        <w:rPr>
          <w:kern w:val="32"/>
          <w:sz w:val="28"/>
          <w:rtl/>
          <w:lang w:val="fr-FR" w:eastAsia="fr-FR"/>
        </w:rPr>
        <w:t>.</w:t>
      </w:r>
    </w:p>
    <w:p w14:paraId="53254F50" w14:textId="77777777" w:rsidR="009B6DB6" w:rsidRP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و</w:t>
      </w:r>
      <w:r w:rsidRPr="009B6DB6">
        <w:rPr>
          <w:kern w:val="32"/>
          <w:sz w:val="28"/>
          <w:rtl/>
          <w:lang w:val="fr-FR" w:eastAsia="fr-FR"/>
        </w:rPr>
        <w:t>عن أبي طاهر ميمون، قال: رأيت رجلا بجامع الرصافة في شهر ربيع الآخرة من سنة ست وستين وأربعمئة، فسألته، فقال: قد جئت من ستمئة فرسخ، فقلت: في أي حاجة؟</w:t>
      </w:r>
      <w:r w:rsidRPr="009B6DB6">
        <w:rPr>
          <w:rFonts w:hint="cs"/>
          <w:kern w:val="32"/>
          <w:sz w:val="28"/>
          <w:rtl/>
          <w:lang w:val="fr-FR" w:eastAsia="fr-FR"/>
        </w:rPr>
        <w:t xml:space="preserve"> </w:t>
      </w:r>
      <w:r w:rsidRPr="009B6DB6">
        <w:rPr>
          <w:kern w:val="32"/>
          <w:sz w:val="28"/>
          <w:rtl/>
          <w:lang w:val="fr-FR" w:eastAsia="fr-FR"/>
        </w:rPr>
        <w:t>قال: رأيت وأنا ببلدي في ليلة جمعة كأني في صحراء أو في فضاء عظيم، والخلق قيام، وأبواب السماء فتحت، وملائكة تنزل من السماء تلبس أقواما ثيابا خضرا، وتطير بهم في الهواء، فقلت: من هؤلاء الذين اختصوا بهذا؟</w:t>
      </w:r>
      <w:r w:rsidRPr="009B6DB6">
        <w:rPr>
          <w:rFonts w:hint="cs"/>
          <w:kern w:val="32"/>
          <w:sz w:val="28"/>
          <w:rtl/>
          <w:lang w:val="fr-FR" w:eastAsia="fr-FR"/>
        </w:rPr>
        <w:t xml:space="preserve"> </w:t>
      </w:r>
      <w:r w:rsidRPr="009B6DB6">
        <w:rPr>
          <w:kern w:val="32"/>
          <w:sz w:val="28"/>
          <w:rtl/>
          <w:lang w:val="fr-FR" w:eastAsia="fr-FR"/>
        </w:rPr>
        <w:t>فقالوا لي: هؤلاء الذين يزورون أحمد بن حنبل..</w:t>
      </w:r>
      <w:r w:rsidRPr="009B6DB6">
        <w:rPr>
          <w:rFonts w:hint="cs"/>
          <w:kern w:val="32"/>
          <w:sz w:val="28"/>
          <w:rtl/>
          <w:lang w:val="fr-FR" w:eastAsia="fr-FR"/>
        </w:rPr>
        <w:t xml:space="preserve"> </w:t>
      </w:r>
      <w:r w:rsidRPr="009B6DB6">
        <w:rPr>
          <w:kern w:val="32"/>
          <w:sz w:val="28"/>
          <w:rtl/>
          <w:lang w:val="fr-FR" w:eastAsia="fr-FR"/>
        </w:rPr>
        <w:t>فانتبهت، ولم ألبث أن أصلحت أمري وجئت إلى هذا البلد وزرته دفعات، وأنا عائد إلى بلدي إن شاء الله</w:t>
      </w:r>
      <w:r w:rsidRPr="009B6DB6">
        <w:rPr>
          <w:rFonts w:ascii="mylotus" w:hAnsi="mylotus"/>
          <w:position w:val="10"/>
          <w:szCs w:val="20"/>
          <w:rtl/>
        </w:rPr>
        <w:t>(</w:t>
      </w:r>
      <w:r w:rsidRPr="009B6DB6">
        <w:rPr>
          <w:rFonts w:ascii="mylotus" w:hAnsi="mylotus"/>
          <w:position w:val="10"/>
          <w:szCs w:val="20"/>
          <w:rtl/>
        </w:rPr>
        <w:footnoteReference w:id="440"/>
      </w:r>
      <w:r w:rsidRPr="009B6DB6">
        <w:rPr>
          <w:rFonts w:ascii="mylotus" w:hAnsi="mylotus"/>
          <w:position w:val="10"/>
          <w:szCs w:val="20"/>
          <w:rtl/>
        </w:rPr>
        <w:t>)</w:t>
      </w:r>
      <w:r w:rsidRPr="009B6DB6">
        <w:rPr>
          <w:kern w:val="32"/>
          <w:sz w:val="28"/>
          <w:rtl/>
          <w:lang w:val="fr-FR" w:eastAsia="fr-FR"/>
        </w:rPr>
        <w:t>.</w:t>
      </w:r>
    </w:p>
    <w:p w14:paraId="5960A15A" w14:textId="77777777" w:rsidR="009B6DB6" w:rsidRP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و</w:t>
      </w:r>
      <w:r w:rsidRPr="009B6DB6">
        <w:rPr>
          <w:kern w:val="32"/>
          <w:sz w:val="28"/>
          <w:rtl/>
          <w:lang w:val="fr-FR" w:eastAsia="fr-FR"/>
        </w:rPr>
        <w:t xml:space="preserve">قال ابن الجوزي: </w:t>
      </w:r>
      <w:r w:rsidRPr="009B6DB6">
        <w:rPr>
          <w:rFonts w:hint="cs"/>
          <w:kern w:val="32"/>
          <w:sz w:val="28"/>
          <w:rtl/>
          <w:lang w:val="fr-FR" w:eastAsia="fr-FR"/>
        </w:rPr>
        <w:t>(</w:t>
      </w:r>
      <w:r w:rsidRPr="009B6DB6">
        <w:rPr>
          <w:kern w:val="32"/>
          <w:sz w:val="28"/>
          <w:rtl/>
          <w:lang w:val="fr-FR" w:eastAsia="fr-FR"/>
        </w:rPr>
        <w:t>وفي صفر سنة 542 هـ رأى رجل في المنام قائلا يقول له: من زار أحمد بن حنبل غفر له</w:t>
      </w:r>
      <w:r w:rsidRPr="009B6DB6">
        <w:rPr>
          <w:rFonts w:hint="cs"/>
          <w:kern w:val="32"/>
          <w:sz w:val="28"/>
          <w:rtl/>
          <w:lang w:val="fr-FR" w:eastAsia="fr-FR"/>
        </w:rPr>
        <w:t xml:space="preserve">، </w:t>
      </w:r>
      <w:r w:rsidRPr="009B6DB6">
        <w:rPr>
          <w:kern w:val="32"/>
          <w:sz w:val="28"/>
          <w:rtl/>
          <w:lang w:val="fr-FR" w:eastAsia="fr-FR"/>
        </w:rPr>
        <w:t>قال: فلم يبق خاص ولا عام إلا زاره، وعقدت يومئذ ثم مجلسا فاجتمع فيه ألوف من الناس</w:t>
      </w:r>
      <w:r w:rsidRPr="009B6DB6">
        <w:rPr>
          <w:rFonts w:hint="cs"/>
          <w:kern w:val="32"/>
          <w:sz w:val="28"/>
          <w:rtl/>
          <w:lang w:val="fr-FR" w:eastAsia="fr-FR"/>
        </w:rPr>
        <w:t>)</w:t>
      </w:r>
      <w:r w:rsidRPr="009B6DB6">
        <w:rPr>
          <w:rFonts w:ascii="mylotus" w:hAnsi="mylotus"/>
          <w:position w:val="10"/>
          <w:szCs w:val="20"/>
          <w:rtl/>
        </w:rPr>
        <w:t>(</w:t>
      </w:r>
      <w:r w:rsidRPr="009B6DB6">
        <w:rPr>
          <w:rFonts w:ascii="mylotus" w:hAnsi="mylotus"/>
          <w:position w:val="10"/>
          <w:szCs w:val="20"/>
          <w:rtl/>
        </w:rPr>
        <w:footnoteReference w:id="441"/>
      </w:r>
      <w:r w:rsidRPr="009B6DB6">
        <w:rPr>
          <w:rFonts w:ascii="mylotus" w:hAnsi="mylotus"/>
          <w:position w:val="10"/>
          <w:szCs w:val="20"/>
          <w:rtl/>
        </w:rPr>
        <w:t>)</w:t>
      </w:r>
    </w:p>
    <w:p w14:paraId="6B1AEC1C" w14:textId="77777777" w:rsidR="009B6DB6" w:rsidRPr="009B6DB6" w:rsidRDefault="009B6DB6" w:rsidP="009B6DB6">
      <w:pPr>
        <w:widowControl w:val="0"/>
        <w:tabs>
          <w:tab w:val="left" w:pos="1096"/>
        </w:tabs>
        <w:adjustRightInd w:val="0"/>
        <w:textAlignment w:val="baseline"/>
        <w:rPr>
          <w:kern w:val="32"/>
          <w:sz w:val="28"/>
          <w:rtl/>
          <w:lang w:val="fr-FR" w:eastAsia="fr-FR"/>
        </w:rPr>
      </w:pPr>
      <w:r w:rsidRPr="009B6DB6">
        <w:rPr>
          <w:rFonts w:hint="cs"/>
          <w:kern w:val="32"/>
          <w:sz w:val="28"/>
          <w:rtl/>
          <w:lang w:val="fr-FR" w:eastAsia="fr-FR"/>
        </w:rPr>
        <w:t xml:space="preserve">بل ورد عنهم ما هو أكبر من ذلك كله، فقد </w:t>
      </w:r>
      <w:r w:rsidRPr="009B6DB6">
        <w:rPr>
          <w:kern w:val="32"/>
          <w:sz w:val="28"/>
          <w:rtl/>
          <w:lang w:val="fr-FR" w:eastAsia="fr-FR"/>
        </w:rPr>
        <w:t>نقل ابن الجوزي عن أبي بكر بن مكارم ابن أبي يعلى الحربي، قال: وكان شيخا صالحا، أنه رأى في منامه أنه أتى قبر</w:t>
      </w:r>
      <w:r w:rsidRPr="009B6DB6">
        <w:rPr>
          <w:rFonts w:hint="cs"/>
          <w:kern w:val="32"/>
          <w:sz w:val="28"/>
          <w:rtl/>
          <w:lang w:val="fr-FR" w:eastAsia="fr-FR"/>
        </w:rPr>
        <w:t xml:space="preserve"> </w:t>
      </w:r>
      <w:r w:rsidRPr="009B6DB6">
        <w:rPr>
          <w:kern w:val="32"/>
          <w:sz w:val="28"/>
          <w:rtl/>
          <w:lang w:val="fr-FR" w:eastAsia="fr-FR"/>
        </w:rPr>
        <w:t>أحمد يزوره على عادته، فرأى القبر قد التصق بال</w:t>
      </w:r>
      <w:r w:rsidRPr="009B6DB6">
        <w:rPr>
          <w:rFonts w:hint="cs"/>
          <w:kern w:val="32"/>
          <w:sz w:val="28"/>
          <w:rtl/>
          <w:lang w:val="fr-FR" w:eastAsia="fr-FR"/>
        </w:rPr>
        <w:t>أ</w:t>
      </w:r>
      <w:r w:rsidRPr="009B6DB6">
        <w:rPr>
          <w:kern w:val="32"/>
          <w:sz w:val="28"/>
          <w:rtl/>
          <w:lang w:val="fr-FR" w:eastAsia="fr-FR"/>
        </w:rPr>
        <w:t xml:space="preserve">رض ولم يبق منه إلا القليل، فقال: هذا من كثرة الغيث.. فسمع أحمد </w:t>
      </w:r>
      <w:r w:rsidRPr="009B6DB6">
        <w:rPr>
          <w:kern w:val="32"/>
          <w:sz w:val="28"/>
          <w:rtl/>
          <w:lang w:val="fr-FR" w:eastAsia="fr-FR"/>
        </w:rPr>
        <w:lastRenderedPageBreak/>
        <w:t xml:space="preserve">من القبر يقول له: </w:t>
      </w:r>
      <w:r w:rsidRPr="009B6DB6">
        <w:rPr>
          <w:rFonts w:hint="cs"/>
          <w:kern w:val="32"/>
          <w:sz w:val="28"/>
          <w:rtl/>
          <w:lang w:val="fr-FR" w:eastAsia="fr-FR"/>
        </w:rPr>
        <w:t>(</w:t>
      </w:r>
      <w:r w:rsidRPr="009B6DB6">
        <w:rPr>
          <w:kern w:val="32"/>
          <w:sz w:val="28"/>
          <w:rtl/>
          <w:lang w:val="fr-FR" w:eastAsia="fr-FR"/>
        </w:rPr>
        <w:t>لا، بل هذا من هيبة الحق عز وجل، لأنه عز وجل قد زارني، فسألته عن سر زيارته إياي في كل عام، فقال عز وجل: يا أحمد، لأنك نصرت كلامي، فهو ينشر ويتلى في المحاريب.</w:t>
      </w:r>
      <w:r w:rsidRPr="009B6DB6">
        <w:rPr>
          <w:rFonts w:hint="cs"/>
          <w:kern w:val="32"/>
          <w:sz w:val="28"/>
          <w:rtl/>
          <w:lang w:val="fr-FR" w:eastAsia="fr-FR"/>
        </w:rPr>
        <w:t xml:space="preserve">. </w:t>
      </w:r>
      <w:r w:rsidRPr="009B6DB6">
        <w:rPr>
          <w:kern w:val="32"/>
          <w:sz w:val="28"/>
          <w:rtl/>
          <w:lang w:val="fr-FR" w:eastAsia="fr-FR"/>
        </w:rPr>
        <w:t>يقول الحربي: فأقبلت على لحده أقبله، ثم قلت: يا سيدي، ما السر في أنه لا يقبل قبر إلا قبرك؟</w:t>
      </w:r>
      <w:r w:rsidRPr="009B6DB6">
        <w:rPr>
          <w:rFonts w:hint="cs"/>
          <w:kern w:val="32"/>
          <w:sz w:val="28"/>
          <w:rtl/>
          <w:lang w:val="fr-FR" w:eastAsia="fr-FR"/>
        </w:rPr>
        <w:t xml:space="preserve"> </w:t>
      </w:r>
      <w:r w:rsidRPr="009B6DB6">
        <w:rPr>
          <w:kern w:val="32"/>
          <w:sz w:val="28"/>
          <w:rtl/>
          <w:lang w:val="fr-FR" w:eastAsia="fr-FR"/>
        </w:rPr>
        <w:t xml:space="preserve">فقال لي: يا بني، ليس هذا كرامة لي، ولكن هذا كرامة رسول الله </w:t>
      </w:r>
      <w:r w:rsidRPr="009B6DB6">
        <w:rPr>
          <w:kern w:val="32"/>
          <w:sz w:val="28"/>
          <w:lang w:val="fr-FR" w:eastAsia="fr-FR"/>
        </w:rPr>
        <w:sym w:font="Abo-thar" w:char="F061"/>
      </w:r>
      <w:r w:rsidRPr="009B6DB6">
        <w:rPr>
          <w:kern w:val="32"/>
          <w:sz w:val="28"/>
          <w:rtl/>
          <w:lang w:val="fr-FR" w:eastAsia="fr-FR"/>
        </w:rPr>
        <w:t>، لأن معي شعرات من شعره.. ثم قال: ألا ومن يحبني لم لا يزورني في شهر رمضان؟</w:t>
      </w:r>
      <w:r w:rsidRPr="009B6DB6">
        <w:rPr>
          <w:rFonts w:ascii="mylotus" w:hAnsi="mylotus"/>
          <w:position w:val="10"/>
          <w:szCs w:val="20"/>
          <w:rtl/>
        </w:rPr>
        <w:t>(</w:t>
      </w:r>
      <w:r w:rsidRPr="009B6DB6">
        <w:rPr>
          <w:rFonts w:ascii="mylotus" w:hAnsi="mylotus"/>
          <w:position w:val="10"/>
          <w:szCs w:val="20"/>
          <w:rtl/>
        </w:rPr>
        <w:footnoteReference w:id="442"/>
      </w:r>
      <w:r w:rsidRPr="009B6DB6">
        <w:rPr>
          <w:rFonts w:ascii="mylotus" w:hAnsi="mylotus"/>
          <w:position w:val="10"/>
          <w:szCs w:val="20"/>
          <w:rtl/>
        </w:rPr>
        <w:t>)</w:t>
      </w:r>
    </w:p>
    <w:p w14:paraId="02E0D607" w14:textId="77777777" w:rsidR="009B6DB6" w:rsidRDefault="009B6DB6" w:rsidP="009B6DB6">
      <w:pPr>
        <w:widowControl w:val="0"/>
        <w:tabs>
          <w:tab w:val="left" w:pos="1096"/>
        </w:tabs>
        <w:adjustRightInd w:val="0"/>
        <w:textAlignment w:val="baseline"/>
        <w:rPr>
          <w:rFonts w:ascii="mylotus" w:hAnsi="mylotus"/>
          <w:position w:val="10"/>
          <w:szCs w:val="20"/>
          <w:rtl/>
        </w:rPr>
      </w:pPr>
      <w:r w:rsidRPr="009B6DB6">
        <w:rPr>
          <w:rFonts w:hint="cs"/>
          <w:kern w:val="32"/>
          <w:sz w:val="28"/>
          <w:rtl/>
          <w:lang w:val="fr-FR" w:eastAsia="fr-FR"/>
        </w:rPr>
        <w:t xml:space="preserve">وهكذا ذكر </w:t>
      </w:r>
      <w:r w:rsidRPr="009B6DB6">
        <w:rPr>
          <w:kern w:val="32"/>
          <w:sz w:val="28"/>
          <w:rtl/>
          <w:lang w:val="fr-FR" w:eastAsia="fr-FR"/>
        </w:rPr>
        <w:t xml:space="preserve">ابن الجوزي في </w:t>
      </w:r>
      <w:r w:rsidRPr="009B6DB6">
        <w:rPr>
          <w:rFonts w:hint="cs"/>
          <w:kern w:val="32"/>
          <w:sz w:val="28"/>
          <w:rtl/>
          <w:lang w:val="fr-FR" w:eastAsia="fr-FR"/>
        </w:rPr>
        <w:t>[</w:t>
      </w:r>
      <w:r w:rsidRPr="009B6DB6">
        <w:rPr>
          <w:kern w:val="32"/>
          <w:sz w:val="28"/>
          <w:rtl/>
          <w:lang w:val="fr-FR" w:eastAsia="fr-FR"/>
        </w:rPr>
        <w:t>المنتظم في تاريخ الأمم والملوك</w:t>
      </w:r>
      <w:r w:rsidRPr="009B6DB6">
        <w:rPr>
          <w:rFonts w:hint="cs"/>
          <w:kern w:val="32"/>
          <w:sz w:val="28"/>
          <w:rtl/>
          <w:lang w:val="fr-FR" w:eastAsia="fr-FR"/>
        </w:rPr>
        <w:t xml:space="preserve">] </w:t>
      </w:r>
      <w:r w:rsidRPr="009B6DB6">
        <w:rPr>
          <w:kern w:val="32"/>
          <w:sz w:val="28"/>
          <w:rtl/>
          <w:lang w:val="fr-FR" w:eastAsia="fr-FR"/>
        </w:rPr>
        <w:t xml:space="preserve">في ترجمة أبي جعفر بن أبي موسى (ت 470 هـ) إمام الحنابلة في وقته، وقد دفن عند قبر أحمد، قال ابن الجوزي: </w:t>
      </w:r>
      <w:r w:rsidRPr="009B6DB6">
        <w:rPr>
          <w:rFonts w:hint="cs"/>
          <w:kern w:val="32"/>
          <w:sz w:val="28"/>
          <w:rtl/>
          <w:lang w:val="fr-FR" w:eastAsia="fr-FR"/>
        </w:rPr>
        <w:t>(</w:t>
      </w:r>
      <w:r w:rsidRPr="009B6DB6">
        <w:rPr>
          <w:kern w:val="32"/>
          <w:sz w:val="28"/>
          <w:rtl/>
          <w:lang w:val="fr-FR" w:eastAsia="fr-FR"/>
        </w:rPr>
        <w:t xml:space="preserve">كان الناس يبيتون هناك كل ليلة أربعاء، ويختمون الختمات، ويخرج المتعيشون فيبيعون المأكولات، وصار ذلك فرجة للناس </w:t>
      </w:r>
      <w:r w:rsidRPr="009B6DB6">
        <w:rPr>
          <w:rFonts w:hint="cs"/>
          <w:kern w:val="32"/>
          <w:sz w:val="28"/>
          <w:rtl/>
          <w:lang w:val="fr-FR" w:eastAsia="fr-FR"/>
        </w:rPr>
        <w:t xml:space="preserve">ـ </w:t>
      </w:r>
      <w:r w:rsidRPr="009B6DB6">
        <w:rPr>
          <w:kern w:val="32"/>
          <w:sz w:val="28"/>
          <w:rtl/>
          <w:lang w:val="fr-FR" w:eastAsia="fr-FR"/>
        </w:rPr>
        <w:t xml:space="preserve">أي فرجا </w:t>
      </w:r>
      <w:r w:rsidRPr="009B6DB6">
        <w:rPr>
          <w:rFonts w:hint="cs"/>
          <w:kern w:val="32"/>
          <w:sz w:val="28"/>
          <w:rtl/>
          <w:lang w:val="fr-FR" w:eastAsia="fr-FR"/>
        </w:rPr>
        <w:t>ـ</w:t>
      </w:r>
      <w:r w:rsidRPr="009B6DB6">
        <w:rPr>
          <w:kern w:val="32"/>
          <w:sz w:val="28"/>
          <w:rtl/>
          <w:lang w:val="fr-FR" w:eastAsia="fr-FR"/>
        </w:rPr>
        <w:t xml:space="preserve"> ولم يزالوا كذلك إلى أن جاء الشتاء فامتنعوا.. وقال ابن كثير: دفن إلى جانب الإمام أحمد، فاتخذت العامة قبره سوقا كل ليلة أربعاء، يترددون إليه</w:t>
      </w:r>
      <w:r w:rsidRPr="009B6DB6">
        <w:rPr>
          <w:rFonts w:hint="cs"/>
          <w:kern w:val="32"/>
          <w:sz w:val="28"/>
          <w:rtl/>
          <w:lang w:val="fr-FR" w:eastAsia="fr-FR"/>
        </w:rPr>
        <w:t>)</w:t>
      </w:r>
      <w:r w:rsidRPr="009B6DB6">
        <w:rPr>
          <w:rFonts w:ascii="mylotus" w:hAnsi="mylotus"/>
          <w:position w:val="10"/>
          <w:szCs w:val="20"/>
          <w:rtl/>
        </w:rPr>
        <w:t>(</w:t>
      </w:r>
      <w:r w:rsidRPr="009B6DB6">
        <w:rPr>
          <w:rFonts w:ascii="mylotus" w:hAnsi="mylotus"/>
          <w:position w:val="10"/>
          <w:szCs w:val="20"/>
          <w:rtl/>
        </w:rPr>
        <w:footnoteReference w:id="443"/>
      </w:r>
      <w:r w:rsidRPr="009B6DB6">
        <w:rPr>
          <w:rFonts w:ascii="mylotus" w:hAnsi="mylotus"/>
          <w:position w:val="10"/>
          <w:szCs w:val="20"/>
          <w:rtl/>
        </w:rPr>
        <w:t>)</w:t>
      </w:r>
    </w:p>
    <w:p w14:paraId="067F74BB" w14:textId="77777777" w:rsidR="009B6DB6" w:rsidRDefault="009B6DB6" w:rsidP="009B6DB6">
      <w:pPr>
        <w:pStyle w:val="aaac"/>
        <w:rPr>
          <w:rtl/>
        </w:rPr>
      </w:pPr>
      <w:r>
        <w:rPr>
          <w:rFonts w:hint="cs"/>
          <w:rtl/>
        </w:rPr>
        <w:t>وهكذ نجد مصادر الفقه الحنبلي كلها تتفق على مشروعية زيارة الأضرحة:</w:t>
      </w:r>
    </w:p>
    <w:p w14:paraId="62ADE786" w14:textId="77777777" w:rsidR="00AE4027" w:rsidRPr="00AE4027" w:rsidRDefault="009B6DB6" w:rsidP="009B6DB6">
      <w:pPr>
        <w:pStyle w:val="aaac"/>
        <w:rPr>
          <w:rtl/>
        </w:rPr>
      </w:pPr>
      <w:r>
        <w:rPr>
          <w:rFonts w:hint="cs"/>
          <w:rtl/>
        </w:rPr>
        <w:t xml:space="preserve">ومنهم </w:t>
      </w:r>
      <w:r w:rsidRPr="00AE4027">
        <w:rPr>
          <w:rtl/>
        </w:rPr>
        <w:t xml:space="preserve">أبو محمد موفق الدين عبد الله بن أحمد الشهير بابن قدامة المقدسي (المتوفى: 620هـ)، </w:t>
      </w:r>
      <w:r w:rsidR="00AE4027" w:rsidRPr="00AE4027">
        <w:rPr>
          <w:rtl/>
        </w:rPr>
        <w:t xml:space="preserve">مؤلف أهم مرجع للحنابلة في الفقه، وخصوصا الفقه المقارن، </w:t>
      </w:r>
      <w:r>
        <w:rPr>
          <w:rFonts w:hint="cs"/>
          <w:rtl/>
        </w:rPr>
        <w:t xml:space="preserve">كتاب </w:t>
      </w:r>
      <w:r w:rsidRPr="00AE4027">
        <w:rPr>
          <w:rtl/>
        </w:rPr>
        <w:t>[المغني]</w:t>
      </w:r>
      <w:r>
        <w:rPr>
          <w:rFonts w:hint="cs"/>
          <w:rtl/>
        </w:rPr>
        <w:t>، والذي يقول فيه</w:t>
      </w:r>
      <w:r w:rsidRPr="00AE4027">
        <w:rPr>
          <w:rtl/>
        </w:rPr>
        <w:t xml:space="preserve">: </w:t>
      </w:r>
      <w:r w:rsidR="00AE4027" w:rsidRPr="00AE4027">
        <w:rPr>
          <w:rtl/>
        </w:rPr>
        <w:t xml:space="preserve">(فصل: ويستحب زيارة قبر النبي </w:t>
      </w:r>
      <w:r w:rsidR="00AE4027" w:rsidRPr="00AE4027">
        <w:rPr>
          <w:rtl/>
        </w:rPr>
        <w:sym w:font="Abo-thar" w:char="F061"/>
      </w:r>
      <w:r w:rsidR="00AE4027" w:rsidRPr="00AE4027">
        <w:rPr>
          <w:rtl/>
        </w:rPr>
        <w:t>..) ثم ذكر بعض الأحاديث الواردة في الزيارة ثم قال: (وإذا حج الذي لم يحج قط من غير طريق الشام لا يأخذ على طريق المدينة لأني أخاف أن يحدث به حدث فينبغي أن يقصد مكة من أقصد الطرق ولا يتشاغل بغيره)</w:t>
      </w:r>
      <w:r w:rsidR="00AE4027" w:rsidRPr="00B11855">
        <w:rPr>
          <w:rStyle w:val="af5"/>
          <w:rFonts w:ascii="mylotus" w:hAnsi="mylotus" w:cs="mylotus"/>
          <w:szCs w:val="20"/>
          <w:rtl/>
        </w:rPr>
        <w:t>(</w:t>
      </w:r>
      <w:r w:rsidR="00AE4027" w:rsidRPr="00B11855">
        <w:rPr>
          <w:rStyle w:val="af5"/>
          <w:rFonts w:ascii="mylotus" w:hAnsi="mylotus" w:cs="mylotus"/>
          <w:szCs w:val="20"/>
          <w:rtl/>
        </w:rPr>
        <w:footnoteReference w:id="444"/>
      </w:r>
      <w:r w:rsidR="00AE4027" w:rsidRPr="00B11855">
        <w:rPr>
          <w:rStyle w:val="af5"/>
          <w:rFonts w:ascii="mylotus" w:hAnsi="mylotus" w:cs="mylotus"/>
          <w:szCs w:val="20"/>
          <w:rtl/>
        </w:rPr>
        <w:t>)</w:t>
      </w:r>
      <w:r w:rsidR="00AE4027" w:rsidRPr="00AE4027">
        <w:rPr>
          <w:rtl/>
        </w:rPr>
        <w:t xml:space="preserve"> </w:t>
      </w:r>
    </w:p>
    <w:p w14:paraId="4497FC5A"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وقال: (فإن سافر لزيارة القبور والمشاهد، فقال ابن عقيل: لا يباح له الترخص لأنه منهي عن السفر إليها قال النبي </w:t>
      </w:r>
      <w:r w:rsidRPr="00AE4027">
        <w:rPr>
          <w:kern w:val="32"/>
          <w:sz w:val="28"/>
          <w:rtl/>
          <w:lang w:val="fr-FR" w:eastAsia="fr-FR"/>
        </w:rPr>
        <w:sym w:font="Abo-thar" w:char="F061"/>
      </w:r>
      <w:r w:rsidRPr="00AE4027">
        <w:rPr>
          <w:kern w:val="32"/>
          <w:sz w:val="28"/>
          <w:rtl/>
          <w:lang w:val="fr-FR" w:eastAsia="fr-FR"/>
        </w:rPr>
        <w:t xml:space="preserve">: لا تشد الرحال إلا إلى ثلاثة مساجد متفق عليه والصحيح </w:t>
      </w:r>
      <w:r w:rsidRPr="00AE4027">
        <w:rPr>
          <w:kern w:val="32"/>
          <w:sz w:val="28"/>
          <w:rtl/>
          <w:lang w:val="fr-FR" w:eastAsia="fr-FR"/>
        </w:rPr>
        <w:lastRenderedPageBreak/>
        <w:t xml:space="preserve">إباحته وجواز القصر فيه لأن النبي </w:t>
      </w:r>
      <w:r w:rsidRPr="00AE4027">
        <w:rPr>
          <w:kern w:val="32"/>
          <w:sz w:val="28"/>
          <w:rtl/>
          <w:lang w:val="fr-FR" w:eastAsia="fr-FR"/>
        </w:rPr>
        <w:sym w:font="Abo-thar" w:char="F061"/>
      </w:r>
      <w:r w:rsidRPr="00AE4027">
        <w:rPr>
          <w:kern w:val="32"/>
          <w:sz w:val="28"/>
          <w:rtl/>
          <w:lang w:val="fr-FR" w:eastAsia="fr-FR"/>
        </w:rPr>
        <w:t xml:space="preserve"> كان يأتي قباء راكبا وماشيا وكان يزور القبور وقال: زوروها تذكركم الآخرة)</w:t>
      </w:r>
      <w:r w:rsidRPr="00B11855">
        <w:rPr>
          <w:rStyle w:val="af5"/>
          <w:rFonts w:ascii="mylotus" w:hAnsi="mylotus" w:cs="mylotus"/>
          <w:szCs w:val="20"/>
          <w:rtl/>
        </w:rPr>
        <w:t>(</w:t>
      </w:r>
      <w:r w:rsidRPr="00B11855">
        <w:rPr>
          <w:rStyle w:val="af5"/>
          <w:rFonts w:ascii="mylotus" w:hAnsi="mylotus" w:cs="mylotus"/>
          <w:szCs w:val="20"/>
          <w:rtl/>
        </w:rPr>
        <w:footnoteReference w:id="445"/>
      </w:r>
      <w:r w:rsidRPr="00B11855">
        <w:rPr>
          <w:rStyle w:val="af5"/>
          <w:rFonts w:ascii="mylotus" w:hAnsi="mylotus" w:cs="mylotus"/>
          <w:szCs w:val="20"/>
          <w:rtl/>
        </w:rPr>
        <w:t>)</w:t>
      </w:r>
      <w:r w:rsidRPr="00AE4027">
        <w:rPr>
          <w:kern w:val="32"/>
          <w:sz w:val="28"/>
          <w:rtl/>
          <w:lang w:val="fr-FR" w:eastAsia="fr-FR"/>
        </w:rPr>
        <w:t xml:space="preserve"> </w:t>
      </w:r>
    </w:p>
    <w:p w14:paraId="15B8DCD8"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وهكذا نص العلامة شمس الدين أبو الفرج عبد الرحمن بن محمد بن أحمد بن قدامة المقدسي (المتوفى: 682 هـ) في كتابه [الشرح الكبير]، وهو من مصادر الحنابلة المعتبرة: (فإذا فرغ من الحج استحب زيارة قبر النبي </w:t>
      </w:r>
      <w:r w:rsidRPr="00AE4027">
        <w:rPr>
          <w:kern w:val="32"/>
          <w:sz w:val="28"/>
          <w:rtl/>
          <w:lang w:val="fr-FR" w:eastAsia="fr-FR"/>
        </w:rPr>
        <w:sym w:font="Abo-thar" w:char="F061"/>
      </w:r>
      <w:r w:rsidRPr="00AE4027">
        <w:rPr>
          <w:kern w:val="32"/>
          <w:sz w:val="28"/>
          <w:rtl/>
          <w:lang w:val="fr-FR" w:eastAsia="fr-FR"/>
        </w:rPr>
        <w:t xml:space="preserve"> وقبر صاحبيه)</w:t>
      </w:r>
      <w:r w:rsidRPr="00B11855">
        <w:rPr>
          <w:rStyle w:val="af5"/>
          <w:rFonts w:ascii="mylotus" w:hAnsi="mylotus" w:cs="mylotus"/>
          <w:szCs w:val="20"/>
          <w:rtl/>
        </w:rPr>
        <w:t>(</w:t>
      </w:r>
      <w:r w:rsidRPr="00B11855">
        <w:rPr>
          <w:rStyle w:val="af5"/>
          <w:rFonts w:ascii="mylotus" w:hAnsi="mylotus" w:cs="mylotus"/>
          <w:szCs w:val="20"/>
          <w:rtl/>
        </w:rPr>
        <w:footnoteReference w:id="446"/>
      </w:r>
      <w:r w:rsidRPr="00B11855">
        <w:rPr>
          <w:rStyle w:val="af5"/>
          <w:rFonts w:ascii="mylotus" w:hAnsi="mylotus" w:cs="mylotus"/>
          <w:szCs w:val="20"/>
          <w:rtl/>
        </w:rPr>
        <w:t>)</w:t>
      </w:r>
      <w:r w:rsidRPr="00AE4027">
        <w:rPr>
          <w:kern w:val="32"/>
          <w:sz w:val="28"/>
          <w:rtl/>
          <w:lang w:val="fr-FR" w:eastAsia="fr-FR"/>
        </w:rPr>
        <w:t xml:space="preserve"> </w:t>
      </w:r>
    </w:p>
    <w:p w14:paraId="6FFCFD44"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وهكذا نص العلامة علاء الدين أبو الحسن علي بن سليمان المرداوي الدمشقي الصالحي الحنبلي (المتوفى: 885هـ) في كتابه المعتمد عند الحنابلة [الإنصاف في معرفة الراجح من الخلاف]؛ فقد قال فيه: (قوله فإذا فرغ من الحج: استحب له زيارة قبر النبي </w:t>
      </w:r>
      <w:r w:rsidRPr="00AE4027">
        <w:rPr>
          <w:kern w:val="32"/>
          <w:sz w:val="28"/>
          <w:rtl/>
          <w:lang w:val="fr-FR" w:eastAsia="fr-FR"/>
        </w:rPr>
        <w:sym w:font="Abo-thar" w:char="F061"/>
      </w:r>
      <w:r w:rsidRPr="00AE4027">
        <w:rPr>
          <w:kern w:val="32"/>
          <w:sz w:val="28"/>
          <w:rtl/>
          <w:lang w:val="fr-FR" w:eastAsia="fr-FR"/>
        </w:rPr>
        <w:t xml:space="preserve"> وقبر صاحبيه هذا المذهب وعليه الأصحاب قاطبة، متقدمهم ومتأخرهم. وقال في الفصول: نقل صالح وأبو طالب: إذا حج للفرض لم يمر بالمدينة لأنه إذا حدث به حدث الموت كان في سبيل الحج. وإن كان تطوعا: بدأ بالمدينة)</w:t>
      </w:r>
      <w:r w:rsidRPr="00B11855">
        <w:rPr>
          <w:rStyle w:val="af5"/>
          <w:rFonts w:ascii="mylotus" w:hAnsi="mylotus" w:cs="mylotus"/>
          <w:szCs w:val="20"/>
          <w:rtl/>
        </w:rPr>
        <w:t>(</w:t>
      </w:r>
      <w:r w:rsidRPr="00B11855">
        <w:rPr>
          <w:rStyle w:val="af5"/>
          <w:rFonts w:ascii="mylotus" w:hAnsi="mylotus" w:cs="mylotus"/>
          <w:szCs w:val="20"/>
          <w:rtl/>
        </w:rPr>
        <w:footnoteReference w:id="447"/>
      </w:r>
      <w:r w:rsidRPr="00B11855">
        <w:rPr>
          <w:rStyle w:val="af5"/>
          <w:rFonts w:ascii="mylotus" w:hAnsi="mylotus" w:cs="mylotus"/>
          <w:szCs w:val="20"/>
          <w:rtl/>
        </w:rPr>
        <w:t>)</w:t>
      </w:r>
      <w:r w:rsidRPr="00AE4027">
        <w:rPr>
          <w:kern w:val="32"/>
          <w:sz w:val="28"/>
          <w:rtl/>
          <w:lang w:val="fr-FR" w:eastAsia="fr-FR"/>
        </w:rPr>
        <w:t xml:space="preserve"> </w:t>
      </w:r>
    </w:p>
    <w:p w14:paraId="578D1FC0" w14:textId="77777777" w:rsidR="00AE4027" w:rsidRPr="00AE4027" w:rsidRDefault="00AE4027" w:rsidP="00AE4027">
      <w:pPr>
        <w:widowControl w:val="0"/>
        <w:tabs>
          <w:tab w:val="left" w:pos="1096"/>
        </w:tabs>
        <w:adjustRightInd w:val="0"/>
        <w:textAlignment w:val="baseline"/>
        <w:rPr>
          <w:kern w:val="32"/>
          <w:position w:val="6"/>
          <w:sz w:val="28"/>
          <w:rtl/>
          <w:lang w:val="fr-FR" w:eastAsia="fr-FR"/>
        </w:rPr>
      </w:pPr>
      <w:r w:rsidRPr="00AE4027">
        <w:rPr>
          <w:kern w:val="32"/>
          <w:sz w:val="28"/>
          <w:rtl/>
          <w:lang w:val="fr-FR" w:eastAsia="fr-FR"/>
        </w:rPr>
        <w:t xml:space="preserve">وهكذا نص العلامة منصور بن يونس بن صلاح الدين ابن حسن بن إدريس البهوتى الحنبلى (المتوفى: 1051هـ) في كتابه المعتمد عند الحنابلة [كشاف القناع عن متن الإقناع]، فقد قال فيه: (تنبيه: قال ابن نصر الله: لازم استحباب زيارة قبره </w:t>
      </w:r>
      <w:r w:rsidRPr="00AE4027">
        <w:rPr>
          <w:kern w:val="32"/>
          <w:sz w:val="28"/>
          <w:rtl/>
          <w:lang w:val="fr-FR" w:eastAsia="fr-FR"/>
        </w:rPr>
        <w:sym w:font="Abo-thar" w:char="F061"/>
      </w:r>
      <w:r w:rsidRPr="00AE4027">
        <w:rPr>
          <w:kern w:val="32"/>
          <w:sz w:val="28"/>
          <w:rtl/>
          <w:lang w:val="fr-FR" w:eastAsia="fr-FR"/>
        </w:rPr>
        <w:t xml:space="preserve"> استحباب شد الرحال إليها؛ لأن زيارته للحاج بعد حجه لا تمكن بدون شد الرحل. فهذا كالتصريح باستحباب شد الرحل </w:t>
      </w:r>
      <w:r w:rsidRPr="00AE4027">
        <w:rPr>
          <w:kern w:val="32"/>
          <w:sz w:val="28"/>
          <w:rtl/>
          <w:lang w:val="fr-FR" w:eastAsia="fr-FR"/>
        </w:rPr>
        <w:lastRenderedPageBreak/>
        <w:t xml:space="preserve">لزيارته </w:t>
      </w:r>
      <w:r w:rsidRPr="00AE4027">
        <w:rPr>
          <w:kern w:val="32"/>
          <w:sz w:val="28"/>
          <w:rtl/>
          <w:lang w:val="fr-FR" w:eastAsia="fr-FR"/>
        </w:rPr>
        <w:sym w:font="Abo-thar" w:char="F061"/>
      </w:r>
      <w:r w:rsidRPr="00AE4027">
        <w:rPr>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448"/>
      </w:r>
      <w:r w:rsidRPr="00B11855">
        <w:rPr>
          <w:rStyle w:val="af5"/>
          <w:rFonts w:ascii="mylotus" w:hAnsi="mylotus" w:cs="mylotus"/>
          <w:szCs w:val="20"/>
          <w:rtl/>
        </w:rPr>
        <w:t>)</w:t>
      </w:r>
    </w:p>
    <w:p w14:paraId="5C07E0F0"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وقال</w:t>
      </w:r>
      <w:r w:rsidR="00AA4A64">
        <w:rPr>
          <w:kern w:val="32"/>
          <w:sz w:val="28"/>
          <w:rtl/>
          <w:lang w:val="fr-FR" w:eastAsia="fr-FR"/>
        </w:rPr>
        <w:t>:</w:t>
      </w:r>
      <w:r w:rsidRPr="00AE4027">
        <w:rPr>
          <w:kern w:val="32"/>
          <w:sz w:val="28"/>
          <w:rtl/>
          <w:lang w:val="fr-FR" w:eastAsia="fr-FR"/>
        </w:rPr>
        <w:t xml:space="preserve"> (أو غيره كولي، وحديث لا تشد الرحال إلا إلى ثلاثة مساجد أي لا يطلب ذلك، فليس نهياً عن شدها لغيرها خلافاً لبعضهم)</w:t>
      </w:r>
      <w:r w:rsidRPr="00B11855">
        <w:rPr>
          <w:rStyle w:val="af5"/>
          <w:rFonts w:ascii="mylotus" w:hAnsi="mylotus" w:cs="mylotus"/>
          <w:szCs w:val="20"/>
          <w:rtl/>
        </w:rPr>
        <w:t>(</w:t>
      </w:r>
      <w:r w:rsidRPr="00B11855">
        <w:rPr>
          <w:rStyle w:val="af5"/>
          <w:rFonts w:ascii="mylotus" w:hAnsi="mylotus" w:cs="mylotus"/>
          <w:szCs w:val="20"/>
          <w:rtl/>
        </w:rPr>
        <w:footnoteReference w:id="449"/>
      </w:r>
      <w:r w:rsidRPr="00B11855">
        <w:rPr>
          <w:rStyle w:val="af5"/>
          <w:rFonts w:ascii="mylotus" w:hAnsi="mylotus" w:cs="mylotus"/>
          <w:szCs w:val="20"/>
          <w:rtl/>
        </w:rPr>
        <w:t>)</w:t>
      </w:r>
    </w:p>
    <w:p w14:paraId="354D4F60" w14:textId="77777777" w:rsid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وهكذا نص العلامة موسى بن أحمد بن موسى بن سالم الحجاوي المقدسي، ثم الصالحي، شرف الدين، أبو النجا (المتوفى: 968هـ)، فقد قال في كتابه [الإقناع في فقه الإمام أحمد بن حنبل]: (ويترخص إن قصد مشهداً، أو قصد مسجداً، ولو غير المساجد الثلاثة، أو قصد قبر نبي أو غيره)</w:t>
      </w:r>
      <w:r w:rsidRPr="00B11855">
        <w:rPr>
          <w:rStyle w:val="af5"/>
          <w:rFonts w:ascii="mylotus" w:hAnsi="mylotus" w:cs="mylotus"/>
          <w:szCs w:val="20"/>
          <w:rtl/>
        </w:rPr>
        <w:t>(</w:t>
      </w:r>
      <w:r w:rsidRPr="00B11855">
        <w:rPr>
          <w:rStyle w:val="af5"/>
          <w:rFonts w:ascii="mylotus" w:hAnsi="mylotus" w:cs="mylotus"/>
          <w:szCs w:val="20"/>
          <w:rtl/>
        </w:rPr>
        <w:footnoteReference w:id="450"/>
      </w:r>
      <w:r w:rsidRPr="00B11855">
        <w:rPr>
          <w:rStyle w:val="af5"/>
          <w:rFonts w:ascii="mylotus" w:hAnsi="mylotus" w:cs="mylotus"/>
          <w:szCs w:val="20"/>
          <w:rtl/>
        </w:rPr>
        <w:t>)</w:t>
      </w:r>
      <w:r w:rsidRPr="00AE4027">
        <w:rPr>
          <w:kern w:val="32"/>
          <w:sz w:val="28"/>
          <w:rtl/>
          <w:lang w:val="fr-FR" w:eastAsia="fr-FR"/>
        </w:rPr>
        <w:t xml:space="preserve"> </w:t>
      </w:r>
    </w:p>
    <w:p w14:paraId="71EAD6D6" w14:textId="77777777" w:rsidR="00495AF5" w:rsidRPr="00AE4027" w:rsidRDefault="00495AF5" w:rsidP="00495AF5">
      <w:pPr>
        <w:pStyle w:val="aaa4"/>
        <w:rPr>
          <w:rtl/>
          <w:lang w:val="fr-FR" w:eastAsia="fr-FR"/>
        </w:rPr>
      </w:pPr>
      <w:bookmarkStart w:id="163" w:name="_Toc534558319"/>
      <w:bookmarkStart w:id="164" w:name="_Toc534691634"/>
      <w:r>
        <w:rPr>
          <w:rFonts w:hint="cs"/>
          <w:rtl/>
          <w:lang w:val="fr-FR" w:eastAsia="fr-FR"/>
        </w:rPr>
        <w:t>2 ـ موقف مدرسة الحنابلة من التوسل والاستغاثة:</w:t>
      </w:r>
      <w:bookmarkEnd w:id="163"/>
      <w:bookmarkEnd w:id="164"/>
    </w:p>
    <w:p w14:paraId="5940BC16" w14:textId="77777777" w:rsidR="00093AB5" w:rsidRDefault="00093AB5" w:rsidP="00093AB5">
      <w:pPr>
        <w:widowControl w:val="0"/>
        <w:tabs>
          <w:tab w:val="left" w:pos="1096"/>
        </w:tabs>
        <w:adjustRightInd w:val="0"/>
        <w:textAlignment w:val="baseline"/>
        <w:rPr>
          <w:kern w:val="32"/>
          <w:sz w:val="28"/>
          <w:rtl/>
          <w:lang w:val="fr-FR" w:eastAsia="fr-FR"/>
        </w:rPr>
      </w:pPr>
      <w:r w:rsidRPr="00327D43">
        <w:rPr>
          <w:rFonts w:hint="cs"/>
          <w:kern w:val="32"/>
          <w:sz w:val="28"/>
          <w:rtl/>
          <w:lang w:val="fr-FR" w:eastAsia="fr-FR"/>
        </w:rPr>
        <w:t xml:space="preserve">من أعلام </w:t>
      </w:r>
      <w:r>
        <w:rPr>
          <w:rFonts w:hint="cs"/>
          <w:kern w:val="32"/>
          <w:sz w:val="28"/>
          <w:rtl/>
          <w:lang w:val="fr-FR" w:eastAsia="fr-FR"/>
        </w:rPr>
        <w:t>الحنابلة</w:t>
      </w:r>
      <w:r w:rsidRPr="00327D43">
        <w:rPr>
          <w:rFonts w:hint="cs"/>
          <w:kern w:val="32"/>
          <w:sz w:val="28"/>
          <w:rtl/>
          <w:lang w:val="fr-FR" w:eastAsia="fr-FR"/>
        </w:rPr>
        <w:t xml:space="preserve"> الذين نصوا على مشروعية التوسل والاستغاثة، والذي يُرجع إليهم في التدريس والفتاوى ونحوها:</w:t>
      </w:r>
    </w:p>
    <w:p w14:paraId="237C8B02" w14:textId="77777777" w:rsidR="006B0145" w:rsidRPr="006B0145" w:rsidRDefault="006B0145" w:rsidP="006B0145">
      <w:pPr>
        <w:widowControl w:val="0"/>
        <w:tabs>
          <w:tab w:val="left" w:pos="1096"/>
        </w:tabs>
        <w:adjustRightInd w:val="0"/>
        <w:textAlignment w:val="baseline"/>
        <w:rPr>
          <w:kern w:val="32"/>
          <w:sz w:val="28"/>
          <w:rtl/>
          <w:lang w:val="fr-FR" w:eastAsia="fr-FR"/>
        </w:rPr>
      </w:pPr>
      <w:r w:rsidRPr="006B0145">
        <w:rPr>
          <w:kern w:val="32"/>
          <w:sz w:val="28"/>
          <w:rtl/>
          <w:lang w:val="fr-FR" w:eastAsia="fr-FR"/>
        </w:rPr>
        <w:t>1</w:t>
      </w:r>
      <w:r w:rsidRPr="006B0145">
        <w:rPr>
          <w:rFonts w:hint="cs"/>
          <w:kern w:val="32"/>
          <w:sz w:val="28"/>
          <w:rtl/>
          <w:lang w:val="fr-FR" w:eastAsia="fr-FR"/>
        </w:rPr>
        <w:t>.</w:t>
      </w:r>
      <w:r w:rsidRPr="006B0145">
        <w:rPr>
          <w:kern w:val="32"/>
          <w:sz w:val="28"/>
          <w:rtl/>
          <w:lang w:val="fr-FR" w:eastAsia="fr-FR"/>
        </w:rPr>
        <w:t xml:space="preserve"> جمال الدين أبو الفرج عبد الرحمن بن علي بن محمد الجوزي (المتوفى: 597هـ)</w:t>
      </w:r>
      <w:r w:rsidR="00DD19DF">
        <w:rPr>
          <w:rFonts w:hint="cs"/>
          <w:kern w:val="32"/>
          <w:sz w:val="28"/>
          <w:rtl/>
          <w:lang w:val="fr-FR" w:eastAsia="fr-FR"/>
        </w:rPr>
        <w:t>،</w:t>
      </w:r>
      <w:r w:rsidRPr="006B0145">
        <w:rPr>
          <w:rFonts w:hint="cs"/>
          <w:kern w:val="32"/>
          <w:sz w:val="28"/>
          <w:rtl/>
          <w:lang w:val="fr-FR" w:eastAsia="fr-FR"/>
        </w:rPr>
        <w:t xml:space="preserve"> وقد ذكرنا سابقا الكثير من رواياته عن الإمام أحمد، والتي ترتبط بالتوسل والاستغاثة، وقد </w:t>
      </w:r>
      <w:r w:rsidRPr="006B0145">
        <w:rPr>
          <w:kern w:val="32"/>
          <w:sz w:val="28"/>
          <w:rtl/>
          <w:lang w:val="fr-FR" w:eastAsia="fr-FR"/>
        </w:rPr>
        <w:t xml:space="preserve">صنف كتابا </w:t>
      </w:r>
      <w:r w:rsidRPr="006B0145">
        <w:rPr>
          <w:rFonts w:hint="cs"/>
          <w:kern w:val="32"/>
          <w:sz w:val="28"/>
          <w:rtl/>
          <w:lang w:val="fr-FR" w:eastAsia="fr-FR"/>
        </w:rPr>
        <w:t xml:space="preserve">في هذا المجال </w:t>
      </w:r>
      <w:r w:rsidRPr="006B0145">
        <w:rPr>
          <w:kern w:val="32"/>
          <w:sz w:val="28"/>
          <w:rtl/>
          <w:lang w:val="fr-FR" w:eastAsia="fr-FR"/>
        </w:rPr>
        <w:t xml:space="preserve">بعنوان (مثير العزم الساكن إلى أشرف الأماكن) وعقد فيه بابا في زيارة قبر النبي </w:t>
      </w:r>
      <w:r w:rsidRPr="006B0145">
        <w:rPr>
          <w:kern w:val="32"/>
          <w:sz w:val="28"/>
          <w:rtl/>
          <w:lang w:val="fr-FR" w:eastAsia="fr-FR"/>
        </w:rPr>
        <w:sym w:font="Abo-thar" w:char="F061"/>
      </w:r>
      <w:r w:rsidRPr="006B0145">
        <w:rPr>
          <w:kern w:val="32"/>
          <w:sz w:val="28"/>
          <w:rtl/>
          <w:lang w:val="fr-FR" w:eastAsia="fr-FR"/>
        </w:rPr>
        <w:t xml:space="preserve">. </w:t>
      </w:r>
    </w:p>
    <w:p w14:paraId="7BED9E98" w14:textId="77777777" w:rsidR="006B0145" w:rsidRPr="006B0145" w:rsidRDefault="006B0145" w:rsidP="006B0145">
      <w:pPr>
        <w:widowControl w:val="0"/>
        <w:tabs>
          <w:tab w:val="left" w:pos="1096"/>
        </w:tabs>
        <w:adjustRightInd w:val="0"/>
        <w:textAlignment w:val="baseline"/>
        <w:rPr>
          <w:kern w:val="32"/>
          <w:sz w:val="28"/>
          <w:rtl/>
          <w:lang w:val="fr-FR" w:eastAsia="fr-FR"/>
        </w:rPr>
      </w:pPr>
      <w:r w:rsidRPr="006B0145">
        <w:rPr>
          <w:kern w:val="32"/>
          <w:sz w:val="28"/>
          <w:rtl/>
          <w:lang w:val="fr-FR" w:eastAsia="fr-FR"/>
        </w:rPr>
        <w:t>وقال</w:t>
      </w:r>
      <w:r w:rsidRPr="006B0145">
        <w:rPr>
          <w:rFonts w:hint="cs"/>
          <w:kern w:val="32"/>
          <w:sz w:val="28"/>
          <w:rtl/>
          <w:lang w:val="fr-FR" w:eastAsia="fr-FR"/>
        </w:rPr>
        <w:t xml:space="preserve">: </w:t>
      </w:r>
      <w:r w:rsidRPr="006B0145">
        <w:rPr>
          <w:kern w:val="32"/>
          <w:sz w:val="28"/>
          <w:rtl/>
          <w:lang w:val="fr-FR" w:eastAsia="fr-FR"/>
        </w:rPr>
        <w:t>(لم يزل ذكر نبينا</w:t>
      </w:r>
      <w:r w:rsidR="00DD19DF">
        <w:rPr>
          <w:kern w:val="32"/>
          <w:sz w:val="28"/>
          <w:rtl/>
          <w:lang w:val="fr-FR" w:eastAsia="fr-FR"/>
        </w:rPr>
        <w:t xml:space="preserve"> </w:t>
      </w:r>
      <w:r w:rsidRPr="006B0145">
        <w:rPr>
          <w:kern w:val="32"/>
          <w:sz w:val="28"/>
          <w:rtl/>
          <w:lang w:val="fr-FR" w:eastAsia="fr-FR"/>
        </w:rPr>
        <w:sym w:font="Abo-thar" w:char="F061"/>
      </w:r>
      <w:r w:rsidRPr="006B0145">
        <w:rPr>
          <w:kern w:val="32"/>
          <w:sz w:val="28"/>
          <w:rtl/>
          <w:lang w:val="fr-FR" w:eastAsia="fr-FR"/>
        </w:rPr>
        <w:t xml:space="preserve"> منشورا وهو في طي العدم توسل به آدم وأخذ له ميثاق الأنبياء على تصديقه)</w:t>
      </w:r>
      <w:r w:rsidRPr="006B0145">
        <w:rPr>
          <w:rFonts w:ascii="mylotus" w:hAnsi="mylotus"/>
          <w:kern w:val="32"/>
          <w:position w:val="6"/>
          <w:szCs w:val="20"/>
          <w:rtl/>
          <w:lang w:val="fr-FR" w:eastAsia="fr-FR"/>
        </w:rPr>
        <w:t>(</w:t>
      </w:r>
      <w:r w:rsidRPr="006B0145">
        <w:rPr>
          <w:rFonts w:ascii="mylotus" w:hAnsi="mylotus"/>
          <w:kern w:val="32"/>
          <w:position w:val="6"/>
          <w:szCs w:val="20"/>
          <w:rtl/>
          <w:lang w:val="fr-FR" w:eastAsia="fr-FR"/>
        </w:rPr>
        <w:footnoteReference w:id="451"/>
      </w:r>
      <w:r w:rsidRPr="006B0145">
        <w:rPr>
          <w:rFonts w:ascii="mylotus" w:hAnsi="mylotus"/>
          <w:kern w:val="32"/>
          <w:position w:val="6"/>
          <w:szCs w:val="20"/>
          <w:rtl/>
          <w:lang w:val="fr-FR" w:eastAsia="fr-FR"/>
        </w:rPr>
        <w:t>)</w:t>
      </w:r>
    </w:p>
    <w:p w14:paraId="65EA295F" w14:textId="77777777" w:rsidR="006B0145" w:rsidRPr="006B0145" w:rsidRDefault="006B0145" w:rsidP="006B0145">
      <w:pPr>
        <w:widowControl w:val="0"/>
        <w:tabs>
          <w:tab w:val="left" w:pos="1096"/>
        </w:tabs>
        <w:adjustRightInd w:val="0"/>
        <w:textAlignment w:val="baseline"/>
        <w:rPr>
          <w:kern w:val="32"/>
          <w:sz w:val="28"/>
          <w:rtl/>
          <w:lang w:val="fr-FR" w:eastAsia="fr-FR"/>
        </w:rPr>
      </w:pPr>
      <w:r w:rsidRPr="006B0145">
        <w:rPr>
          <w:rFonts w:hint="cs"/>
          <w:kern w:val="32"/>
          <w:sz w:val="28"/>
          <w:rtl/>
          <w:lang w:val="fr-FR" w:eastAsia="fr-FR"/>
        </w:rPr>
        <w:lastRenderedPageBreak/>
        <w:t>و</w:t>
      </w:r>
      <w:r w:rsidRPr="006B0145">
        <w:rPr>
          <w:kern w:val="32"/>
          <w:sz w:val="28"/>
          <w:rtl/>
          <w:lang w:val="fr-FR" w:eastAsia="fr-FR"/>
        </w:rPr>
        <w:t>قال: (ذكر في بعض الأخبار أن آدم عليه الصلاة والسلام رفع رأسه فنظر على ساق العرش لا إله إلا الله محمد رسول الله فقال آدم يا رب من هذا الذي كتبت اسمه مع اسمك فقال الله تعالى</w:t>
      </w:r>
      <w:r w:rsidRPr="006B0145">
        <w:rPr>
          <w:rFonts w:cs="Cambria" w:hint="cs"/>
          <w:kern w:val="32"/>
          <w:sz w:val="28"/>
          <w:rtl/>
          <w:lang w:val="fr-FR" w:eastAsia="fr-FR"/>
        </w:rPr>
        <w:t>:</w:t>
      </w:r>
      <w:r w:rsidRPr="006B0145">
        <w:rPr>
          <w:kern w:val="32"/>
          <w:sz w:val="28"/>
          <w:rtl/>
          <w:lang w:val="fr-FR" w:eastAsia="fr-FR"/>
        </w:rPr>
        <w:t xml:space="preserve"> يا آدم هو نبيي وصفيي وهو حبيبي ولولاه ما خلقتك ولا خلقت جنة</w:t>
      </w:r>
      <w:r w:rsidRPr="006B0145">
        <w:rPr>
          <w:rFonts w:hint="cs"/>
          <w:kern w:val="32"/>
          <w:sz w:val="28"/>
          <w:rtl/>
          <w:lang w:val="fr-FR" w:eastAsia="fr-FR"/>
        </w:rPr>
        <w:t>)</w:t>
      </w:r>
      <w:r w:rsidRPr="006B0145">
        <w:rPr>
          <w:rFonts w:ascii="mylotus" w:hAnsi="mylotus"/>
          <w:kern w:val="32"/>
          <w:position w:val="6"/>
          <w:szCs w:val="20"/>
          <w:rtl/>
          <w:lang w:val="fr-FR" w:eastAsia="fr-FR"/>
        </w:rPr>
        <w:t>(</w:t>
      </w:r>
      <w:r w:rsidRPr="006B0145">
        <w:rPr>
          <w:rFonts w:ascii="mylotus" w:hAnsi="mylotus"/>
          <w:kern w:val="32"/>
          <w:position w:val="6"/>
          <w:szCs w:val="20"/>
          <w:rtl/>
          <w:lang w:val="fr-FR" w:eastAsia="fr-FR"/>
        </w:rPr>
        <w:footnoteReference w:id="452"/>
      </w:r>
      <w:r w:rsidRPr="006B0145">
        <w:rPr>
          <w:rFonts w:ascii="mylotus" w:hAnsi="mylotus"/>
          <w:kern w:val="32"/>
          <w:position w:val="6"/>
          <w:szCs w:val="20"/>
          <w:rtl/>
          <w:lang w:val="fr-FR" w:eastAsia="fr-FR"/>
        </w:rPr>
        <w:t>)</w:t>
      </w:r>
      <w:r w:rsidRPr="006B0145">
        <w:rPr>
          <w:rFonts w:hint="cs"/>
          <w:kern w:val="32"/>
          <w:sz w:val="28"/>
          <w:rtl/>
          <w:lang w:val="fr-FR" w:eastAsia="fr-FR"/>
        </w:rPr>
        <w:t xml:space="preserve"> </w:t>
      </w:r>
    </w:p>
    <w:p w14:paraId="634220F7" w14:textId="77777777" w:rsidR="006B0145" w:rsidRPr="006B0145" w:rsidRDefault="006B0145" w:rsidP="006B0145">
      <w:pPr>
        <w:widowControl w:val="0"/>
        <w:tabs>
          <w:tab w:val="left" w:pos="1096"/>
        </w:tabs>
        <w:adjustRightInd w:val="0"/>
        <w:textAlignment w:val="baseline"/>
        <w:rPr>
          <w:kern w:val="32"/>
          <w:sz w:val="28"/>
          <w:rtl/>
          <w:lang w:val="fr-FR" w:eastAsia="fr-FR"/>
        </w:rPr>
      </w:pPr>
      <w:r w:rsidRPr="006B0145">
        <w:rPr>
          <w:rFonts w:hint="cs"/>
          <w:kern w:val="32"/>
          <w:sz w:val="28"/>
          <w:rtl/>
          <w:lang w:val="fr-FR" w:eastAsia="fr-FR"/>
        </w:rPr>
        <w:t>و</w:t>
      </w:r>
      <w:r w:rsidRPr="006B0145">
        <w:rPr>
          <w:kern w:val="32"/>
          <w:sz w:val="28"/>
          <w:rtl/>
          <w:lang w:val="fr-FR" w:eastAsia="fr-FR"/>
        </w:rPr>
        <w:t xml:space="preserve">قال </w:t>
      </w:r>
      <w:r w:rsidRPr="006B0145">
        <w:rPr>
          <w:rFonts w:hint="cs"/>
          <w:kern w:val="32"/>
          <w:sz w:val="28"/>
          <w:rtl/>
          <w:lang w:val="fr-FR" w:eastAsia="fr-FR"/>
        </w:rPr>
        <w:t>في [</w:t>
      </w:r>
      <w:r w:rsidRPr="006B0145">
        <w:rPr>
          <w:kern w:val="32"/>
          <w:sz w:val="28"/>
          <w:rtl/>
          <w:lang w:val="fr-FR" w:eastAsia="fr-FR"/>
        </w:rPr>
        <w:t>صيد الخاطر</w:t>
      </w:r>
      <w:r w:rsidRPr="006B0145">
        <w:rPr>
          <w:rFonts w:hint="cs"/>
          <w:kern w:val="32"/>
          <w:sz w:val="28"/>
          <w:rtl/>
          <w:lang w:val="fr-FR" w:eastAsia="fr-FR"/>
        </w:rPr>
        <w:t>] يذكر بعض ما حصل له</w:t>
      </w:r>
      <w:r w:rsidRPr="006B0145">
        <w:rPr>
          <w:kern w:val="32"/>
          <w:sz w:val="28"/>
          <w:rtl/>
          <w:lang w:val="fr-FR" w:eastAsia="fr-FR"/>
        </w:rPr>
        <w:t>: (وكثر ضجيجي من مرضي، وعجزت عن طلب نفسي، فلجأت إلى قبول الصالحين، وتوسلت في صلاحي، فاجتذبني لطف مولاي بي إلى الخلوة على كراهة مني، ورد قلبي على بعد نفور مني، وأراني عيب ما كنت أوثره، فأفقت من مرض غفلتي</w:t>
      </w:r>
      <w:r w:rsidR="00DD19DF">
        <w:rPr>
          <w:kern w:val="32"/>
          <w:sz w:val="28"/>
          <w:rtl/>
          <w:lang w:val="fr-FR" w:eastAsia="fr-FR"/>
        </w:rPr>
        <w:t>)</w:t>
      </w:r>
      <w:r w:rsidRPr="006B0145">
        <w:rPr>
          <w:rFonts w:ascii="mylotus" w:hAnsi="mylotus"/>
          <w:kern w:val="32"/>
          <w:position w:val="6"/>
          <w:szCs w:val="20"/>
          <w:rtl/>
          <w:lang w:val="fr-FR" w:eastAsia="fr-FR"/>
        </w:rPr>
        <w:t>(</w:t>
      </w:r>
      <w:r w:rsidRPr="006B0145">
        <w:rPr>
          <w:rFonts w:ascii="mylotus" w:hAnsi="mylotus"/>
          <w:kern w:val="32"/>
          <w:position w:val="6"/>
          <w:szCs w:val="20"/>
          <w:rtl/>
          <w:lang w:val="fr-FR" w:eastAsia="fr-FR"/>
        </w:rPr>
        <w:footnoteReference w:id="453"/>
      </w:r>
      <w:r w:rsidRPr="006B0145">
        <w:rPr>
          <w:rFonts w:ascii="mylotus" w:hAnsi="mylotus"/>
          <w:kern w:val="32"/>
          <w:position w:val="6"/>
          <w:szCs w:val="20"/>
          <w:rtl/>
          <w:lang w:val="fr-FR" w:eastAsia="fr-FR"/>
        </w:rPr>
        <w:t>)</w:t>
      </w:r>
    </w:p>
    <w:p w14:paraId="7AF77C71" w14:textId="77777777" w:rsidR="006B0145" w:rsidRPr="006B0145" w:rsidRDefault="006B0145" w:rsidP="006B0145">
      <w:pPr>
        <w:widowControl w:val="0"/>
        <w:tabs>
          <w:tab w:val="left" w:pos="1096"/>
        </w:tabs>
        <w:adjustRightInd w:val="0"/>
        <w:textAlignment w:val="baseline"/>
        <w:rPr>
          <w:kern w:val="32"/>
          <w:sz w:val="28"/>
          <w:rtl/>
          <w:lang w:val="fr-FR" w:eastAsia="fr-FR"/>
        </w:rPr>
      </w:pPr>
      <w:r w:rsidRPr="006B0145">
        <w:rPr>
          <w:kern w:val="32"/>
          <w:sz w:val="28"/>
          <w:rtl/>
          <w:lang w:val="fr-FR" w:eastAsia="fr-FR"/>
        </w:rPr>
        <w:t xml:space="preserve">وقال في </w:t>
      </w:r>
      <w:r w:rsidRPr="006B0145">
        <w:rPr>
          <w:rFonts w:hint="cs"/>
          <w:kern w:val="32"/>
          <w:sz w:val="28"/>
          <w:rtl/>
          <w:lang w:val="fr-FR" w:eastAsia="fr-FR"/>
        </w:rPr>
        <w:t>[</w:t>
      </w:r>
      <w:r w:rsidRPr="006B0145">
        <w:rPr>
          <w:kern w:val="32"/>
          <w:sz w:val="28"/>
          <w:rtl/>
          <w:lang w:val="fr-FR" w:eastAsia="fr-FR"/>
        </w:rPr>
        <w:t>المنتظم</w:t>
      </w:r>
      <w:r w:rsidRPr="006B0145">
        <w:rPr>
          <w:rFonts w:hint="cs"/>
          <w:kern w:val="32"/>
          <w:sz w:val="28"/>
          <w:rtl/>
          <w:lang w:val="fr-FR" w:eastAsia="fr-FR"/>
        </w:rPr>
        <w:t>]</w:t>
      </w:r>
      <w:r w:rsidRPr="006B0145">
        <w:rPr>
          <w:kern w:val="32"/>
          <w:sz w:val="28"/>
          <w:rtl/>
          <w:lang w:val="fr-FR" w:eastAsia="fr-FR"/>
        </w:rPr>
        <w:t xml:space="preserve"> في ترجمة أب</w:t>
      </w:r>
      <w:r w:rsidRPr="006B0145">
        <w:rPr>
          <w:rFonts w:hint="cs"/>
          <w:kern w:val="32"/>
          <w:sz w:val="28"/>
          <w:rtl/>
          <w:lang w:val="fr-FR" w:eastAsia="fr-FR"/>
        </w:rPr>
        <w:t>ي</w:t>
      </w:r>
      <w:r w:rsidRPr="006B0145">
        <w:rPr>
          <w:kern w:val="32"/>
          <w:sz w:val="28"/>
          <w:rtl/>
          <w:lang w:val="fr-FR" w:eastAsia="fr-FR"/>
        </w:rPr>
        <w:t xml:space="preserve"> شجاع الوزير</w:t>
      </w:r>
      <w:r w:rsidRPr="006B0145">
        <w:rPr>
          <w:rFonts w:hint="cs"/>
          <w:kern w:val="32"/>
          <w:sz w:val="28"/>
          <w:rtl/>
          <w:lang w:val="fr-FR" w:eastAsia="fr-FR"/>
        </w:rPr>
        <w:t>: (</w:t>
      </w:r>
      <w:r w:rsidRPr="006B0145">
        <w:rPr>
          <w:kern w:val="32"/>
          <w:sz w:val="28"/>
          <w:rtl/>
          <w:lang w:val="fr-FR" w:eastAsia="fr-FR"/>
        </w:rPr>
        <w:t>ثم عزل عن الوزارة فسار إلى الحج وجاور بالمدينة</w:t>
      </w:r>
      <w:r w:rsidRPr="006B0145">
        <w:rPr>
          <w:rFonts w:hint="cs"/>
          <w:kern w:val="32"/>
          <w:sz w:val="28"/>
          <w:rtl/>
          <w:lang w:val="fr-FR" w:eastAsia="fr-FR"/>
        </w:rPr>
        <w:t>،</w:t>
      </w:r>
      <w:r w:rsidRPr="006B0145">
        <w:rPr>
          <w:kern w:val="32"/>
          <w:sz w:val="28"/>
          <w:rtl/>
          <w:lang w:val="fr-FR" w:eastAsia="fr-FR"/>
        </w:rPr>
        <w:t xml:space="preserve"> ثم مرض فلما ثقل في المرض جاء إلى الحجرة النبوية فقال: يا رسول الله قال الله تعالى</w:t>
      </w:r>
      <w:r w:rsidRPr="006B0145">
        <w:rPr>
          <w:rFonts w:hint="cs"/>
          <w:kern w:val="32"/>
          <w:sz w:val="28"/>
          <w:rtl/>
          <w:lang w:val="fr-FR" w:eastAsia="fr-FR"/>
        </w:rPr>
        <w:t>:</w:t>
      </w:r>
      <w:r w:rsidRPr="006B0145">
        <w:rPr>
          <w:kern w:val="32"/>
          <w:sz w:val="28"/>
          <w:rtl/>
          <w:lang w:val="fr-FR" w:eastAsia="fr-FR"/>
        </w:rPr>
        <w:t xml:space="preserve"> </w:t>
      </w:r>
      <w:r w:rsidR="00156DC8">
        <w:rPr>
          <w:rFonts w:cs="Times New Roman"/>
          <w:kern w:val="32"/>
          <w:sz w:val="28"/>
          <w:rtl/>
          <w:lang w:eastAsia="fr-FR"/>
        </w:rPr>
        <w:sym w:font="Abo-thar" w:char="F050"/>
      </w:r>
      <w:r w:rsidRPr="006B0145">
        <w:rPr>
          <w:kern w:val="32"/>
          <w:sz w:val="28"/>
          <w:rtl/>
          <w:lang w:val="fr-FR" w:eastAsia="fr-FR"/>
        </w:rPr>
        <w:t xml:space="preserve">وَلَوْ أَنَّهُمْ إِذْ ظَلَمُوا أَنْفُسَهُمْ جَاءُوكَ فَاسْتَغْفَرُوا اللَّهَ وَاسْتَغْفَرَ لَهُمُ الرَّسُولُ لَوَجَدُوا اللَّهَ تَوَّابًا رَحِيمًا </w:t>
      </w:r>
      <w:r w:rsidR="00156DC8">
        <w:rPr>
          <w:rFonts w:cs="Times New Roman" w:hint="cs"/>
          <w:kern w:val="32"/>
          <w:sz w:val="28"/>
          <w:rtl/>
          <w:lang w:val="fr-FR" w:eastAsia="fr-FR"/>
        </w:rPr>
        <w:sym w:font="Abo-thar" w:char="F04F"/>
      </w:r>
      <w:r w:rsidRPr="006B0145">
        <w:rPr>
          <w:kern w:val="32"/>
          <w:sz w:val="28"/>
          <w:rtl/>
          <w:lang w:val="fr-FR" w:eastAsia="fr-FR"/>
        </w:rPr>
        <w:t xml:space="preserve"> [النساء: 64]</w:t>
      </w:r>
      <w:r w:rsidRPr="006B0145">
        <w:rPr>
          <w:rFonts w:hint="cs"/>
          <w:kern w:val="32"/>
          <w:sz w:val="28"/>
          <w:rtl/>
          <w:lang w:val="fr-FR" w:eastAsia="fr-FR"/>
        </w:rPr>
        <w:t xml:space="preserve">، </w:t>
      </w:r>
      <w:r w:rsidRPr="006B0145">
        <w:rPr>
          <w:kern w:val="32"/>
          <w:sz w:val="28"/>
          <w:rtl/>
          <w:lang w:val="fr-FR" w:eastAsia="fr-FR"/>
        </w:rPr>
        <w:t>وها أنا قد جئتك أستغفر الله من ذنوبي وأرجو شفاعتك يوم القيامة</w:t>
      </w:r>
      <w:r w:rsidRPr="006B0145">
        <w:rPr>
          <w:rFonts w:hint="cs"/>
          <w:kern w:val="32"/>
          <w:sz w:val="28"/>
          <w:rtl/>
          <w:lang w:val="fr-FR" w:eastAsia="fr-FR"/>
        </w:rPr>
        <w:t>)،</w:t>
      </w:r>
      <w:r w:rsidRPr="006B0145">
        <w:rPr>
          <w:kern w:val="32"/>
          <w:sz w:val="28"/>
          <w:rtl/>
          <w:lang w:val="fr-FR" w:eastAsia="fr-FR"/>
        </w:rPr>
        <w:t xml:space="preserve"> ثم مات من يومه ذلك</w:t>
      </w:r>
      <w:r w:rsidRPr="006B0145">
        <w:rPr>
          <w:rFonts w:hint="cs"/>
          <w:kern w:val="32"/>
          <w:sz w:val="28"/>
          <w:rtl/>
          <w:lang w:val="fr-FR" w:eastAsia="fr-FR"/>
        </w:rPr>
        <w:t>،</w:t>
      </w:r>
      <w:r w:rsidRPr="006B0145">
        <w:rPr>
          <w:kern w:val="32"/>
          <w:sz w:val="28"/>
          <w:rtl/>
          <w:lang w:val="fr-FR" w:eastAsia="fr-FR"/>
        </w:rPr>
        <w:t xml:space="preserve"> ودفن في البقيع</w:t>
      </w:r>
      <w:r w:rsidRPr="006B0145">
        <w:rPr>
          <w:rFonts w:hint="cs"/>
          <w:kern w:val="32"/>
          <w:sz w:val="28"/>
          <w:rtl/>
          <w:lang w:val="fr-FR" w:eastAsia="fr-FR"/>
        </w:rPr>
        <w:t>)</w:t>
      </w:r>
      <w:r w:rsidRPr="006B0145">
        <w:rPr>
          <w:rFonts w:ascii="mylotus" w:hAnsi="mylotus"/>
          <w:kern w:val="32"/>
          <w:position w:val="6"/>
          <w:szCs w:val="20"/>
          <w:rtl/>
          <w:lang w:val="fr-FR" w:eastAsia="fr-FR"/>
        </w:rPr>
        <w:t>(</w:t>
      </w:r>
      <w:r w:rsidRPr="006B0145">
        <w:rPr>
          <w:rFonts w:ascii="mylotus" w:hAnsi="mylotus"/>
          <w:kern w:val="32"/>
          <w:position w:val="6"/>
          <w:szCs w:val="20"/>
          <w:rtl/>
          <w:lang w:val="fr-FR" w:eastAsia="fr-FR"/>
        </w:rPr>
        <w:footnoteReference w:id="454"/>
      </w:r>
      <w:r w:rsidRPr="006B0145">
        <w:rPr>
          <w:rFonts w:ascii="mylotus" w:hAnsi="mylotus"/>
          <w:kern w:val="32"/>
          <w:position w:val="6"/>
          <w:szCs w:val="20"/>
          <w:rtl/>
          <w:lang w:val="fr-FR" w:eastAsia="fr-FR"/>
        </w:rPr>
        <w:t>)</w:t>
      </w:r>
      <w:r w:rsidRPr="006B0145">
        <w:rPr>
          <w:rFonts w:hint="cs"/>
          <w:kern w:val="32"/>
          <w:sz w:val="28"/>
          <w:rtl/>
          <w:lang w:val="fr-FR" w:eastAsia="fr-FR"/>
        </w:rPr>
        <w:t xml:space="preserve"> </w:t>
      </w:r>
    </w:p>
    <w:p w14:paraId="036DFDA8" w14:textId="77777777" w:rsidR="006B0145" w:rsidRPr="006B0145" w:rsidRDefault="006B0145" w:rsidP="006B0145">
      <w:pPr>
        <w:widowControl w:val="0"/>
        <w:tabs>
          <w:tab w:val="left" w:pos="1096"/>
        </w:tabs>
        <w:adjustRightInd w:val="0"/>
        <w:textAlignment w:val="baseline"/>
        <w:rPr>
          <w:kern w:val="32"/>
          <w:sz w:val="28"/>
          <w:rtl/>
          <w:lang w:val="fr-FR" w:eastAsia="fr-FR"/>
        </w:rPr>
      </w:pPr>
      <w:r w:rsidRPr="006B0145">
        <w:rPr>
          <w:rFonts w:hint="cs"/>
          <w:kern w:val="32"/>
          <w:sz w:val="28"/>
          <w:rtl/>
          <w:lang w:val="fr-FR" w:eastAsia="fr-FR"/>
        </w:rPr>
        <w:t>2.</w:t>
      </w:r>
      <w:r w:rsidR="00DD19DF">
        <w:rPr>
          <w:rFonts w:hint="cs"/>
          <w:kern w:val="32"/>
          <w:sz w:val="28"/>
          <w:rtl/>
          <w:lang w:val="fr-FR" w:eastAsia="fr-FR"/>
        </w:rPr>
        <w:t xml:space="preserve"> </w:t>
      </w:r>
      <w:r w:rsidRPr="006B0145">
        <w:rPr>
          <w:kern w:val="32"/>
          <w:sz w:val="28"/>
          <w:rtl/>
          <w:lang w:val="fr-FR" w:eastAsia="fr-FR"/>
        </w:rPr>
        <w:t xml:space="preserve">أبو الوفاء، علي بن عقيل بن محمد بن عقيل البغدادي الظفري، (المتوفى: 513هـ) </w:t>
      </w:r>
      <w:r w:rsidRPr="006B0145">
        <w:rPr>
          <w:rFonts w:hint="cs"/>
          <w:kern w:val="32"/>
          <w:sz w:val="28"/>
          <w:rtl/>
          <w:lang w:val="fr-FR" w:eastAsia="fr-FR"/>
        </w:rPr>
        <w:t xml:space="preserve">الذي ذكر في كيفية </w:t>
      </w:r>
      <w:r w:rsidRPr="006B0145">
        <w:rPr>
          <w:kern w:val="32"/>
          <w:sz w:val="28"/>
          <w:rtl/>
          <w:lang w:val="fr-FR" w:eastAsia="fr-FR"/>
        </w:rPr>
        <w:t>زيارة النبي</w:t>
      </w:r>
      <w:r w:rsidR="00DD19DF">
        <w:rPr>
          <w:kern w:val="32"/>
          <w:sz w:val="28"/>
          <w:rtl/>
          <w:lang w:val="fr-FR" w:eastAsia="fr-FR"/>
        </w:rPr>
        <w:t xml:space="preserve"> </w:t>
      </w:r>
      <w:r w:rsidRPr="006B0145">
        <w:rPr>
          <w:kern w:val="32"/>
          <w:sz w:val="28"/>
          <w:rtl/>
          <w:lang w:val="fr-FR" w:eastAsia="fr-FR"/>
        </w:rPr>
        <w:sym w:font="Abo-thar" w:char="F061"/>
      </w:r>
      <w:r w:rsidR="00DD19DF">
        <w:rPr>
          <w:kern w:val="32"/>
          <w:sz w:val="28"/>
          <w:rtl/>
          <w:lang w:val="fr-FR" w:eastAsia="fr-FR"/>
        </w:rPr>
        <w:t>:</w:t>
      </w:r>
      <w:r w:rsidRPr="006B0145">
        <w:rPr>
          <w:rFonts w:hint="cs"/>
          <w:kern w:val="32"/>
          <w:sz w:val="28"/>
          <w:rtl/>
          <w:lang w:val="fr-FR" w:eastAsia="fr-FR"/>
        </w:rPr>
        <w:t xml:space="preserve"> (</w:t>
      </w:r>
      <w:r w:rsidRPr="006B0145">
        <w:rPr>
          <w:kern w:val="32"/>
          <w:sz w:val="28"/>
          <w:rtl/>
          <w:lang w:val="fr-FR" w:eastAsia="fr-FR"/>
        </w:rPr>
        <w:t xml:space="preserve">اللهم أعط محمد الوسيلة والفضيلة والدرجة الرفيعة، والمقام المحمود الذي وعدته، اللهم صل على روحه في الأرواح، وجسده في الأجساد كما بلغ رسالاتك، وتلا آياتك، وصدع بأمرك حتى أتاه اليقين. اللهم إنك قلت في كتابك لنبيك </w:t>
      </w:r>
      <w:r w:rsidR="00EF5D55">
        <w:rPr>
          <w:kern w:val="32"/>
          <w:sz w:val="28"/>
          <w:rtl/>
          <w:lang w:val="fr-FR" w:eastAsia="fr-FR"/>
        </w:rPr>
        <w:sym w:font="Abo-thar" w:char="F061"/>
      </w:r>
      <w:r w:rsidRPr="006B0145">
        <w:rPr>
          <w:kern w:val="32"/>
          <w:sz w:val="28"/>
          <w:rtl/>
          <w:lang w:val="fr-FR" w:eastAsia="fr-FR"/>
        </w:rPr>
        <w:t xml:space="preserve">: </w:t>
      </w:r>
      <w:r w:rsidR="00156DC8">
        <w:rPr>
          <w:rFonts w:cs="Times New Roman"/>
          <w:kern w:val="32"/>
          <w:sz w:val="28"/>
          <w:rtl/>
          <w:lang w:eastAsia="fr-FR"/>
        </w:rPr>
        <w:sym w:font="Abo-thar" w:char="F050"/>
      </w:r>
      <w:r w:rsidRPr="006B0145">
        <w:rPr>
          <w:kern w:val="32"/>
          <w:sz w:val="28"/>
          <w:rtl/>
          <w:lang w:val="fr-FR" w:eastAsia="fr-FR"/>
        </w:rPr>
        <w:t xml:space="preserve">لَوْ أَنَهُمْ إذ ظَلَمُوا أَنفُسَهُمْ جَاءُوكَ فَاسْتَغْفَرُوا اللهَ وَاسْتَغْفَرَ لَهُمُ الرَّسُولُ لَوَجَدُوا اللهَ تَوَّابًا رَّحِيمًا </w:t>
      </w:r>
      <w:r w:rsidR="00156DC8">
        <w:rPr>
          <w:rFonts w:cs="Times New Roman" w:hint="cs"/>
          <w:kern w:val="32"/>
          <w:sz w:val="28"/>
          <w:rtl/>
          <w:lang w:val="fr-FR" w:eastAsia="fr-FR"/>
        </w:rPr>
        <w:sym w:font="Abo-thar" w:char="F04F"/>
      </w:r>
      <w:r w:rsidRPr="006B0145">
        <w:rPr>
          <w:kern w:val="32"/>
          <w:sz w:val="28"/>
          <w:rtl/>
          <w:lang w:val="fr-FR" w:eastAsia="fr-FR"/>
        </w:rPr>
        <w:t xml:space="preserve"> وإني قد أتيت بنبيك تائباً مستغفراً فأسألك أن توجب لي المغفرة كما أوجبتها لمن أتاه في حياته، </w:t>
      </w:r>
      <w:r w:rsidRPr="006B0145">
        <w:rPr>
          <w:kern w:val="32"/>
          <w:sz w:val="28"/>
          <w:rtl/>
          <w:lang w:val="fr-FR" w:eastAsia="fr-FR"/>
        </w:rPr>
        <w:lastRenderedPageBreak/>
        <w:t xml:space="preserve">اللهم إني أتوجه إليك بنبيك </w:t>
      </w:r>
      <w:r w:rsidRPr="006B0145">
        <w:rPr>
          <w:kern w:val="32"/>
          <w:sz w:val="28"/>
          <w:lang w:val="fr-FR" w:eastAsia="fr-FR"/>
        </w:rPr>
        <w:sym w:font="Abo-thar" w:char="F061"/>
      </w:r>
      <w:r w:rsidRPr="006B0145">
        <w:rPr>
          <w:rFonts w:hint="cs"/>
          <w:kern w:val="32"/>
          <w:sz w:val="28"/>
          <w:rtl/>
          <w:lang w:val="fr-FR" w:eastAsia="fr-FR"/>
        </w:rPr>
        <w:t xml:space="preserve"> </w:t>
      </w:r>
      <w:r w:rsidRPr="006B0145">
        <w:rPr>
          <w:kern w:val="32"/>
          <w:sz w:val="28"/>
          <w:rtl/>
          <w:lang w:val="fr-FR" w:eastAsia="fr-FR"/>
        </w:rPr>
        <w:t>نبي الرحمة، يا رسول الله إني أتوجه بك إلى ربي ليغفر لي ذنوبي، اللهم إني أسألك بحقه أن تغفر لي ذنوبي</w:t>
      </w:r>
      <w:r w:rsidRPr="006B0145">
        <w:rPr>
          <w:rFonts w:hint="cs"/>
          <w:kern w:val="32"/>
          <w:sz w:val="28"/>
          <w:rtl/>
          <w:lang w:val="fr-FR" w:eastAsia="fr-FR"/>
        </w:rPr>
        <w:t>)</w:t>
      </w:r>
      <w:r w:rsidRPr="006B0145">
        <w:rPr>
          <w:rFonts w:ascii="mylotus" w:hAnsi="mylotus"/>
          <w:kern w:val="32"/>
          <w:position w:val="6"/>
          <w:szCs w:val="20"/>
          <w:rtl/>
          <w:lang w:val="fr-FR" w:eastAsia="fr-FR"/>
        </w:rPr>
        <w:t>(</w:t>
      </w:r>
      <w:r w:rsidRPr="006B0145">
        <w:rPr>
          <w:rFonts w:ascii="mylotus" w:hAnsi="mylotus"/>
          <w:kern w:val="32"/>
          <w:position w:val="6"/>
          <w:szCs w:val="20"/>
          <w:rtl/>
          <w:lang w:val="fr-FR" w:eastAsia="fr-FR"/>
        </w:rPr>
        <w:footnoteReference w:id="455"/>
      </w:r>
      <w:r w:rsidRPr="006B0145">
        <w:rPr>
          <w:rFonts w:ascii="mylotus" w:hAnsi="mylotus"/>
          <w:kern w:val="32"/>
          <w:position w:val="6"/>
          <w:szCs w:val="20"/>
          <w:rtl/>
          <w:lang w:val="fr-FR" w:eastAsia="fr-FR"/>
        </w:rPr>
        <w:t>)</w:t>
      </w:r>
      <w:r w:rsidRPr="006B0145">
        <w:rPr>
          <w:rFonts w:hint="cs"/>
          <w:kern w:val="32"/>
          <w:sz w:val="28"/>
          <w:rtl/>
          <w:lang w:val="fr-FR" w:eastAsia="fr-FR"/>
        </w:rPr>
        <w:t xml:space="preserve"> </w:t>
      </w:r>
    </w:p>
    <w:p w14:paraId="2DA8BA39" w14:textId="77777777" w:rsidR="006B0145" w:rsidRPr="006B0145" w:rsidRDefault="006B0145" w:rsidP="006B0145">
      <w:pPr>
        <w:widowControl w:val="0"/>
        <w:tabs>
          <w:tab w:val="left" w:pos="1096"/>
        </w:tabs>
        <w:adjustRightInd w:val="0"/>
        <w:textAlignment w:val="baseline"/>
        <w:rPr>
          <w:kern w:val="32"/>
          <w:sz w:val="28"/>
          <w:rtl/>
          <w:lang w:val="fr-FR" w:eastAsia="fr-FR"/>
        </w:rPr>
      </w:pPr>
      <w:r w:rsidRPr="006B0145">
        <w:rPr>
          <w:rFonts w:hint="cs"/>
          <w:kern w:val="32"/>
          <w:sz w:val="28"/>
          <w:rtl/>
          <w:lang w:val="fr-FR" w:eastAsia="fr-FR"/>
        </w:rPr>
        <w:t>وجاء في تذكرته أيضا قوله:</w:t>
      </w:r>
      <w:r w:rsidRPr="006B0145">
        <w:rPr>
          <w:kern w:val="32"/>
          <w:sz w:val="28"/>
          <w:rtl/>
          <w:lang w:val="fr-FR" w:eastAsia="fr-FR"/>
        </w:rPr>
        <w:t xml:space="preserve"> (ويستحب له قدوم مدينة الرسول </w:t>
      </w:r>
      <w:r w:rsidRPr="006B0145">
        <w:rPr>
          <w:kern w:val="32"/>
          <w:sz w:val="28"/>
          <w:lang w:val="fr-FR" w:eastAsia="fr-FR"/>
        </w:rPr>
        <w:sym w:font="Abo-thar" w:char="F061"/>
      </w:r>
      <w:r w:rsidRPr="006B0145">
        <w:rPr>
          <w:rFonts w:hint="cs"/>
          <w:kern w:val="32"/>
          <w:sz w:val="28"/>
          <w:rtl/>
          <w:lang w:val="fr-FR" w:eastAsia="fr-FR"/>
        </w:rPr>
        <w:t xml:space="preserve"> </w:t>
      </w:r>
      <w:r w:rsidRPr="006B0145">
        <w:rPr>
          <w:kern w:val="32"/>
          <w:sz w:val="28"/>
          <w:rtl/>
          <w:lang w:val="fr-FR" w:eastAsia="fr-FR"/>
        </w:rPr>
        <w:t>فيأتي مسجده فيقول عند دخوله: بسم الله اللهم صل على محمد وآل محمد وافتح لي أبواب رحمتك.. اللهم أني أتوجه إليك بنبيك</w:t>
      </w:r>
      <w:r w:rsidR="00DD19DF">
        <w:rPr>
          <w:kern w:val="32"/>
          <w:sz w:val="28"/>
          <w:rtl/>
          <w:lang w:val="fr-FR" w:eastAsia="fr-FR"/>
        </w:rPr>
        <w:t xml:space="preserve"> </w:t>
      </w:r>
      <w:r w:rsidRPr="006B0145">
        <w:rPr>
          <w:kern w:val="32"/>
          <w:sz w:val="28"/>
          <w:rtl/>
          <w:lang w:val="fr-FR" w:eastAsia="fr-FR"/>
        </w:rPr>
        <w:sym w:font="Abo-thar" w:char="F061"/>
      </w:r>
      <w:r w:rsidRPr="006B0145">
        <w:rPr>
          <w:kern w:val="32"/>
          <w:sz w:val="28"/>
          <w:rtl/>
          <w:lang w:val="fr-FR" w:eastAsia="fr-FR"/>
        </w:rPr>
        <w:t xml:space="preserve"> بنبي الرحمة يا رسول الله إني أتوجه بك إلى ربي ليغفر لي ذنوبي، اللهم إني أسألك بحقه أن تغفر لي ذنوبي)</w:t>
      </w:r>
      <w:r w:rsidRPr="006B0145">
        <w:rPr>
          <w:rFonts w:ascii="mylotus" w:hAnsi="mylotus"/>
          <w:kern w:val="32"/>
          <w:position w:val="6"/>
          <w:szCs w:val="20"/>
          <w:rtl/>
          <w:lang w:val="fr-FR" w:eastAsia="fr-FR"/>
        </w:rPr>
        <w:t>(</w:t>
      </w:r>
      <w:r w:rsidRPr="006B0145">
        <w:rPr>
          <w:rFonts w:ascii="mylotus" w:hAnsi="mylotus"/>
          <w:kern w:val="32"/>
          <w:position w:val="6"/>
          <w:szCs w:val="20"/>
          <w:rtl/>
          <w:lang w:val="fr-FR" w:eastAsia="fr-FR"/>
        </w:rPr>
        <w:footnoteReference w:id="456"/>
      </w:r>
      <w:r w:rsidRPr="006B0145">
        <w:rPr>
          <w:rFonts w:ascii="mylotus" w:hAnsi="mylotus"/>
          <w:kern w:val="32"/>
          <w:position w:val="6"/>
          <w:szCs w:val="20"/>
          <w:rtl/>
          <w:lang w:val="fr-FR" w:eastAsia="fr-FR"/>
        </w:rPr>
        <w:t>)</w:t>
      </w:r>
      <w:r w:rsidRPr="006B0145">
        <w:rPr>
          <w:rFonts w:hint="cs"/>
          <w:kern w:val="32"/>
          <w:sz w:val="28"/>
          <w:rtl/>
          <w:lang w:val="fr-FR" w:eastAsia="fr-FR"/>
        </w:rPr>
        <w:t xml:space="preserve"> </w:t>
      </w:r>
    </w:p>
    <w:p w14:paraId="3CFCEC48" w14:textId="77777777" w:rsidR="006B0145" w:rsidRPr="006B0145" w:rsidRDefault="006B0145" w:rsidP="006B0145">
      <w:pPr>
        <w:widowControl w:val="0"/>
        <w:tabs>
          <w:tab w:val="left" w:pos="1096"/>
        </w:tabs>
        <w:adjustRightInd w:val="0"/>
        <w:textAlignment w:val="baseline"/>
        <w:rPr>
          <w:kern w:val="32"/>
          <w:sz w:val="28"/>
          <w:rtl/>
          <w:lang w:val="fr-FR" w:eastAsia="fr-FR"/>
        </w:rPr>
      </w:pPr>
      <w:r w:rsidRPr="006B0145">
        <w:rPr>
          <w:rFonts w:hint="cs"/>
          <w:kern w:val="32"/>
          <w:sz w:val="28"/>
          <w:rtl/>
          <w:lang w:val="fr-FR" w:eastAsia="fr-FR"/>
        </w:rPr>
        <w:t>3. الشيخ</w:t>
      </w:r>
      <w:r w:rsidRPr="006B0145">
        <w:rPr>
          <w:kern w:val="32"/>
          <w:sz w:val="28"/>
          <w:rtl/>
          <w:lang w:val="fr-FR" w:eastAsia="fr-FR"/>
        </w:rPr>
        <w:t xml:space="preserve"> عبد القادر الجيلاني (561 هـ) ذكر قصة العتبى وأقرها في كتاب الغنية</w:t>
      </w:r>
      <w:r w:rsidRPr="006B0145">
        <w:rPr>
          <w:rFonts w:hint="cs"/>
          <w:kern w:val="32"/>
          <w:sz w:val="28"/>
          <w:rtl/>
          <w:lang w:val="fr-FR" w:eastAsia="fr-FR"/>
        </w:rPr>
        <w:t xml:space="preserve">، </w:t>
      </w:r>
      <w:r w:rsidRPr="006B0145">
        <w:rPr>
          <w:kern w:val="32"/>
          <w:sz w:val="28"/>
          <w:rtl/>
          <w:lang w:val="fr-FR" w:eastAsia="fr-FR"/>
        </w:rPr>
        <w:t>و</w:t>
      </w:r>
      <w:r w:rsidRPr="006B0145">
        <w:rPr>
          <w:rFonts w:hint="cs"/>
          <w:kern w:val="32"/>
          <w:sz w:val="28"/>
          <w:rtl/>
          <w:lang w:val="fr-FR" w:eastAsia="fr-FR"/>
        </w:rPr>
        <w:t>ج</w:t>
      </w:r>
      <w:r w:rsidRPr="006B0145">
        <w:rPr>
          <w:kern w:val="32"/>
          <w:sz w:val="28"/>
          <w:rtl/>
          <w:lang w:val="fr-FR" w:eastAsia="fr-FR"/>
        </w:rPr>
        <w:t xml:space="preserve">اء عنه </w:t>
      </w:r>
      <w:r w:rsidRPr="006B0145">
        <w:rPr>
          <w:rFonts w:hint="cs"/>
          <w:kern w:val="32"/>
          <w:sz w:val="28"/>
          <w:rtl/>
          <w:lang w:val="fr-FR" w:eastAsia="fr-FR"/>
        </w:rPr>
        <w:t>أ</w:t>
      </w:r>
      <w:r w:rsidRPr="006B0145">
        <w:rPr>
          <w:kern w:val="32"/>
          <w:sz w:val="28"/>
          <w:rtl/>
          <w:lang w:val="fr-FR" w:eastAsia="fr-FR"/>
        </w:rPr>
        <w:t>يضا</w:t>
      </w:r>
      <w:r w:rsidRPr="006B0145">
        <w:rPr>
          <w:rFonts w:hint="cs"/>
          <w:kern w:val="32"/>
          <w:sz w:val="28"/>
          <w:rtl/>
          <w:lang w:val="fr-FR" w:eastAsia="fr-FR"/>
        </w:rPr>
        <w:t xml:space="preserve"> قوله: (</w:t>
      </w:r>
      <w:r w:rsidRPr="006B0145">
        <w:rPr>
          <w:kern w:val="32"/>
          <w:sz w:val="28"/>
          <w:rtl/>
          <w:lang w:val="fr-FR" w:eastAsia="fr-FR"/>
        </w:rPr>
        <w:t>يا رسول الله إني أتوجه بك إلى ربي ليغفر لي</w:t>
      </w:r>
      <w:r w:rsidRPr="006B0145">
        <w:rPr>
          <w:rFonts w:hint="cs"/>
          <w:kern w:val="32"/>
          <w:sz w:val="28"/>
          <w:rtl/>
          <w:lang w:val="fr-FR" w:eastAsia="fr-FR"/>
        </w:rPr>
        <w:t>)</w:t>
      </w:r>
      <w:r w:rsidRPr="006B0145">
        <w:rPr>
          <w:rFonts w:ascii="mylotus" w:hAnsi="mylotus"/>
          <w:kern w:val="32"/>
          <w:position w:val="6"/>
          <w:szCs w:val="20"/>
          <w:rtl/>
          <w:lang w:val="fr-FR" w:eastAsia="fr-FR"/>
        </w:rPr>
        <w:t>(</w:t>
      </w:r>
      <w:r w:rsidRPr="006B0145">
        <w:rPr>
          <w:rFonts w:ascii="mylotus" w:hAnsi="mylotus"/>
          <w:kern w:val="32"/>
          <w:position w:val="6"/>
          <w:szCs w:val="20"/>
          <w:rtl/>
          <w:lang w:val="fr-FR" w:eastAsia="fr-FR"/>
        </w:rPr>
        <w:footnoteReference w:id="457"/>
      </w:r>
      <w:r w:rsidRPr="006B0145">
        <w:rPr>
          <w:rFonts w:ascii="mylotus" w:hAnsi="mylotus"/>
          <w:kern w:val="32"/>
          <w:position w:val="6"/>
          <w:szCs w:val="20"/>
          <w:rtl/>
          <w:lang w:val="fr-FR" w:eastAsia="fr-FR"/>
        </w:rPr>
        <w:t>)</w:t>
      </w:r>
      <w:r w:rsidRPr="006B0145">
        <w:rPr>
          <w:rFonts w:hint="cs"/>
          <w:kern w:val="32"/>
          <w:sz w:val="28"/>
          <w:rtl/>
          <w:lang w:val="fr-FR" w:eastAsia="fr-FR"/>
        </w:rPr>
        <w:t xml:space="preserve"> </w:t>
      </w:r>
    </w:p>
    <w:p w14:paraId="4E015C40" w14:textId="77777777" w:rsidR="006B0145" w:rsidRPr="006B0145" w:rsidRDefault="006B0145" w:rsidP="006B0145">
      <w:pPr>
        <w:widowControl w:val="0"/>
        <w:tabs>
          <w:tab w:val="left" w:pos="1096"/>
        </w:tabs>
        <w:adjustRightInd w:val="0"/>
        <w:textAlignment w:val="baseline"/>
        <w:rPr>
          <w:kern w:val="32"/>
          <w:sz w:val="28"/>
          <w:rtl/>
          <w:lang w:val="fr-FR" w:eastAsia="fr-FR"/>
        </w:rPr>
      </w:pPr>
      <w:r w:rsidRPr="006B0145">
        <w:rPr>
          <w:rFonts w:hint="cs"/>
          <w:kern w:val="32"/>
          <w:sz w:val="28"/>
          <w:rtl/>
          <w:lang w:val="fr-FR" w:eastAsia="fr-FR"/>
        </w:rPr>
        <w:t xml:space="preserve">4. </w:t>
      </w:r>
      <w:r w:rsidRPr="006B0145">
        <w:rPr>
          <w:kern w:val="32"/>
          <w:sz w:val="28"/>
          <w:rtl/>
          <w:lang w:val="fr-FR" w:eastAsia="fr-FR"/>
        </w:rPr>
        <w:t>أبو الحسين ابن أبي يعلى، محمد بن محمد (المتوفى: 526هـ)</w:t>
      </w:r>
      <w:r w:rsidRPr="006B0145">
        <w:rPr>
          <w:rFonts w:hint="cs"/>
          <w:kern w:val="32"/>
          <w:sz w:val="28"/>
          <w:rtl/>
          <w:lang w:val="fr-FR" w:eastAsia="fr-FR"/>
        </w:rPr>
        <w:t>، الذي قال</w:t>
      </w:r>
      <w:r w:rsidRPr="006B0145">
        <w:rPr>
          <w:kern w:val="32"/>
          <w:sz w:val="28"/>
          <w:rtl/>
          <w:lang w:val="fr-FR" w:eastAsia="fr-FR"/>
        </w:rPr>
        <w:t xml:space="preserve"> في </w:t>
      </w:r>
      <w:r w:rsidRPr="006B0145">
        <w:rPr>
          <w:rFonts w:hint="cs"/>
          <w:kern w:val="32"/>
          <w:sz w:val="28"/>
          <w:rtl/>
          <w:lang w:val="fr-FR" w:eastAsia="fr-FR"/>
        </w:rPr>
        <w:t>[</w:t>
      </w:r>
      <w:r w:rsidRPr="006B0145">
        <w:rPr>
          <w:kern w:val="32"/>
          <w:sz w:val="28"/>
          <w:rtl/>
          <w:lang w:val="fr-FR" w:eastAsia="fr-FR"/>
        </w:rPr>
        <w:t>طبقات الحنابلة</w:t>
      </w:r>
      <w:r w:rsidRPr="006B0145">
        <w:rPr>
          <w:rFonts w:hint="cs"/>
          <w:kern w:val="32"/>
          <w:sz w:val="28"/>
          <w:rtl/>
          <w:lang w:val="fr-FR" w:eastAsia="fr-FR"/>
        </w:rPr>
        <w:t>]</w:t>
      </w:r>
      <w:r w:rsidRPr="006B0145">
        <w:rPr>
          <w:kern w:val="32"/>
          <w:sz w:val="28"/>
          <w:rtl/>
          <w:lang w:val="fr-FR" w:eastAsia="fr-FR"/>
        </w:rPr>
        <w:t xml:space="preserve"> في ترجمة الشريف أبي جعفر</w:t>
      </w:r>
      <w:r w:rsidRPr="006B0145">
        <w:rPr>
          <w:rFonts w:hint="cs"/>
          <w:kern w:val="32"/>
          <w:sz w:val="28"/>
          <w:rtl/>
          <w:lang w:val="fr-FR" w:eastAsia="fr-FR"/>
        </w:rPr>
        <w:t>:</w:t>
      </w:r>
      <w:r w:rsidRPr="006B0145">
        <w:rPr>
          <w:kern w:val="32"/>
          <w:sz w:val="28"/>
          <w:rtl/>
          <w:lang w:val="fr-FR" w:eastAsia="fr-FR"/>
        </w:rPr>
        <w:t xml:space="preserve"> (وحفر له بجنب قبر إمامنا أحمد فدفن فيه وأخذ الناس من تراب قبره الكثير تبركا به</w:t>
      </w:r>
      <w:r w:rsidRPr="006B0145">
        <w:rPr>
          <w:rFonts w:hint="cs"/>
          <w:kern w:val="32"/>
          <w:sz w:val="28"/>
          <w:rtl/>
          <w:lang w:val="fr-FR" w:eastAsia="fr-FR"/>
        </w:rPr>
        <w:t>،</w:t>
      </w:r>
      <w:r w:rsidRPr="006B0145">
        <w:rPr>
          <w:kern w:val="32"/>
          <w:sz w:val="28"/>
          <w:rtl/>
          <w:lang w:val="fr-FR" w:eastAsia="fr-FR"/>
        </w:rPr>
        <w:t xml:space="preserve"> ولزم الناس قبره ليلا ونهارا مدة طويلة</w:t>
      </w:r>
      <w:r w:rsidRPr="006B0145">
        <w:rPr>
          <w:rFonts w:hint="cs"/>
          <w:kern w:val="32"/>
          <w:sz w:val="28"/>
          <w:rtl/>
          <w:lang w:val="fr-FR" w:eastAsia="fr-FR"/>
        </w:rPr>
        <w:t>،</w:t>
      </w:r>
      <w:r w:rsidRPr="006B0145">
        <w:rPr>
          <w:kern w:val="32"/>
          <w:sz w:val="28"/>
          <w:rtl/>
          <w:lang w:val="fr-FR" w:eastAsia="fr-FR"/>
        </w:rPr>
        <w:t xml:space="preserve"> ويقرأون ختمات</w:t>
      </w:r>
      <w:r w:rsidRPr="006B0145">
        <w:rPr>
          <w:rFonts w:hint="cs"/>
          <w:kern w:val="32"/>
          <w:sz w:val="28"/>
          <w:rtl/>
          <w:lang w:val="fr-FR" w:eastAsia="fr-FR"/>
        </w:rPr>
        <w:t>،</w:t>
      </w:r>
      <w:r w:rsidRPr="006B0145">
        <w:rPr>
          <w:kern w:val="32"/>
          <w:sz w:val="28"/>
          <w:rtl/>
          <w:lang w:val="fr-FR" w:eastAsia="fr-FR"/>
        </w:rPr>
        <w:t xml:space="preserve"> ويكثرون الدعاء</w:t>
      </w:r>
      <w:r w:rsidRPr="006B0145">
        <w:rPr>
          <w:rFonts w:hint="cs"/>
          <w:kern w:val="32"/>
          <w:sz w:val="28"/>
          <w:rtl/>
          <w:lang w:val="fr-FR" w:eastAsia="fr-FR"/>
        </w:rPr>
        <w:t>،</w:t>
      </w:r>
      <w:r w:rsidRPr="006B0145">
        <w:rPr>
          <w:kern w:val="32"/>
          <w:sz w:val="28"/>
          <w:rtl/>
          <w:lang w:val="fr-FR" w:eastAsia="fr-FR"/>
        </w:rPr>
        <w:t xml:space="preserve"> ولقد بلغني أنه ختم على قبره في مدة شهور ألوف ختمات</w:t>
      </w:r>
      <w:r w:rsidRPr="006B0145">
        <w:rPr>
          <w:rFonts w:hint="cs"/>
          <w:kern w:val="32"/>
          <w:sz w:val="28"/>
          <w:rtl/>
          <w:lang w:val="fr-FR" w:eastAsia="fr-FR"/>
        </w:rPr>
        <w:t>)</w:t>
      </w:r>
      <w:r w:rsidRPr="006B0145">
        <w:rPr>
          <w:rFonts w:ascii="mylotus" w:hAnsi="mylotus"/>
          <w:kern w:val="32"/>
          <w:position w:val="6"/>
          <w:szCs w:val="20"/>
          <w:rtl/>
          <w:lang w:val="fr-FR" w:eastAsia="fr-FR"/>
        </w:rPr>
        <w:t>(</w:t>
      </w:r>
      <w:r w:rsidRPr="006B0145">
        <w:rPr>
          <w:rFonts w:ascii="mylotus" w:hAnsi="mylotus"/>
          <w:kern w:val="32"/>
          <w:position w:val="6"/>
          <w:szCs w:val="20"/>
          <w:rtl/>
          <w:lang w:val="fr-FR" w:eastAsia="fr-FR"/>
        </w:rPr>
        <w:footnoteReference w:id="458"/>
      </w:r>
      <w:r w:rsidRPr="006B0145">
        <w:rPr>
          <w:rFonts w:ascii="mylotus" w:hAnsi="mylotus"/>
          <w:kern w:val="32"/>
          <w:position w:val="6"/>
          <w:szCs w:val="20"/>
          <w:rtl/>
          <w:lang w:val="fr-FR" w:eastAsia="fr-FR"/>
        </w:rPr>
        <w:t>)</w:t>
      </w:r>
      <w:r w:rsidR="00DD19DF">
        <w:rPr>
          <w:rFonts w:hint="cs"/>
          <w:kern w:val="32"/>
          <w:sz w:val="28"/>
          <w:rtl/>
          <w:lang w:val="fr-FR" w:eastAsia="fr-FR"/>
        </w:rPr>
        <w:t xml:space="preserve"> </w:t>
      </w:r>
    </w:p>
    <w:p w14:paraId="253CD1C7"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 xml:space="preserve">5. </w:t>
      </w:r>
      <w:r w:rsidRPr="00A16EE6">
        <w:rPr>
          <w:kern w:val="32"/>
          <w:sz w:val="28"/>
          <w:rtl/>
          <w:lang w:val="fr-FR" w:eastAsia="fr-FR"/>
        </w:rPr>
        <w:t>محمد بن عبد الله بن الحسين السامرّي، نصير الدين، أبو عبد الله، المعروف بابن سُنَيْنَة (توفي 616 هـ)</w:t>
      </w:r>
      <w:r w:rsidRPr="00A16EE6">
        <w:rPr>
          <w:rFonts w:hint="cs"/>
          <w:kern w:val="32"/>
          <w:sz w:val="28"/>
          <w:rtl/>
          <w:lang w:val="fr-FR" w:eastAsia="fr-FR"/>
        </w:rPr>
        <w:t xml:space="preserve"> صاحب المستوعب في الفقه، والذي ذكر في [</w:t>
      </w:r>
      <w:r w:rsidRPr="00A16EE6">
        <w:rPr>
          <w:kern w:val="32"/>
          <w:sz w:val="28"/>
          <w:rtl/>
          <w:lang w:val="fr-FR" w:eastAsia="fr-FR"/>
        </w:rPr>
        <w:t xml:space="preserve">باب زيارة قبر النبي </w:t>
      </w:r>
      <w:r w:rsidRPr="00A16EE6">
        <w:rPr>
          <w:kern w:val="32"/>
          <w:sz w:val="28"/>
          <w:rtl/>
          <w:lang w:val="fr-FR" w:eastAsia="fr-FR"/>
        </w:rPr>
        <w:sym w:font="Abo-thar" w:char="F061"/>
      </w:r>
      <w:r w:rsidR="00DD19DF">
        <w:rPr>
          <w:kern w:val="32"/>
          <w:sz w:val="28"/>
          <w:rtl/>
          <w:lang w:val="fr-FR" w:eastAsia="fr-FR"/>
        </w:rPr>
        <w:t>]</w:t>
      </w:r>
      <w:r w:rsidRPr="00A16EE6">
        <w:rPr>
          <w:kern w:val="32"/>
          <w:sz w:val="28"/>
          <w:rtl/>
          <w:lang w:val="fr-FR" w:eastAsia="fr-FR"/>
        </w:rPr>
        <w:t xml:space="preserve"> آداب الزيارة، </w:t>
      </w:r>
      <w:r w:rsidRPr="00A16EE6">
        <w:rPr>
          <w:rFonts w:hint="cs"/>
          <w:kern w:val="32"/>
          <w:sz w:val="28"/>
          <w:rtl/>
          <w:lang w:val="fr-FR" w:eastAsia="fr-FR"/>
        </w:rPr>
        <w:t>ومنها ما عبر عنه بقوله</w:t>
      </w:r>
      <w:r w:rsidRPr="00A16EE6">
        <w:rPr>
          <w:kern w:val="32"/>
          <w:sz w:val="28"/>
          <w:rtl/>
          <w:lang w:val="fr-FR" w:eastAsia="fr-FR"/>
        </w:rPr>
        <w:t>: (ثم يأتي حائط القبر فيقف ناحيته ويجعل القبر تلقاء وجهه، والقبلة خلف ظهره، والمنبر عن يساره)</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59"/>
      </w:r>
      <w:r w:rsidRPr="00A16EE6">
        <w:rPr>
          <w:rFonts w:ascii="mylotus" w:hAnsi="mylotus"/>
          <w:kern w:val="32"/>
          <w:position w:val="6"/>
          <w:szCs w:val="20"/>
          <w:rtl/>
          <w:lang w:val="fr-FR" w:eastAsia="fr-FR"/>
        </w:rPr>
        <w:t>)</w:t>
      </w:r>
      <w:r w:rsidRPr="00A16EE6">
        <w:rPr>
          <w:rFonts w:hint="cs"/>
          <w:kern w:val="32"/>
          <w:sz w:val="28"/>
          <w:rtl/>
          <w:lang w:val="fr-FR" w:eastAsia="fr-FR"/>
        </w:rPr>
        <w:t xml:space="preserve">، ثم </w:t>
      </w:r>
      <w:r w:rsidRPr="00A16EE6">
        <w:rPr>
          <w:kern w:val="32"/>
          <w:sz w:val="28"/>
          <w:rtl/>
          <w:lang w:val="fr-FR" w:eastAsia="fr-FR"/>
        </w:rPr>
        <w:t>ذكر كيفية السلام والدعاء</w:t>
      </w:r>
      <w:r w:rsidRPr="00A16EE6">
        <w:rPr>
          <w:rFonts w:hint="cs"/>
          <w:kern w:val="32"/>
          <w:sz w:val="28"/>
          <w:rtl/>
          <w:lang w:val="fr-FR" w:eastAsia="fr-FR"/>
        </w:rPr>
        <w:t>،</w:t>
      </w:r>
      <w:r w:rsidRPr="00A16EE6">
        <w:rPr>
          <w:kern w:val="32"/>
          <w:sz w:val="28"/>
          <w:rtl/>
          <w:lang w:val="fr-FR" w:eastAsia="fr-FR"/>
        </w:rPr>
        <w:t xml:space="preserve"> ومنه: (اللهم إنك قلت في كتابك لنبيك مستغفرا، فأسألك أن توجب لي المغفرة كم</w:t>
      </w:r>
      <w:r w:rsidRPr="00A16EE6">
        <w:rPr>
          <w:rFonts w:hint="cs"/>
          <w:kern w:val="32"/>
          <w:sz w:val="28"/>
          <w:rtl/>
          <w:lang w:val="fr-FR" w:eastAsia="fr-FR"/>
        </w:rPr>
        <w:t>ا</w:t>
      </w:r>
      <w:r w:rsidRPr="00A16EE6">
        <w:rPr>
          <w:kern w:val="32"/>
          <w:sz w:val="28"/>
          <w:rtl/>
          <w:lang w:val="fr-FR" w:eastAsia="fr-FR"/>
        </w:rPr>
        <w:t xml:space="preserve"> أوجبتها لمن أتاه في حياته، </w:t>
      </w:r>
      <w:r w:rsidRPr="00A16EE6">
        <w:rPr>
          <w:kern w:val="32"/>
          <w:sz w:val="28"/>
          <w:rtl/>
          <w:lang w:val="fr-FR" w:eastAsia="fr-FR"/>
        </w:rPr>
        <w:lastRenderedPageBreak/>
        <w:t xml:space="preserve">اللهم إني أتوجه إليك بنبيك </w:t>
      </w:r>
      <w:r w:rsidRPr="00A16EE6">
        <w:rPr>
          <w:kern w:val="32"/>
          <w:sz w:val="28"/>
          <w:rtl/>
          <w:lang w:val="fr-FR" w:eastAsia="fr-FR"/>
        </w:rPr>
        <w:sym w:font="Abo-thar" w:char="F061"/>
      </w:r>
      <w:r w:rsidR="00DD19DF">
        <w:rPr>
          <w:rFonts w:hint="cs"/>
          <w:kern w:val="32"/>
          <w:sz w:val="28"/>
          <w:rtl/>
          <w:lang w:val="fr-FR" w:eastAsia="fr-FR"/>
        </w:rPr>
        <w:t>.</w:t>
      </w:r>
      <w:r w:rsidRPr="00A16EE6">
        <w:rPr>
          <w:rFonts w:hint="cs"/>
          <w:kern w:val="32"/>
          <w:sz w:val="28"/>
          <w:rtl/>
          <w:lang w:val="fr-FR" w:eastAsia="fr-FR"/>
        </w:rPr>
        <w:t>..)</w:t>
      </w:r>
    </w:p>
    <w:p w14:paraId="2948808F"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6.</w:t>
      </w:r>
      <w:r w:rsidRPr="00A16EE6">
        <w:rPr>
          <w:kern w:val="32"/>
          <w:sz w:val="28"/>
          <w:rtl/>
          <w:lang w:val="fr-FR" w:eastAsia="fr-FR"/>
        </w:rPr>
        <w:t xml:space="preserve"> أبو محمد موفق الدين عبد الله بن أحمد بن محمد بن قدامة الجماعيلي المقدسي ثم الدمشقي الحنبلي، الشهير بابن قدامة المقدسي (المتوفى: 620هـ)</w:t>
      </w:r>
      <w:r w:rsidRPr="00A16EE6">
        <w:rPr>
          <w:rFonts w:hint="cs"/>
          <w:kern w:val="32"/>
          <w:sz w:val="28"/>
          <w:rtl/>
          <w:lang w:val="fr-FR" w:eastAsia="fr-FR"/>
        </w:rPr>
        <w:t xml:space="preserve"> صاحب كتاب [</w:t>
      </w:r>
      <w:r w:rsidRPr="00A16EE6">
        <w:rPr>
          <w:kern w:val="32"/>
          <w:sz w:val="28"/>
          <w:rtl/>
          <w:lang w:val="fr-FR" w:eastAsia="fr-FR"/>
        </w:rPr>
        <w:t>المغني</w:t>
      </w:r>
      <w:r w:rsidRPr="00A16EE6">
        <w:rPr>
          <w:rFonts w:hint="cs"/>
          <w:kern w:val="32"/>
          <w:sz w:val="28"/>
          <w:rtl/>
          <w:lang w:val="fr-FR" w:eastAsia="fr-FR"/>
        </w:rPr>
        <w:t>]، والذي ورد فيه هذه الرواية:</w:t>
      </w:r>
      <w:r w:rsidRPr="00A16EE6">
        <w:rPr>
          <w:kern w:val="32"/>
          <w:sz w:val="28"/>
          <w:rtl/>
          <w:lang w:val="fr-FR" w:eastAsia="fr-FR"/>
        </w:rPr>
        <w:t xml:space="preserve"> (عن إبراهيم بن عبدالرحمن بن عبد القاري</w:t>
      </w:r>
      <w:r w:rsidRPr="00A16EE6">
        <w:rPr>
          <w:rFonts w:hint="cs"/>
          <w:kern w:val="32"/>
          <w:sz w:val="28"/>
          <w:rtl/>
          <w:lang w:val="fr-FR" w:eastAsia="fr-FR"/>
        </w:rPr>
        <w:t>أ</w:t>
      </w:r>
      <w:r w:rsidRPr="00A16EE6">
        <w:rPr>
          <w:kern w:val="32"/>
          <w:sz w:val="28"/>
          <w:rtl/>
          <w:lang w:val="fr-FR" w:eastAsia="fr-FR"/>
        </w:rPr>
        <w:t xml:space="preserve">انه نظر إلى ابن عمر وهو يضع يده على مقعد النبي </w:t>
      </w:r>
      <w:r w:rsidRPr="00A16EE6">
        <w:rPr>
          <w:kern w:val="32"/>
          <w:sz w:val="28"/>
          <w:lang w:val="fr-FR" w:eastAsia="fr-FR"/>
        </w:rPr>
        <w:sym w:font="Abo-thar" w:char="F061"/>
      </w:r>
      <w:r w:rsidRPr="00A16EE6">
        <w:rPr>
          <w:rFonts w:hint="cs"/>
          <w:kern w:val="32"/>
          <w:sz w:val="28"/>
          <w:rtl/>
          <w:lang w:val="fr-FR" w:eastAsia="fr-FR"/>
        </w:rPr>
        <w:t xml:space="preserve"> </w:t>
      </w:r>
      <w:r w:rsidRPr="00A16EE6">
        <w:rPr>
          <w:kern w:val="32"/>
          <w:sz w:val="28"/>
          <w:rtl/>
          <w:lang w:val="fr-FR" w:eastAsia="fr-FR"/>
        </w:rPr>
        <w:t>من المنبر</w:t>
      </w:r>
      <w:r w:rsidRPr="00A16EE6">
        <w:rPr>
          <w:rFonts w:hint="cs"/>
          <w:kern w:val="32"/>
          <w:sz w:val="28"/>
          <w:rtl/>
          <w:lang w:val="fr-FR" w:eastAsia="fr-FR"/>
        </w:rPr>
        <w:t>،</w:t>
      </w:r>
      <w:r w:rsidRPr="00A16EE6">
        <w:rPr>
          <w:kern w:val="32"/>
          <w:sz w:val="28"/>
          <w:rtl/>
          <w:lang w:val="fr-FR" w:eastAsia="fr-FR"/>
        </w:rPr>
        <w:t xml:space="preserve"> ثم يضعها على وجهه)</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60"/>
      </w:r>
      <w:r w:rsidRPr="00A16EE6">
        <w:rPr>
          <w:rFonts w:ascii="mylotus" w:hAnsi="mylotus"/>
          <w:kern w:val="32"/>
          <w:position w:val="6"/>
          <w:szCs w:val="20"/>
          <w:rtl/>
          <w:lang w:val="fr-FR" w:eastAsia="fr-FR"/>
        </w:rPr>
        <w:t>)</w:t>
      </w:r>
      <w:r w:rsidRPr="00A16EE6">
        <w:rPr>
          <w:rFonts w:hint="cs"/>
          <w:kern w:val="32"/>
          <w:sz w:val="28"/>
          <w:rtl/>
          <w:lang w:val="fr-FR" w:eastAsia="fr-FR"/>
        </w:rPr>
        <w:t xml:space="preserve"> </w:t>
      </w:r>
    </w:p>
    <w:p w14:paraId="5D78A971"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 xml:space="preserve">وقال </w:t>
      </w:r>
      <w:r w:rsidRPr="00A16EE6">
        <w:rPr>
          <w:kern w:val="32"/>
          <w:sz w:val="28"/>
          <w:rtl/>
          <w:lang w:val="fr-FR" w:eastAsia="fr-FR"/>
        </w:rPr>
        <w:t xml:space="preserve">(ويستحب أن يستسقى بمن ظهر صلاحه </w:t>
      </w:r>
      <w:r w:rsidRPr="00A16EE6">
        <w:rPr>
          <w:rFonts w:hint="cs"/>
          <w:kern w:val="32"/>
          <w:sz w:val="28"/>
          <w:rtl/>
          <w:lang w:val="fr-FR" w:eastAsia="fr-FR"/>
        </w:rPr>
        <w:t>؛</w:t>
      </w:r>
      <w:r w:rsidRPr="00A16EE6">
        <w:rPr>
          <w:kern w:val="32"/>
          <w:sz w:val="28"/>
          <w:rtl/>
          <w:lang w:val="fr-FR" w:eastAsia="fr-FR"/>
        </w:rPr>
        <w:t xml:space="preserve"> لأنه أقرب إلى إجابة الدعاء، فإن عمر استسقى بالعباس عم النبي</w:t>
      </w:r>
      <w:r w:rsidR="00DD19DF">
        <w:rPr>
          <w:kern w:val="32"/>
          <w:sz w:val="28"/>
          <w:rtl/>
          <w:lang w:val="fr-FR" w:eastAsia="fr-FR"/>
        </w:rPr>
        <w:t xml:space="preserve"> </w:t>
      </w:r>
      <w:r w:rsidRPr="00A16EE6">
        <w:rPr>
          <w:kern w:val="32"/>
          <w:sz w:val="28"/>
          <w:rtl/>
          <w:lang w:val="fr-FR" w:eastAsia="fr-FR"/>
        </w:rPr>
        <w:sym w:font="Abo-thar" w:char="F061"/>
      </w:r>
      <w:r w:rsidRPr="00A16EE6">
        <w:rPr>
          <w:kern w:val="32"/>
          <w:sz w:val="28"/>
          <w:rtl/>
          <w:lang w:val="fr-FR" w:eastAsia="fr-FR"/>
        </w:rPr>
        <w:t>. قال ابن عمر: استسقى عمر عام الرمادة بالعباس، فقال: اللهم إن هذا عم نبيك</w:t>
      </w:r>
      <w:r w:rsidR="00DD19DF">
        <w:rPr>
          <w:kern w:val="32"/>
          <w:sz w:val="28"/>
          <w:rtl/>
          <w:lang w:val="fr-FR" w:eastAsia="fr-FR"/>
        </w:rPr>
        <w:t xml:space="preserve"> </w:t>
      </w:r>
      <w:r w:rsidRPr="00A16EE6">
        <w:rPr>
          <w:kern w:val="32"/>
          <w:sz w:val="28"/>
          <w:rtl/>
          <w:lang w:val="fr-FR" w:eastAsia="fr-FR"/>
        </w:rPr>
        <w:sym w:font="Abo-thar" w:char="F061"/>
      </w:r>
      <w:r w:rsidRPr="00A16EE6">
        <w:rPr>
          <w:kern w:val="32"/>
          <w:sz w:val="28"/>
          <w:rtl/>
          <w:lang w:val="fr-FR" w:eastAsia="fr-FR"/>
        </w:rPr>
        <w:t xml:space="preserve"> نتوجه إليك به فاسقنا. فما برحوا حتى سقاهم الله عز وجل)</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61"/>
      </w:r>
      <w:r w:rsidRPr="00A16EE6">
        <w:rPr>
          <w:rFonts w:ascii="mylotus" w:hAnsi="mylotus"/>
          <w:kern w:val="32"/>
          <w:position w:val="6"/>
          <w:szCs w:val="20"/>
          <w:rtl/>
          <w:lang w:val="fr-FR" w:eastAsia="fr-FR"/>
        </w:rPr>
        <w:t>)</w:t>
      </w:r>
      <w:r w:rsidRPr="00A16EE6">
        <w:rPr>
          <w:rFonts w:hint="cs"/>
          <w:kern w:val="32"/>
          <w:sz w:val="28"/>
          <w:rtl/>
          <w:lang w:val="fr-FR" w:eastAsia="fr-FR"/>
        </w:rPr>
        <w:t xml:space="preserve"> </w:t>
      </w:r>
    </w:p>
    <w:p w14:paraId="7909366E"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 xml:space="preserve">ومما جاء في وصيته قوله: </w:t>
      </w:r>
      <w:r w:rsidRPr="00A16EE6">
        <w:rPr>
          <w:kern w:val="32"/>
          <w:sz w:val="28"/>
          <w:rtl/>
          <w:lang w:val="fr-FR" w:eastAsia="fr-FR"/>
        </w:rPr>
        <w:t>(وإذا كانت لك حاجة إلى الله تعالى تريد طلبها منه فتوضأ، فأحسن وضوءك، واركع ركعتين، وأثن على الله عز وجل، وصل على النبي</w:t>
      </w:r>
      <w:r w:rsidR="00DD19DF">
        <w:rPr>
          <w:kern w:val="32"/>
          <w:sz w:val="28"/>
          <w:rtl/>
          <w:lang w:val="fr-FR" w:eastAsia="fr-FR"/>
        </w:rPr>
        <w:t xml:space="preserve"> </w:t>
      </w:r>
      <w:r w:rsidRPr="00A16EE6">
        <w:rPr>
          <w:kern w:val="32"/>
          <w:sz w:val="28"/>
          <w:rtl/>
          <w:lang w:val="fr-FR" w:eastAsia="fr-FR"/>
        </w:rPr>
        <w:sym w:font="Abo-thar" w:char="F061"/>
      </w:r>
      <w:r w:rsidRPr="00A16EE6">
        <w:rPr>
          <w:kern w:val="32"/>
          <w:sz w:val="28"/>
          <w:rtl/>
          <w:lang w:val="fr-FR" w:eastAsia="fr-FR"/>
        </w:rPr>
        <w:t>، ثم قل: لا إله إلا الله الحليم الكريم، سبحان رب العرش العظيم الحمد لله رب العالمين، أسألك موجبات رحمتك وعزائم مغفرتك والغنيمة من كل بر، والسلامة من كل إثم، لا تدع لي ذنبا إلا غفرته ولا هما إلا فرجته، ولا حاجة هي لك رضا إلا قضيتها يا أرحم الراحمين وإن قلت: اللهم إني أسألك وأتوجه إليك بنبيك محمد</w:t>
      </w:r>
      <w:r w:rsidR="00DD19DF">
        <w:rPr>
          <w:kern w:val="32"/>
          <w:sz w:val="28"/>
          <w:rtl/>
          <w:lang w:val="fr-FR" w:eastAsia="fr-FR"/>
        </w:rPr>
        <w:t xml:space="preserve"> </w:t>
      </w:r>
      <w:r w:rsidRPr="00A16EE6">
        <w:rPr>
          <w:kern w:val="32"/>
          <w:sz w:val="28"/>
          <w:rtl/>
          <w:lang w:val="fr-FR" w:eastAsia="fr-FR"/>
        </w:rPr>
        <w:sym w:font="Abo-thar" w:char="F061"/>
      </w:r>
      <w:r w:rsidRPr="00A16EE6">
        <w:rPr>
          <w:kern w:val="32"/>
          <w:sz w:val="28"/>
          <w:rtl/>
          <w:lang w:val="fr-FR" w:eastAsia="fr-FR"/>
        </w:rPr>
        <w:t xml:space="preserve"> نبي الرحمة يا محمد إني أتوجه بك إلى ربي فيقضي لي حاجتي، وتذكر حاجتك وروي عن السلف أنهم كانوا يستنجحون حوائجهم بركعتين يصليهما ثم يقول: اللهم بك أستفتح وبك أستنجح، وإليك بنبيك محمد</w:t>
      </w:r>
      <w:r w:rsidR="00DD19DF">
        <w:rPr>
          <w:kern w:val="32"/>
          <w:sz w:val="28"/>
          <w:rtl/>
          <w:lang w:val="fr-FR" w:eastAsia="fr-FR"/>
        </w:rPr>
        <w:t xml:space="preserve"> </w:t>
      </w:r>
      <w:r w:rsidRPr="00A16EE6">
        <w:rPr>
          <w:kern w:val="32"/>
          <w:sz w:val="28"/>
          <w:rtl/>
          <w:lang w:val="fr-FR" w:eastAsia="fr-FR"/>
        </w:rPr>
        <w:sym w:font="Abo-thar" w:char="F061"/>
      </w:r>
      <w:r w:rsidRPr="00A16EE6">
        <w:rPr>
          <w:kern w:val="32"/>
          <w:sz w:val="28"/>
          <w:rtl/>
          <w:lang w:val="fr-FR" w:eastAsia="fr-FR"/>
        </w:rPr>
        <w:t xml:space="preserve"> أتوجه، اللهم ذلل لي صعوبة أمري، وسهل من الخير أكثر مما أرجو، واصرف عني من الشر أكثر مما أخاف)</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62"/>
      </w:r>
      <w:r w:rsidRPr="00A16EE6">
        <w:rPr>
          <w:rFonts w:ascii="mylotus" w:hAnsi="mylotus"/>
          <w:kern w:val="32"/>
          <w:position w:val="6"/>
          <w:szCs w:val="20"/>
          <w:rtl/>
          <w:lang w:val="fr-FR" w:eastAsia="fr-FR"/>
        </w:rPr>
        <w:t>)</w:t>
      </w:r>
      <w:r w:rsidRPr="00A16EE6">
        <w:rPr>
          <w:rFonts w:hint="cs"/>
          <w:kern w:val="32"/>
          <w:sz w:val="28"/>
          <w:rtl/>
          <w:lang w:val="fr-FR" w:eastAsia="fr-FR"/>
        </w:rPr>
        <w:t xml:space="preserve"> </w:t>
      </w:r>
    </w:p>
    <w:p w14:paraId="717A06C1"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7.</w:t>
      </w:r>
      <w:r w:rsidRPr="00A16EE6">
        <w:rPr>
          <w:kern w:val="32"/>
          <w:sz w:val="28"/>
          <w:rtl/>
          <w:lang w:val="fr-FR" w:eastAsia="fr-FR"/>
        </w:rPr>
        <w:t xml:space="preserve"> شمس الدين أبو الفرج عبد الرحمن بن محمد بن أحمد بن قدامة المقدسي (المتوفى: </w:t>
      </w:r>
      <w:r w:rsidRPr="00A16EE6">
        <w:rPr>
          <w:kern w:val="32"/>
          <w:sz w:val="28"/>
          <w:rtl/>
          <w:lang w:val="fr-FR" w:eastAsia="fr-FR"/>
        </w:rPr>
        <w:lastRenderedPageBreak/>
        <w:t xml:space="preserve">682 هـ) صاحب </w:t>
      </w:r>
      <w:r w:rsidRPr="00A16EE6">
        <w:rPr>
          <w:rFonts w:hint="cs"/>
          <w:kern w:val="32"/>
          <w:sz w:val="28"/>
          <w:rtl/>
          <w:lang w:val="fr-FR" w:eastAsia="fr-FR"/>
        </w:rPr>
        <w:t>[</w:t>
      </w:r>
      <w:r w:rsidRPr="00A16EE6">
        <w:rPr>
          <w:kern w:val="32"/>
          <w:sz w:val="28"/>
          <w:rtl/>
          <w:lang w:val="fr-FR" w:eastAsia="fr-FR"/>
        </w:rPr>
        <w:t>الشرح الكبير</w:t>
      </w:r>
      <w:r w:rsidRPr="00A16EE6">
        <w:rPr>
          <w:rFonts w:hint="cs"/>
          <w:kern w:val="32"/>
          <w:sz w:val="28"/>
          <w:rtl/>
          <w:lang w:val="fr-FR" w:eastAsia="fr-FR"/>
        </w:rPr>
        <w:t xml:space="preserve">]، والذي ورد فيه: </w:t>
      </w:r>
      <w:r w:rsidRPr="00A16EE6">
        <w:rPr>
          <w:kern w:val="32"/>
          <w:sz w:val="28"/>
          <w:rtl/>
          <w:lang w:val="fr-FR" w:eastAsia="fr-FR"/>
        </w:rPr>
        <w:t xml:space="preserve">(فإذا فرغ من الحج استحب زيارة قبر النبي </w:t>
      </w:r>
      <w:r w:rsidRPr="00A16EE6">
        <w:rPr>
          <w:kern w:val="32"/>
          <w:sz w:val="28"/>
          <w:rtl/>
          <w:lang w:val="fr-FR" w:eastAsia="fr-FR"/>
        </w:rPr>
        <w:sym w:font="Abo-thar" w:char="F061"/>
      </w:r>
      <w:r w:rsidRPr="00A16EE6">
        <w:rPr>
          <w:kern w:val="32"/>
          <w:sz w:val="28"/>
          <w:rtl/>
          <w:lang w:val="fr-FR" w:eastAsia="fr-FR"/>
        </w:rPr>
        <w:t xml:space="preserve"> وقبر صاحبيه</w:t>
      </w:r>
      <w:r w:rsidRPr="00A16EE6">
        <w:rPr>
          <w:rFonts w:hint="cs"/>
          <w:kern w:val="32"/>
          <w:sz w:val="28"/>
          <w:rtl/>
          <w:lang w:val="fr-FR" w:eastAsia="fr-FR"/>
        </w:rPr>
        <w:t>)،</w:t>
      </w:r>
      <w:r w:rsidRPr="00A16EE6">
        <w:rPr>
          <w:kern w:val="32"/>
          <w:sz w:val="28"/>
          <w:rtl/>
          <w:lang w:val="fr-FR" w:eastAsia="fr-FR"/>
        </w:rPr>
        <w:t xml:space="preserve">. ثم ذكر </w:t>
      </w:r>
      <w:r w:rsidRPr="00A16EE6">
        <w:rPr>
          <w:rFonts w:hint="cs"/>
          <w:kern w:val="32"/>
          <w:sz w:val="28"/>
          <w:rtl/>
          <w:lang w:val="fr-FR" w:eastAsia="fr-FR"/>
        </w:rPr>
        <w:t>ما يقال عند الزيارة، وهو</w:t>
      </w:r>
      <w:r w:rsidRPr="00A16EE6">
        <w:rPr>
          <w:kern w:val="32"/>
          <w:sz w:val="28"/>
          <w:rtl/>
          <w:lang w:val="fr-FR" w:eastAsia="fr-FR"/>
        </w:rPr>
        <w:t xml:space="preserve">: (اللهم إنك قلت وقولك الحق: </w:t>
      </w:r>
      <w:r w:rsidR="00156DC8">
        <w:rPr>
          <w:rFonts w:cs="Times New Roman"/>
          <w:kern w:val="32"/>
          <w:sz w:val="28"/>
          <w:rtl/>
          <w:lang w:eastAsia="fr-FR"/>
        </w:rPr>
        <w:sym w:font="Abo-thar" w:char="F050"/>
      </w:r>
      <w:r w:rsidRPr="00A16EE6">
        <w:rPr>
          <w:kern w:val="32"/>
          <w:sz w:val="28"/>
          <w:rtl/>
          <w:lang w:val="fr-FR" w:eastAsia="fr-FR"/>
        </w:rPr>
        <w:t xml:space="preserve">وَلَوْ أَنَّهُمْ إِذْ ظَلَمُوا أَنْفُسَهُمْ جَاءُوكَ فَاسْتَغْفَرُوا اللَّهَ وَاسْتَغْفَرَ لَهُمُ الرَّسُولُ لَوَجَدُوا اللَّهَ تَوَّابًا رَحِيمًا </w:t>
      </w:r>
      <w:r w:rsidR="00156DC8">
        <w:rPr>
          <w:rFonts w:cs="Times New Roman" w:hint="cs"/>
          <w:kern w:val="32"/>
          <w:sz w:val="28"/>
          <w:rtl/>
          <w:lang w:val="fr-FR" w:eastAsia="fr-FR"/>
        </w:rPr>
        <w:sym w:font="Abo-thar" w:char="F04F"/>
      </w:r>
      <w:r w:rsidRPr="00A16EE6">
        <w:rPr>
          <w:kern w:val="32"/>
          <w:sz w:val="28"/>
          <w:rtl/>
          <w:lang w:val="fr-FR" w:eastAsia="fr-FR"/>
        </w:rPr>
        <w:t xml:space="preserve"> [النساء: 64]</w:t>
      </w:r>
      <w:r w:rsidRPr="00A16EE6">
        <w:rPr>
          <w:rFonts w:hint="cs"/>
          <w:kern w:val="32"/>
          <w:sz w:val="28"/>
          <w:rtl/>
          <w:lang w:val="fr-FR" w:eastAsia="fr-FR"/>
        </w:rPr>
        <w:t>،</w:t>
      </w:r>
      <w:r w:rsidRPr="00A16EE6">
        <w:rPr>
          <w:kern w:val="32"/>
          <w:sz w:val="28"/>
          <w:rtl/>
          <w:lang w:val="fr-FR" w:eastAsia="fr-FR"/>
        </w:rPr>
        <w:t xml:space="preserve"> وقد أتيتك مستغفرا من ذنوبي مستشفعا بك إلى ربي فأسألك يا رب أن توجب لي المغفرة كما أوجبتها لمن أتاه في حياته، اللهم اجعله أول الشافعين</w:t>
      </w:r>
      <w:r w:rsidRPr="00A16EE6">
        <w:rPr>
          <w:rFonts w:hint="cs"/>
          <w:kern w:val="32"/>
          <w:sz w:val="28"/>
          <w:rtl/>
          <w:lang w:val="fr-FR" w:eastAsia="fr-FR"/>
        </w:rPr>
        <w:t>)</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63"/>
      </w:r>
      <w:r w:rsidRPr="00A16EE6">
        <w:rPr>
          <w:rFonts w:ascii="mylotus" w:hAnsi="mylotus"/>
          <w:kern w:val="32"/>
          <w:position w:val="6"/>
          <w:szCs w:val="20"/>
          <w:rtl/>
          <w:lang w:val="fr-FR" w:eastAsia="fr-FR"/>
        </w:rPr>
        <w:t>)</w:t>
      </w:r>
      <w:r w:rsidRPr="00A16EE6">
        <w:rPr>
          <w:rFonts w:hint="cs"/>
          <w:kern w:val="32"/>
          <w:sz w:val="28"/>
          <w:rtl/>
          <w:lang w:val="fr-FR" w:eastAsia="fr-FR"/>
        </w:rPr>
        <w:t xml:space="preserve"> </w:t>
      </w:r>
    </w:p>
    <w:p w14:paraId="7162106C"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 xml:space="preserve">8. </w:t>
      </w:r>
      <w:r w:rsidRPr="00A16EE6">
        <w:rPr>
          <w:kern w:val="32"/>
          <w:sz w:val="28"/>
          <w:rtl/>
          <w:lang w:val="fr-FR" w:eastAsia="fr-FR"/>
        </w:rPr>
        <w:t>نجم الدين أبو الربيع سليمان بن عبد القوي بن عيد الكريم الطوفي الصرصري الحنبلي (المتوفى 716 هـ)</w:t>
      </w:r>
      <w:r w:rsidRPr="00A16EE6">
        <w:rPr>
          <w:rFonts w:hint="cs"/>
          <w:kern w:val="32"/>
          <w:sz w:val="28"/>
          <w:rtl/>
          <w:lang w:val="fr-FR" w:eastAsia="fr-FR"/>
        </w:rPr>
        <w:t xml:space="preserve">، والذي </w:t>
      </w:r>
      <w:r w:rsidRPr="00A16EE6">
        <w:rPr>
          <w:kern w:val="32"/>
          <w:sz w:val="28"/>
          <w:rtl/>
          <w:lang w:val="fr-FR" w:eastAsia="fr-FR"/>
        </w:rPr>
        <w:t xml:space="preserve">نقل </w:t>
      </w:r>
      <w:r w:rsidRPr="00A16EE6">
        <w:rPr>
          <w:rFonts w:hint="cs"/>
          <w:kern w:val="32"/>
          <w:sz w:val="28"/>
          <w:rtl/>
          <w:lang w:val="fr-FR" w:eastAsia="fr-FR"/>
        </w:rPr>
        <w:t xml:space="preserve">ردود </w:t>
      </w:r>
      <w:r w:rsidRPr="00A16EE6">
        <w:rPr>
          <w:kern w:val="32"/>
          <w:sz w:val="28"/>
          <w:rtl/>
          <w:lang w:val="fr-FR" w:eastAsia="fr-FR"/>
        </w:rPr>
        <w:t xml:space="preserve">شمس الدين الجزري </w:t>
      </w:r>
      <w:r w:rsidRPr="00A16EE6">
        <w:rPr>
          <w:rFonts w:hint="cs"/>
          <w:kern w:val="32"/>
          <w:sz w:val="28"/>
          <w:rtl/>
          <w:lang w:val="fr-FR" w:eastAsia="fr-FR"/>
        </w:rPr>
        <w:t xml:space="preserve">على </w:t>
      </w:r>
      <w:r w:rsidRPr="00A16EE6">
        <w:rPr>
          <w:kern w:val="32"/>
          <w:sz w:val="28"/>
          <w:rtl/>
          <w:lang w:val="fr-FR" w:eastAsia="fr-FR"/>
        </w:rPr>
        <w:t xml:space="preserve">ابن تيمية </w:t>
      </w:r>
      <w:r w:rsidRPr="00A16EE6">
        <w:rPr>
          <w:rFonts w:hint="cs"/>
          <w:kern w:val="32"/>
          <w:sz w:val="28"/>
          <w:rtl/>
          <w:lang w:val="fr-FR" w:eastAsia="fr-FR"/>
        </w:rPr>
        <w:t xml:space="preserve">مؤيدا لها، ومنها قوله تعليقا على قوله تعالى: </w:t>
      </w:r>
      <w:r w:rsidR="00156DC8">
        <w:rPr>
          <w:rFonts w:cs="Times New Roman"/>
          <w:kern w:val="32"/>
          <w:sz w:val="28"/>
          <w:rtl/>
          <w:lang w:eastAsia="fr-FR"/>
        </w:rPr>
        <w:sym w:font="Abo-thar" w:char="F050"/>
      </w:r>
      <w:r w:rsidRPr="00A16EE6">
        <w:rPr>
          <w:kern w:val="32"/>
          <w:sz w:val="28"/>
          <w:rtl/>
          <w:lang w:val="fr-FR" w:eastAsia="fr-FR"/>
        </w:rPr>
        <w:t>فَاسْتَغَاثَهُ الَّذِي مِنْ شِيعَتِهِ عَلَى الَّذِي مِنْ عَدُوِّهِ</w:t>
      </w:r>
      <w:r w:rsidR="00156DC8">
        <w:rPr>
          <w:rFonts w:cs="Times New Roman" w:hint="cs"/>
          <w:kern w:val="32"/>
          <w:sz w:val="28"/>
          <w:rtl/>
          <w:lang w:val="fr-FR" w:eastAsia="fr-FR"/>
        </w:rPr>
        <w:sym w:font="Abo-thar" w:char="F04F"/>
      </w:r>
      <w:r w:rsidRPr="00A16EE6">
        <w:rPr>
          <w:kern w:val="32"/>
          <w:sz w:val="28"/>
          <w:rtl/>
          <w:lang w:val="fr-FR" w:eastAsia="fr-FR"/>
        </w:rPr>
        <w:t xml:space="preserve"> [القصص: 15]</w:t>
      </w:r>
      <w:r w:rsidRPr="00A16EE6">
        <w:rPr>
          <w:rFonts w:hint="cs"/>
          <w:kern w:val="32"/>
          <w:sz w:val="28"/>
          <w:rtl/>
          <w:lang w:val="fr-FR" w:eastAsia="fr-FR"/>
        </w:rPr>
        <w:t>: (</w:t>
      </w:r>
      <w:r w:rsidRPr="00A16EE6">
        <w:rPr>
          <w:kern w:val="32"/>
          <w:sz w:val="28"/>
          <w:rtl/>
          <w:lang w:val="fr-FR" w:eastAsia="fr-FR"/>
        </w:rPr>
        <w:t xml:space="preserve">احتج بها الشيخ شمس الدين الجزري </w:t>
      </w:r>
      <w:r w:rsidRPr="00A16EE6">
        <w:rPr>
          <w:rFonts w:hint="cs"/>
          <w:kern w:val="32"/>
          <w:sz w:val="28"/>
          <w:rtl/>
          <w:lang w:val="fr-FR" w:eastAsia="fr-FR"/>
        </w:rPr>
        <w:t xml:space="preserve">ـ </w:t>
      </w:r>
      <w:r w:rsidRPr="00A16EE6">
        <w:rPr>
          <w:kern w:val="32"/>
          <w:sz w:val="28"/>
          <w:rtl/>
          <w:lang w:val="fr-FR" w:eastAsia="fr-FR"/>
        </w:rPr>
        <w:t xml:space="preserve">شارح المنهاج في أصول الفقه </w:t>
      </w:r>
      <w:r w:rsidRPr="00A16EE6">
        <w:rPr>
          <w:rFonts w:hint="cs"/>
          <w:kern w:val="32"/>
          <w:sz w:val="28"/>
          <w:rtl/>
          <w:lang w:val="fr-FR" w:eastAsia="fr-FR"/>
        </w:rPr>
        <w:t xml:space="preserve">ـ </w:t>
      </w:r>
      <w:r w:rsidRPr="00A16EE6">
        <w:rPr>
          <w:kern w:val="32"/>
          <w:sz w:val="28"/>
          <w:rtl/>
          <w:lang w:val="fr-FR" w:eastAsia="fr-FR"/>
        </w:rPr>
        <w:t>على الشيخ تقي الدين ابن تيمية فيما قيل عنه أنه قال: لا يستغاث برسول الله</w:t>
      </w:r>
      <w:r w:rsidR="00DD19DF">
        <w:rPr>
          <w:kern w:val="32"/>
          <w:sz w:val="28"/>
          <w:rtl/>
          <w:lang w:val="fr-FR" w:eastAsia="fr-FR"/>
        </w:rPr>
        <w:t xml:space="preserve"> </w:t>
      </w:r>
      <w:r w:rsidRPr="00A16EE6">
        <w:rPr>
          <w:kern w:val="32"/>
          <w:sz w:val="28"/>
          <w:rtl/>
          <w:lang w:val="fr-FR" w:eastAsia="fr-FR"/>
        </w:rPr>
        <w:sym w:font="Abo-thar" w:char="F061"/>
      </w:r>
      <w:r w:rsidRPr="00A16EE6">
        <w:rPr>
          <w:kern w:val="32"/>
          <w:sz w:val="28"/>
          <w:rtl/>
          <w:lang w:val="fr-FR" w:eastAsia="fr-FR"/>
        </w:rPr>
        <w:t xml:space="preserve"> لأن الاستغاثة بالله عز وجل من خصائصه وحقوقه الخاصة به فلا تكون لغيره كالعبادة. وتقرير الحجة المذكورة: أنه قال: يجب أن ينظر في حقيقة الاستغاثة ماهي</w:t>
      </w:r>
      <w:r w:rsidRPr="00A16EE6">
        <w:rPr>
          <w:rFonts w:hint="cs"/>
          <w:kern w:val="32"/>
          <w:sz w:val="28"/>
          <w:rtl/>
          <w:lang w:val="fr-FR" w:eastAsia="fr-FR"/>
        </w:rPr>
        <w:t>،</w:t>
      </w:r>
      <w:r w:rsidRPr="00A16EE6">
        <w:rPr>
          <w:kern w:val="32"/>
          <w:sz w:val="28"/>
          <w:rtl/>
          <w:lang w:val="fr-FR" w:eastAsia="fr-FR"/>
        </w:rPr>
        <w:t xml:space="preserve"> وهي الاستنصار والاستصراخ</w:t>
      </w:r>
      <w:r w:rsidRPr="00A16EE6">
        <w:rPr>
          <w:rFonts w:hint="cs"/>
          <w:kern w:val="32"/>
          <w:sz w:val="28"/>
          <w:rtl/>
          <w:lang w:val="fr-FR" w:eastAsia="fr-FR"/>
        </w:rPr>
        <w:t>،</w:t>
      </w:r>
      <w:r w:rsidRPr="00A16EE6">
        <w:rPr>
          <w:kern w:val="32"/>
          <w:sz w:val="28"/>
          <w:rtl/>
          <w:lang w:val="fr-FR" w:eastAsia="fr-FR"/>
        </w:rPr>
        <w:t xml:space="preserve"> ثم قد وجدنا هذا الإسرائيلي استغاث بموسى واستنصره واستصرخه بنص هذه الآيات</w:t>
      </w:r>
      <w:r w:rsidRPr="00A16EE6">
        <w:rPr>
          <w:rFonts w:hint="cs"/>
          <w:kern w:val="32"/>
          <w:sz w:val="28"/>
          <w:rtl/>
          <w:lang w:val="fr-FR" w:eastAsia="fr-FR"/>
        </w:rPr>
        <w:t>،</w:t>
      </w:r>
      <w:r w:rsidRPr="00A16EE6">
        <w:rPr>
          <w:kern w:val="32"/>
          <w:sz w:val="28"/>
          <w:rtl/>
          <w:lang w:val="fr-FR" w:eastAsia="fr-FR"/>
        </w:rPr>
        <w:t xml:space="preserve"> وهي استغاثة مخلوق بمخلوق</w:t>
      </w:r>
      <w:r w:rsidRPr="00A16EE6">
        <w:rPr>
          <w:rFonts w:hint="cs"/>
          <w:kern w:val="32"/>
          <w:sz w:val="28"/>
          <w:rtl/>
          <w:lang w:val="fr-FR" w:eastAsia="fr-FR"/>
        </w:rPr>
        <w:t>،</w:t>
      </w:r>
      <w:r w:rsidRPr="00A16EE6">
        <w:rPr>
          <w:kern w:val="32"/>
          <w:sz w:val="28"/>
          <w:rtl/>
          <w:lang w:val="fr-FR" w:eastAsia="fr-FR"/>
        </w:rPr>
        <w:t xml:space="preserve"> وقد أقر موسى عليها الإسرائيلي</w:t>
      </w:r>
      <w:r w:rsidRPr="00A16EE6">
        <w:rPr>
          <w:rFonts w:hint="cs"/>
          <w:kern w:val="32"/>
          <w:sz w:val="28"/>
          <w:rtl/>
          <w:lang w:val="fr-FR" w:eastAsia="fr-FR"/>
        </w:rPr>
        <w:t>،</w:t>
      </w:r>
      <w:r w:rsidRPr="00A16EE6">
        <w:rPr>
          <w:kern w:val="32"/>
          <w:sz w:val="28"/>
          <w:rtl/>
          <w:lang w:val="fr-FR" w:eastAsia="fr-FR"/>
        </w:rPr>
        <w:t xml:space="preserve"> وقد أقر الله عز وجل موسى على ذلك</w:t>
      </w:r>
      <w:r w:rsidRPr="00A16EE6">
        <w:rPr>
          <w:rFonts w:hint="cs"/>
          <w:kern w:val="32"/>
          <w:sz w:val="28"/>
          <w:rtl/>
          <w:lang w:val="fr-FR" w:eastAsia="fr-FR"/>
        </w:rPr>
        <w:t>،</w:t>
      </w:r>
      <w:r w:rsidRPr="00A16EE6">
        <w:rPr>
          <w:kern w:val="32"/>
          <w:sz w:val="28"/>
          <w:rtl/>
          <w:lang w:val="fr-FR" w:eastAsia="fr-FR"/>
        </w:rPr>
        <w:t xml:space="preserve"> ولم ينكر محمد</w:t>
      </w:r>
      <w:r w:rsidR="00DD19DF">
        <w:rPr>
          <w:kern w:val="32"/>
          <w:sz w:val="28"/>
          <w:rtl/>
          <w:lang w:val="fr-FR" w:eastAsia="fr-FR"/>
        </w:rPr>
        <w:t xml:space="preserve"> </w:t>
      </w:r>
      <w:r w:rsidRPr="00A16EE6">
        <w:rPr>
          <w:kern w:val="32"/>
          <w:sz w:val="28"/>
          <w:rtl/>
          <w:lang w:val="fr-FR" w:eastAsia="fr-FR"/>
        </w:rPr>
        <w:sym w:font="Abo-thar" w:char="F061"/>
      </w:r>
      <w:r w:rsidRPr="00A16EE6">
        <w:rPr>
          <w:kern w:val="32"/>
          <w:sz w:val="28"/>
          <w:rtl/>
          <w:lang w:val="fr-FR" w:eastAsia="fr-FR"/>
        </w:rPr>
        <w:t xml:space="preserve"> ذلك لمانزلت هذه الآيات</w:t>
      </w:r>
      <w:r w:rsidRPr="00A16EE6">
        <w:rPr>
          <w:rFonts w:hint="cs"/>
          <w:kern w:val="32"/>
          <w:sz w:val="28"/>
          <w:rtl/>
          <w:lang w:val="fr-FR" w:eastAsia="fr-FR"/>
        </w:rPr>
        <w:t>،</w:t>
      </w:r>
      <w:r w:rsidRPr="00A16EE6">
        <w:rPr>
          <w:kern w:val="32"/>
          <w:sz w:val="28"/>
          <w:rtl/>
          <w:lang w:val="fr-FR" w:eastAsia="fr-FR"/>
        </w:rPr>
        <w:t xml:space="preserve"> أي فكان هذا إقرارا من الله عز وجل ورسوله على استغاثة المخلوق بالمخلوق</w:t>
      </w:r>
      <w:r w:rsidRPr="00A16EE6">
        <w:rPr>
          <w:rFonts w:hint="cs"/>
          <w:kern w:val="32"/>
          <w:sz w:val="28"/>
          <w:rtl/>
          <w:lang w:val="fr-FR" w:eastAsia="fr-FR"/>
        </w:rPr>
        <w:t>،</w:t>
      </w:r>
      <w:r w:rsidRPr="00A16EE6">
        <w:rPr>
          <w:kern w:val="32"/>
          <w:sz w:val="28"/>
          <w:rtl/>
          <w:lang w:val="fr-FR" w:eastAsia="fr-FR"/>
        </w:rPr>
        <w:t xml:space="preserve"> وإذا جاز أن يستغاث بموسى فبمحمد</w:t>
      </w:r>
      <w:r w:rsidR="00DD19DF">
        <w:rPr>
          <w:kern w:val="32"/>
          <w:sz w:val="28"/>
          <w:rtl/>
          <w:lang w:val="fr-FR" w:eastAsia="fr-FR"/>
        </w:rPr>
        <w:t xml:space="preserve"> </w:t>
      </w:r>
      <w:r w:rsidRPr="00A16EE6">
        <w:rPr>
          <w:kern w:val="32"/>
          <w:sz w:val="28"/>
          <w:rtl/>
          <w:lang w:val="fr-FR" w:eastAsia="fr-FR"/>
        </w:rPr>
        <w:sym w:font="Abo-thar" w:char="F061"/>
      </w:r>
      <w:r w:rsidRPr="00A16EE6">
        <w:rPr>
          <w:kern w:val="32"/>
          <w:sz w:val="28"/>
          <w:rtl/>
          <w:lang w:val="fr-FR" w:eastAsia="fr-FR"/>
        </w:rPr>
        <w:t xml:space="preserve"> أولى لأنه أفضل بإجماع</w:t>
      </w:r>
      <w:r w:rsidRPr="00A16EE6">
        <w:rPr>
          <w:rFonts w:hint="cs"/>
          <w:kern w:val="32"/>
          <w:sz w:val="28"/>
          <w:rtl/>
          <w:lang w:val="fr-FR" w:eastAsia="fr-FR"/>
        </w:rPr>
        <w:t>)</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64"/>
      </w:r>
      <w:r w:rsidRPr="00A16EE6">
        <w:rPr>
          <w:rFonts w:ascii="mylotus" w:hAnsi="mylotus"/>
          <w:kern w:val="32"/>
          <w:position w:val="6"/>
          <w:szCs w:val="20"/>
          <w:rtl/>
          <w:lang w:val="fr-FR" w:eastAsia="fr-FR"/>
        </w:rPr>
        <w:t>)</w:t>
      </w:r>
      <w:r w:rsidRPr="00A16EE6">
        <w:rPr>
          <w:rFonts w:hint="cs"/>
          <w:kern w:val="32"/>
          <w:sz w:val="28"/>
          <w:rtl/>
          <w:lang w:val="fr-FR" w:eastAsia="fr-FR"/>
        </w:rPr>
        <w:t xml:space="preserve"> </w:t>
      </w:r>
    </w:p>
    <w:p w14:paraId="5A1CF83E"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ومن أقواله في الاحتجاج للاستغاثة: (</w:t>
      </w:r>
      <w:r w:rsidRPr="00A16EE6">
        <w:rPr>
          <w:kern w:val="32"/>
          <w:sz w:val="28"/>
          <w:rtl/>
          <w:lang w:val="fr-FR" w:eastAsia="fr-FR"/>
        </w:rPr>
        <w:t>ومما يحتج به على ذلك: حديث هاجر أم إسماعيل حيث التمست الماء لابنها فلم تجد فسمعت حسا في بطن الوادي فقالت: قد أسمعت إن كان عندك غواث وهذا في معنى الاستغاثة منها بجبريل وقد أقرها على ذلك</w:t>
      </w:r>
      <w:r w:rsidRPr="00A16EE6">
        <w:rPr>
          <w:rFonts w:hint="cs"/>
          <w:kern w:val="32"/>
          <w:sz w:val="28"/>
          <w:rtl/>
          <w:lang w:val="fr-FR" w:eastAsia="fr-FR"/>
        </w:rPr>
        <w:t>،</w:t>
      </w:r>
      <w:r w:rsidRPr="00A16EE6">
        <w:rPr>
          <w:kern w:val="32"/>
          <w:sz w:val="28"/>
          <w:rtl/>
          <w:lang w:val="fr-FR" w:eastAsia="fr-FR"/>
        </w:rPr>
        <w:t xml:space="preserve"> ولم ينكره النبي </w:t>
      </w:r>
      <w:r w:rsidRPr="00A16EE6">
        <w:rPr>
          <w:kern w:val="32"/>
          <w:sz w:val="28"/>
          <w:rtl/>
          <w:lang w:val="fr-FR" w:eastAsia="fr-FR"/>
        </w:rPr>
        <w:sym w:font="Abo-thar" w:char="F061"/>
      </w:r>
      <w:r w:rsidRPr="00A16EE6">
        <w:rPr>
          <w:rFonts w:hint="cs"/>
          <w:kern w:val="32"/>
          <w:sz w:val="28"/>
          <w:rtl/>
          <w:lang w:val="fr-FR" w:eastAsia="fr-FR"/>
        </w:rPr>
        <w:t xml:space="preserve"> </w:t>
      </w:r>
      <w:r w:rsidRPr="00A16EE6">
        <w:rPr>
          <w:kern w:val="32"/>
          <w:sz w:val="28"/>
          <w:rtl/>
          <w:lang w:val="fr-FR" w:eastAsia="fr-FR"/>
        </w:rPr>
        <w:lastRenderedPageBreak/>
        <w:t>عليها لما حكاه عنها</w:t>
      </w:r>
      <w:r w:rsidRPr="00A16EE6">
        <w:rPr>
          <w:rFonts w:hint="cs"/>
          <w:kern w:val="32"/>
          <w:sz w:val="28"/>
          <w:rtl/>
          <w:lang w:val="fr-FR" w:eastAsia="fr-FR"/>
        </w:rPr>
        <w:t>)</w:t>
      </w:r>
      <w:r w:rsidRPr="00A16EE6">
        <w:rPr>
          <w:rFonts w:ascii="mylotus" w:hAnsi="mylotus"/>
          <w:kern w:val="32"/>
          <w:position w:val="6"/>
          <w:szCs w:val="20"/>
          <w:rtl/>
          <w:lang w:val="fr-FR" w:eastAsia="fr-FR"/>
        </w:rPr>
        <w:t xml:space="preserve"> (</w:t>
      </w:r>
      <w:r w:rsidRPr="00A16EE6">
        <w:rPr>
          <w:rFonts w:ascii="mylotus" w:hAnsi="mylotus"/>
          <w:kern w:val="32"/>
          <w:position w:val="6"/>
          <w:szCs w:val="20"/>
          <w:rtl/>
          <w:lang w:val="fr-FR" w:eastAsia="fr-FR"/>
        </w:rPr>
        <w:footnoteReference w:id="465"/>
      </w:r>
      <w:r w:rsidRPr="00A16EE6">
        <w:rPr>
          <w:rFonts w:ascii="mylotus" w:hAnsi="mylotus"/>
          <w:kern w:val="32"/>
          <w:position w:val="6"/>
          <w:szCs w:val="20"/>
          <w:rtl/>
          <w:lang w:val="fr-FR" w:eastAsia="fr-FR"/>
        </w:rPr>
        <w:t>)</w:t>
      </w:r>
    </w:p>
    <w:p w14:paraId="246C49DA"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ومن حججه عليها قوله: (</w:t>
      </w:r>
      <w:r w:rsidRPr="00A16EE6">
        <w:rPr>
          <w:kern w:val="32"/>
          <w:sz w:val="28"/>
          <w:rtl/>
          <w:lang w:val="fr-FR" w:eastAsia="fr-FR"/>
        </w:rPr>
        <w:t>ولأن اعتقاد التوحيد من لوازم الإسلام فإذا رأينا مسلما يستغيث بمخلوق علمنا قطعا أنه غير مشرك لذلك المخلوق مع الله عز وجل</w:t>
      </w:r>
      <w:r w:rsidRPr="00A16EE6">
        <w:rPr>
          <w:rFonts w:hint="cs"/>
          <w:kern w:val="32"/>
          <w:sz w:val="28"/>
          <w:rtl/>
          <w:lang w:val="fr-FR" w:eastAsia="fr-FR"/>
        </w:rPr>
        <w:t>،</w:t>
      </w:r>
      <w:r w:rsidRPr="00A16EE6">
        <w:rPr>
          <w:kern w:val="32"/>
          <w:sz w:val="28"/>
          <w:rtl/>
          <w:lang w:val="fr-FR" w:eastAsia="fr-FR"/>
        </w:rPr>
        <w:t xml:space="preserve"> وإنما ذلك منه طلب مساعدة أو توجه إلى الله ببركة ذلك المخلوق</w:t>
      </w:r>
      <w:r w:rsidRPr="00A16EE6">
        <w:rPr>
          <w:rFonts w:hint="cs"/>
          <w:kern w:val="32"/>
          <w:sz w:val="28"/>
          <w:rtl/>
          <w:lang w:val="fr-FR" w:eastAsia="fr-FR"/>
        </w:rPr>
        <w:t>،</w:t>
      </w:r>
      <w:r w:rsidRPr="00A16EE6">
        <w:rPr>
          <w:kern w:val="32"/>
          <w:sz w:val="28"/>
          <w:rtl/>
          <w:lang w:val="fr-FR" w:eastAsia="fr-FR"/>
        </w:rPr>
        <w:t xml:space="preserve"> وإذا استصرخ الناس في موقف القيامة بالأنبياء ليشفعوا لهم في التخفيف عنهم جاز استصراخهم بهم في غير ذلك المقام</w:t>
      </w:r>
      <w:r w:rsidRPr="00A16EE6">
        <w:rPr>
          <w:rFonts w:hint="cs"/>
          <w:kern w:val="32"/>
          <w:sz w:val="28"/>
          <w:rtl/>
          <w:lang w:val="fr-FR" w:eastAsia="fr-FR"/>
        </w:rPr>
        <w:t>)</w:t>
      </w:r>
      <w:r w:rsidRPr="00A16EE6">
        <w:rPr>
          <w:rFonts w:ascii="mylotus" w:hAnsi="mylotus"/>
          <w:kern w:val="32"/>
          <w:position w:val="6"/>
          <w:szCs w:val="20"/>
          <w:rtl/>
          <w:lang w:val="fr-FR" w:eastAsia="fr-FR"/>
        </w:rPr>
        <w:t xml:space="preserve"> (</w:t>
      </w:r>
      <w:r w:rsidRPr="00A16EE6">
        <w:rPr>
          <w:rFonts w:ascii="mylotus" w:hAnsi="mylotus"/>
          <w:kern w:val="32"/>
          <w:position w:val="6"/>
          <w:szCs w:val="20"/>
          <w:rtl/>
          <w:lang w:val="fr-FR" w:eastAsia="fr-FR"/>
        </w:rPr>
        <w:footnoteReference w:id="466"/>
      </w:r>
      <w:r w:rsidRPr="00A16EE6">
        <w:rPr>
          <w:rFonts w:ascii="mylotus" w:hAnsi="mylotus"/>
          <w:kern w:val="32"/>
          <w:position w:val="6"/>
          <w:szCs w:val="20"/>
          <w:rtl/>
          <w:lang w:val="fr-FR" w:eastAsia="fr-FR"/>
        </w:rPr>
        <w:t>)</w:t>
      </w:r>
    </w:p>
    <w:p w14:paraId="6959F62D"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ثم قال ـ ناقلا الإجماع في المسألة ـ: (</w:t>
      </w:r>
      <w:r w:rsidRPr="00A16EE6">
        <w:rPr>
          <w:kern w:val="32"/>
          <w:sz w:val="28"/>
          <w:rtl/>
          <w:lang w:val="fr-FR" w:eastAsia="fr-FR"/>
        </w:rPr>
        <w:t>وقد صنف الشيخ أبو عبدالله النعمان كتبا سماه: (مصباح الظلام في المستغيثين بخير الأنام)</w:t>
      </w:r>
      <w:r w:rsidRPr="00A16EE6">
        <w:rPr>
          <w:rFonts w:hint="cs"/>
          <w:kern w:val="32"/>
          <w:sz w:val="28"/>
          <w:rtl/>
          <w:lang w:val="fr-FR" w:eastAsia="fr-FR"/>
        </w:rPr>
        <w:t>،</w:t>
      </w:r>
      <w:r w:rsidRPr="00A16EE6">
        <w:rPr>
          <w:kern w:val="32"/>
          <w:sz w:val="28"/>
          <w:rtl/>
          <w:lang w:val="fr-FR" w:eastAsia="fr-FR"/>
        </w:rPr>
        <w:t xml:space="preserve"> واشتهر هذا الكتاب وأجمع أهل عصره على تلقيه منه بالقبول وإجماع أهل كل عصر حجة</w:t>
      </w:r>
      <w:r w:rsidRPr="00A16EE6">
        <w:rPr>
          <w:rFonts w:hint="cs"/>
          <w:kern w:val="32"/>
          <w:sz w:val="28"/>
          <w:rtl/>
          <w:lang w:val="fr-FR" w:eastAsia="fr-FR"/>
        </w:rPr>
        <w:t>،</w:t>
      </w:r>
      <w:r w:rsidRPr="00A16EE6">
        <w:rPr>
          <w:kern w:val="32"/>
          <w:sz w:val="28"/>
          <w:rtl/>
          <w:lang w:val="fr-FR" w:eastAsia="fr-FR"/>
        </w:rPr>
        <w:t xml:space="preserve"> فالمنكر لذلك مخالف لهذا الإجماع</w:t>
      </w:r>
      <w:r w:rsidRPr="00A16EE6">
        <w:rPr>
          <w:rFonts w:hint="cs"/>
          <w:kern w:val="32"/>
          <w:sz w:val="28"/>
          <w:rtl/>
          <w:lang w:val="fr-FR" w:eastAsia="fr-FR"/>
        </w:rPr>
        <w:t>)</w:t>
      </w:r>
      <w:r w:rsidRPr="00A16EE6">
        <w:rPr>
          <w:rFonts w:ascii="mylotus" w:hAnsi="mylotus"/>
          <w:kern w:val="32"/>
          <w:position w:val="6"/>
          <w:szCs w:val="20"/>
          <w:rtl/>
          <w:lang w:val="fr-FR" w:eastAsia="fr-FR"/>
        </w:rPr>
        <w:t xml:space="preserve"> (</w:t>
      </w:r>
      <w:r w:rsidRPr="00A16EE6">
        <w:rPr>
          <w:rFonts w:ascii="mylotus" w:hAnsi="mylotus"/>
          <w:kern w:val="32"/>
          <w:position w:val="6"/>
          <w:szCs w:val="20"/>
          <w:rtl/>
          <w:lang w:val="fr-FR" w:eastAsia="fr-FR"/>
        </w:rPr>
        <w:footnoteReference w:id="467"/>
      </w:r>
      <w:r w:rsidRPr="00A16EE6">
        <w:rPr>
          <w:rFonts w:ascii="mylotus" w:hAnsi="mylotus"/>
          <w:kern w:val="32"/>
          <w:position w:val="6"/>
          <w:szCs w:val="20"/>
          <w:rtl/>
          <w:lang w:val="fr-FR" w:eastAsia="fr-FR"/>
        </w:rPr>
        <w:t>)</w:t>
      </w:r>
    </w:p>
    <w:p w14:paraId="3B460F37"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ورد على الشبه التي يتعلق بها منكرو الاستغاثة، فقال: (</w:t>
      </w:r>
      <w:r w:rsidRPr="00A16EE6">
        <w:rPr>
          <w:kern w:val="32"/>
          <w:sz w:val="28"/>
          <w:rtl/>
          <w:lang w:val="fr-FR" w:eastAsia="fr-FR"/>
        </w:rPr>
        <w:t>فإن قيل: الآية المذكورة في قصة موسى والإسرائيلي ليست في محل النزاع من وجهين: أحدهما: أن موسى حينئذ كان حيا ونحن إنما نمنع الاستغاثة بميت</w:t>
      </w:r>
      <w:r w:rsidRPr="00A16EE6">
        <w:rPr>
          <w:rFonts w:hint="cs"/>
          <w:kern w:val="32"/>
          <w:sz w:val="28"/>
          <w:rtl/>
          <w:lang w:val="fr-FR" w:eastAsia="fr-FR"/>
        </w:rPr>
        <w:t>،</w:t>
      </w:r>
      <w:r w:rsidRPr="00A16EE6">
        <w:rPr>
          <w:kern w:val="32"/>
          <w:sz w:val="28"/>
          <w:rtl/>
          <w:lang w:val="fr-FR" w:eastAsia="fr-FR"/>
        </w:rPr>
        <w:t xml:space="preserve"> </w:t>
      </w:r>
      <w:r w:rsidRPr="00A16EE6">
        <w:rPr>
          <w:rFonts w:hint="cs"/>
          <w:kern w:val="32"/>
          <w:sz w:val="28"/>
          <w:rtl/>
          <w:lang w:val="fr-FR" w:eastAsia="fr-FR"/>
        </w:rPr>
        <w:t>و</w:t>
      </w:r>
      <w:r w:rsidRPr="00A16EE6">
        <w:rPr>
          <w:kern w:val="32"/>
          <w:sz w:val="28"/>
          <w:rtl/>
          <w:lang w:val="fr-FR" w:eastAsia="fr-FR"/>
        </w:rPr>
        <w:t>الثاني: أن استغاثة صاحب موسى به كان في أمر يمكن موسى فعله وهو إعانته على خصمه</w:t>
      </w:r>
      <w:r w:rsidRPr="00A16EE6">
        <w:rPr>
          <w:rFonts w:hint="cs"/>
          <w:kern w:val="32"/>
          <w:sz w:val="28"/>
          <w:rtl/>
          <w:lang w:val="fr-FR" w:eastAsia="fr-FR"/>
        </w:rPr>
        <w:t>،</w:t>
      </w:r>
      <w:r w:rsidRPr="00A16EE6">
        <w:rPr>
          <w:kern w:val="32"/>
          <w:sz w:val="28"/>
          <w:rtl/>
          <w:lang w:val="fr-FR" w:eastAsia="fr-FR"/>
        </w:rPr>
        <w:t xml:space="preserve"> وهو أمر معتاد ونحن إنما نمنع من الاستغاثة بالمخلوق فيما يختص فعله بالله عز وجل كالرحمة والمغفرة والرزق والحياة ونحو ذلك فلا يقال: يامحمد اغفر لي أو ارحمني أو ارزقني أو أجبني أو أعطني مالا وولدا لأن ذلك شرك بإجماع</w:t>
      </w:r>
      <w:r w:rsidRPr="00A16EE6">
        <w:rPr>
          <w:rFonts w:hint="cs"/>
          <w:kern w:val="32"/>
          <w:sz w:val="28"/>
          <w:rtl/>
          <w:lang w:val="fr-FR" w:eastAsia="fr-FR"/>
        </w:rPr>
        <w:t>)</w:t>
      </w:r>
      <w:r w:rsidRPr="00A16EE6">
        <w:rPr>
          <w:rFonts w:ascii="mylotus" w:hAnsi="mylotus"/>
          <w:kern w:val="32"/>
          <w:position w:val="6"/>
          <w:szCs w:val="20"/>
          <w:rtl/>
          <w:lang w:val="fr-FR" w:eastAsia="fr-FR"/>
        </w:rPr>
        <w:t xml:space="preserve"> (</w:t>
      </w:r>
      <w:r w:rsidRPr="00A16EE6">
        <w:rPr>
          <w:rFonts w:ascii="mylotus" w:hAnsi="mylotus"/>
          <w:kern w:val="32"/>
          <w:position w:val="6"/>
          <w:szCs w:val="20"/>
          <w:rtl/>
          <w:lang w:val="fr-FR" w:eastAsia="fr-FR"/>
        </w:rPr>
        <w:footnoteReference w:id="468"/>
      </w:r>
      <w:r w:rsidRPr="00A16EE6">
        <w:rPr>
          <w:rFonts w:ascii="mylotus" w:hAnsi="mylotus"/>
          <w:kern w:val="32"/>
          <w:position w:val="6"/>
          <w:szCs w:val="20"/>
          <w:rtl/>
          <w:lang w:val="fr-FR" w:eastAsia="fr-FR"/>
        </w:rPr>
        <w:t>)</w:t>
      </w:r>
    </w:p>
    <w:p w14:paraId="09C275EB"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ثم ذكر الجواب عن الشبهة الأولى، فقال: (</w:t>
      </w:r>
      <w:r w:rsidRPr="00A16EE6">
        <w:rPr>
          <w:kern w:val="32"/>
          <w:sz w:val="28"/>
          <w:rtl/>
          <w:lang w:val="fr-FR" w:eastAsia="fr-FR"/>
        </w:rPr>
        <w:t>وأجيب عن الأول: بأن الاستغاثة إذا جازت بالحي فبالميت المساوي فضلا عن الأفضل أولى لأنه أقرب إلى الله عز وجل من الحي لوجوه: أحدها: أنه في دار الكرامة والجزاء والحي في دار التكليف</w:t>
      </w:r>
      <w:r w:rsidRPr="00A16EE6">
        <w:rPr>
          <w:rFonts w:hint="cs"/>
          <w:kern w:val="32"/>
          <w:sz w:val="28"/>
          <w:rtl/>
          <w:lang w:val="fr-FR" w:eastAsia="fr-FR"/>
        </w:rPr>
        <w:t>،</w:t>
      </w:r>
      <w:r w:rsidRPr="00A16EE6">
        <w:rPr>
          <w:kern w:val="32"/>
          <w:sz w:val="28"/>
          <w:rtl/>
          <w:lang w:val="fr-FR" w:eastAsia="fr-FR"/>
        </w:rPr>
        <w:t xml:space="preserve"> الثاني: أن الميت تجرد عن عالم الطبيعة القاطعة عن الوصول إلى عالم الآخرة والحي متلبس بها</w:t>
      </w:r>
      <w:r w:rsidRPr="00A16EE6">
        <w:rPr>
          <w:rFonts w:hint="cs"/>
          <w:kern w:val="32"/>
          <w:sz w:val="28"/>
          <w:rtl/>
          <w:lang w:val="fr-FR" w:eastAsia="fr-FR"/>
        </w:rPr>
        <w:t>،</w:t>
      </w:r>
      <w:r w:rsidRPr="00A16EE6">
        <w:rPr>
          <w:kern w:val="32"/>
          <w:sz w:val="28"/>
          <w:rtl/>
          <w:lang w:val="fr-FR" w:eastAsia="fr-FR"/>
        </w:rPr>
        <w:t xml:space="preserve"> الثالث: أن الشهداء في حياتهم </w:t>
      </w:r>
      <w:r w:rsidRPr="00A16EE6">
        <w:rPr>
          <w:kern w:val="32"/>
          <w:sz w:val="28"/>
          <w:rtl/>
          <w:lang w:val="fr-FR" w:eastAsia="fr-FR"/>
        </w:rPr>
        <w:lastRenderedPageBreak/>
        <w:t>محجوبون وبعد موتهم أحياء عند ربهم يرزقون</w:t>
      </w:r>
      <w:r w:rsidRPr="00A16EE6">
        <w:rPr>
          <w:rFonts w:hint="cs"/>
          <w:kern w:val="32"/>
          <w:sz w:val="28"/>
          <w:rtl/>
          <w:lang w:val="fr-FR" w:eastAsia="fr-FR"/>
        </w:rPr>
        <w:t>)</w:t>
      </w:r>
      <w:r w:rsidRPr="00A16EE6">
        <w:rPr>
          <w:rFonts w:ascii="mylotus" w:hAnsi="mylotus"/>
          <w:kern w:val="32"/>
          <w:position w:val="6"/>
          <w:szCs w:val="20"/>
          <w:rtl/>
          <w:lang w:val="fr-FR" w:eastAsia="fr-FR"/>
        </w:rPr>
        <w:t xml:space="preserve"> (</w:t>
      </w:r>
      <w:r w:rsidRPr="00A16EE6">
        <w:rPr>
          <w:rFonts w:ascii="mylotus" w:hAnsi="mylotus"/>
          <w:kern w:val="32"/>
          <w:position w:val="6"/>
          <w:szCs w:val="20"/>
          <w:rtl/>
          <w:lang w:val="fr-FR" w:eastAsia="fr-FR"/>
        </w:rPr>
        <w:footnoteReference w:id="469"/>
      </w:r>
      <w:r w:rsidRPr="00A16EE6">
        <w:rPr>
          <w:rFonts w:ascii="mylotus" w:hAnsi="mylotus"/>
          <w:kern w:val="32"/>
          <w:position w:val="6"/>
          <w:szCs w:val="20"/>
          <w:rtl/>
          <w:lang w:val="fr-FR" w:eastAsia="fr-FR"/>
        </w:rPr>
        <w:t>)</w:t>
      </w:r>
    </w:p>
    <w:p w14:paraId="0432700C"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ثم ذكر الجواب عن الشبهة الثانية، فقال: (</w:t>
      </w:r>
      <w:r w:rsidRPr="00A16EE6">
        <w:rPr>
          <w:kern w:val="32"/>
          <w:sz w:val="28"/>
          <w:rtl/>
          <w:lang w:val="fr-FR" w:eastAsia="fr-FR"/>
        </w:rPr>
        <w:t>وعن الثاني: أن ماذكرتموه أمر مجمع مجمع عليه معلوم عند صغير المسلمين فضلا عن كبيرهم أن المخلوق على الإطلاق لايطلب منه ولا ينسب إليه فعل ما اختصت القدرة الإلهية به</w:t>
      </w:r>
      <w:r w:rsidRPr="00A16EE6">
        <w:rPr>
          <w:rFonts w:hint="cs"/>
          <w:kern w:val="32"/>
          <w:sz w:val="28"/>
          <w:rtl/>
          <w:lang w:val="fr-FR" w:eastAsia="fr-FR"/>
        </w:rPr>
        <w:t>،</w:t>
      </w:r>
      <w:r w:rsidRPr="00A16EE6">
        <w:rPr>
          <w:kern w:val="32"/>
          <w:sz w:val="28"/>
          <w:rtl/>
          <w:lang w:val="fr-FR" w:eastAsia="fr-FR"/>
        </w:rPr>
        <w:t xml:space="preserve"> وقد رأينا أغمار الناس وعامتهم وأبعدهم عن العلم والمعرفة يلوذون بحجرة النبي</w:t>
      </w:r>
      <w:r w:rsidR="00DD19DF">
        <w:rPr>
          <w:kern w:val="32"/>
          <w:sz w:val="28"/>
          <w:rtl/>
          <w:lang w:val="fr-FR" w:eastAsia="fr-FR"/>
        </w:rPr>
        <w:t xml:space="preserve"> </w:t>
      </w:r>
      <w:r w:rsidRPr="00A16EE6">
        <w:rPr>
          <w:kern w:val="32"/>
          <w:sz w:val="28"/>
          <w:rtl/>
          <w:lang w:val="fr-FR" w:eastAsia="fr-FR"/>
        </w:rPr>
        <w:sym w:font="Abo-thar" w:char="F061"/>
      </w:r>
      <w:r w:rsidRPr="00A16EE6">
        <w:rPr>
          <w:kern w:val="32"/>
          <w:sz w:val="28"/>
          <w:rtl/>
          <w:lang w:val="fr-FR" w:eastAsia="fr-FR"/>
        </w:rPr>
        <w:t xml:space="preserve"> ولا يزيدون على أن يسألو الشفاعة والوسلية</w:t>
      </w:r>
      <w:r w:rsidRPr="00A16EE6">
        <w:rPr>
          <w:rFonts w:hint="cs"/>
          <w:kern w:val="32"/>
          <w:sz w:val="28"/>
          <w:rtl/>
          <w:lang w:val="fr-FR" w:eastAsia="fr-FR"/>
        </w:rPr>
        <w:t>:</w:t>
      </w:r>
      <w:r w:rsidRPr="00A16EE6">
        <w:rPr>
          <w:kern w:val="32"/>
          <w:sz w:val="28"/>
          <w:rtl/>
          <w:lang w:val="fr-FR" w:eastAsia="fr-FR"/>
        </w:rPr>
        <w:t xml:space="preserve"> يارسول الله اشفع لنا يالله ببركة نبيك اغفر لنا</w:t>
      </w:r>
      <w:r w:rsidRPr="00A16EE6">
        <w:rPr>
          <w:rFonts w:hint="cs"/>
          <w:kern w:val="32"/>
          <w:sz w:val="28"/>
          <w:rtl/>
          <w:lang w:val="fr-FR" w:eastAsia="fr-FR"/>
        </w:rPr>
        <w:t>،</w:t>
      </w:r>
      <w:r w:rsidRPr="00A16EE6">
        <w:rPr>
          <w:kern w:val="32"/>
          <w:sz w:val="28"/>
          <w:rtl/>
          <w:lang w:val="fr-FR" w:eastAsia="fr-FR"/>
        </w:rPr>
        <w:t xml:space="preserve"> فصار الكلام في المسألة المفروضة فضلا لا حاجة بأحد من المسلمين إليه. وإذا لم يكن بد من التعريف بهذا الحكم خشية أن يقع فيه أحد فليكن بعبارة لا توهم نقصا في النبي</w:t>
      </w:r>
      <w:r w:rsidR="00DD19DF">
        <w:rPr>
          <w:kern w:val="32"/>
          <w:sz w:val="28"/>
          <w:rtl/>
          <w:lang w:val="fr-FR" w:eastAsia="fr-FR"/>
        </w:rPr>
        <w:t xml:space="preserve"> </w:t>
      </w:r>
      <w:r w:rsidRPr="00A16EE6">
        <w:rPr>
          <w:kern w:val="32"/>
          <w:sz w:val="28"/>
          <w:rtl/>
          <w:lang w:val="fr-FR" w:eastAsia="fr-FR"/>
        </w:rPr>
        <w:sym w:font="Abo-thar" w:char="F061"/>
      </w:r>
      <w:r w:rsidRPr="00A16EE6">
        <w:rPr>
          <w:kern w:val="32"/>
          <w:sz w:val="28"/>
          <w:rtl/>
          <w:lang w:val="fr-FR" w:eastAsia="fr-FR"/>
        </w:rPr>
        <w:t xml:space="preserve"> ولا غضا من منصبه مثل أن يقال: ما استأثر الله عز وجل بالقدرة عليه فلا يطلب من مخلوق على الإطلاق أو نحو هذا ولا يتعرض للنبي </w:t>
      </w:r>
      <w:r w:rsidRPr="00A16EE6">
        <w:rPr>
          <w:kern w:val="32"/>
          <w:sz w:val="28"/>
          <w:rtl/>
          <w:lang w:val="fr-FR" w:eastAsia="fr-FR"/>
        </w:rPr>
        <w:sym w:font="Abo-thar" w:char="F061"/>
      </w:r>
      <w:r w:rsidRPr="00A16EE6">
        <w:rPr>
          <w:kern w:val="32"/>
          <w:sz w:val="28"/>
          <w:rtl/>
          <w:lang w:val="fr-FR" w:eastAsia="fr-FR"/>
        </w:rPr>
        <w:t xml:space="preserve"> بسلب الاستغاثة عنه مطلقا ولا مقيدا</w:t>
      </w:r>
      <w:r w:rsidRPr="00A16EE6">
        <w:rPr>
          <w:rFonts w:hint="cs"/>
          <w:kern w:val="32"/>
          <w:sz w:val="28"/>
          <w:rtl/>
          <w:lang w:val="fr-FR" w:eastAsia="fr-FR"/>
        </w:rPr>
        <w:t>،</w:t>
      </w:r>
      <w:r w:rsidRPr="00A16EE6">
        <w:rPr>
          <w:kern w:val="32"/>
          <w:sz w:val="28"/>
          <w:rtl/>
          <w:lang w:val="fr-FR" w:eastAsia="fr-FR"/>
        </w:rPr>
        <w:t xml:space="preserve"> ولا يذكر إلا بالصلاة والسلام عليه والرواية عنه ونحو ذلك. هذا حاصل ماوقع في هذه المسألة سؤالا وجوابا ذكرته بمعناه وزيادات من عندي</w:t>
      </w:r>
      <w:r w:rsidRPr="00A16EE6">
        <w:rPr>
          <w:rFonts w:hint="cs"/>
          <w:kern w:val="32"/>
          <w:sz w:val="28"/>
          <w:rtl/>
          <w:lang w:val="fr-FR" w:eastAsia="fr-FR"/>
        </w:rPr>
        <w:t>)</w:t>
      </w:r>
      <w:r w:rsidRPr="00A16EE6">
        <w:rPr>
          <w:rFonts w:ascii="mylotus" w:hAnsi="mylotus"/>
          <w:kern w:val="32"/>
          <w:position w:val="6"/>
          <w:szCs w:val="20"/>
          <w:rtl/>
          <w:lang w:val="fr-FR" w:eastAsia="fr-FR"/>
        </w:rPr>
        <w:t xml:space="preserve"> (</w:t>
      </w:r>
      <w:r w:rsidRPr="00A16EE6">
        <w:rPr>
          <w:rFonts w:ascii="mylotus" w:hAnsi="mylotus"/>
          <w:kern w:val="32"/>
          <w:position w:val="6"/>
          <w:szCs w:val="20"/>
          <w:rtl/>
          <w:lang w:val="fr-FR" w:eastAsia="fr-FR"/>
        </w:rPr>
        <w:footnoteReference w:id="470"/>
      </w:r>
      <w:r w:rsidRPr="00A16EE6">
        <w:rPr>
          <w:rFonts w:ascii="mylotus" w:hAnsi="mylotus"/>
          <w:kern w:val="32"/>
          <w:position w:val="6"/>
          <w:szCs w:val="20"/>
          <w:rtl/>
          <w:lang w:val="fr-FR" w:eastAsia="fr-FR"/>
        </w:rPr>
        <w:t>)</w:t>
      </w:r>
    </w:p>
    <w:p w14:paraId="1E012E44"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 xml:space="preserve">9. </w:t>
      </w:r>
      <w:r w:rsidRPr="00A16EE6">
        <w:rPr>
          <w:kern w:val="32"/>
          <w:sz w:val="28"/>
          <w:rtl/>
          <w:lang w:val="fr-FR" w:eastAsia="fr-FR"/>
        </w:rPr>
        <w:t>علاء الدين أبو الحسن علي بن سليمان المرداوي الدمشقي الصالحي الحنبلي (المتوفى: 885هـ)</w:t>
      </w:r>
      <w:r w:rsidRPr="00A16EE6">
        <w:rPr>
          <w:rFonts w:hint="cs"/>
          <w:kern w:val="32"/>
          <w:sz w:val="28"/>
          <w:rtl/>
          <w:lang w:val="fr-FR" w:eastAsia="fr-FR"/>
        </w:rPr>
        <w:t>، صاحب كتاب [</w:t>
      </w:r>
      <w:r w:rsidRPr="00A16EE6">
        <w:rPr>
          <w:kern w:val="32"/>
          <w:sz w:val="28"/>
          <w:rtl/>
          <w:lang w:val="fr-FR" w:eastAsia="fr-FR"/>
        </w:rPr>
        <w:t>الإنصاف في معرفة الراجح من الخلاف</w:t>
      </w:r>
      <w:r w:rsidRPr="00A16EE6">
        <w:rPr>
          <w:rFonts w:hint="cs"/>
          <w:kern w:val="32"/>
          <w:sz w:val="28"/>
          <w:rtl/>
          <w:lang w:val="fr-FR" w:eastAsia="fr-FR"/>
        </w:rPr>
        <w:t>]، والذي قال فيه:</w:t>
      </w:r>
      <w:r w:rsidR="00DD19DF">
        <w:rPr>
          <w:rFonts w:hint="cs"/>
          <w:kern w:val="32"/>
          <w:sz w:val="28"/>
          <w:rtl/>
          <w:lang w:val="fr-FR" w:eastAsia="fr-FR"/>
        </w:rPr>
        <w:t xml:space="preserve"> </w:t>
      </w:r>
      <w:r w:rsidRPr="00A16EE6">
        <w:rPr>
          <w:kern w:val="32"/>
          <w:sz w:val="28"/>
          <w:rtl/>
          <w:lang w:val="fr-FR" w:eastAsia="fr-FR"/>
        </w:rPr>
        <w:t>(يجوز التوسل بالرجل الصالح، على الصحيح من المذهب. وقيل يستحب قال الإمام أحمد في منسكه الذي كتبه للمروذي: يتوسل بالنبي</w:t>
      </w:r>
      <w:r w:rsidR="00DD19DF">
        <w:rPr>
          <w:kern w:val="32"/>
          <w:sz w:val="28"/>
          <w:rtl/>
          <w:lang w:val="fr-FR" w:eastAsia="fr-FR"/>
        </w:rPr>
        <w:t xml:space="preserve"> </w:t>
      </w:r>
      <w:r w:rsidRPr="00A16EE6">
        <w:rPr>
          <w:kern w:val="32"/>
          <w:sz w:val="28"/>
          <w:rtl/>
          <w:lang w:val="fr-FR" w:eastAsia="fr-FR"/>
        </w:rPr>
        <w:sym w:font="Abo-thar" w:char="F061"/>
      </w:r>
      <w:r w:rsidRPr="00A16EE6">
        <w:rPr>
          <w:kern w:val="32"/>
          <w:sz w:val="28"/>
          <w:rtl/>
          <w:lang w:val="fr-FR" w:eastAsia="fr-FR"/>
        </w:rPr>
        <w:t xml:space="preserve"> في دعائه وجزم به في المستوعب وغيره)</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71"/>
      </w:r>
      <w:r w:rsidRPr="00A16EE6">
        <w:rPr>
          <w:rFonts w:ascii="mylotus" w:hAnsi="mylotus"/>
          <w:kern w:val="32"/>
          <w:position w:val="6"/>
          <w:szCs w:val="20"/>
          <w:rtl/>
          <w:lang w:val="fr-FR" w:eastAsia="fr-FR"/>
        </w:rPr>
        <w:t>)</w:t>
      </w:r>
      <w:r w:rsidRPr="00A16EE6">
        <w:rPr>
          <w:rFonts w:hint="cs"/>
          <w:kern w:val="32"/>
          <w:sz w:val="28"/>
          <w:rtl/>
          <w:lang w:val="fr-FR" w:eastAsia="fr-FR"/>
        </w:rPr>
        <w:t xml:space="preserve"> </w:t>
      </w:r>
    </w:p>
    <w:p w14:paraId="2E589922"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10.</w:t>
      </w:r>
      <w:r w:rsidR="00DD19DF">
        <w:rPr>
          <w:rFonts w:hint="cs"/>
          <w:kern w:val="32"/>
          <w:sz w:val="28"/>
          <w:rtl/>
          <w:lang w:val="fr-FR" w:eastAsia="fr-FR"/>
        </w:rPr>
        <w:t xml:space="preserve"> </w:t>
      </w:r>
      <w:r w:rsidRPr="00A16EE6">
        <w:rPr>
          <w:kern w:val="32"/>
          <w:sz w:val="28"/>
          <w:rtl/>
          <w:lang w:val="fr-FR" w:eastAsia="fr-FR"/>
        </w:rPr>
        <w:t>أحمد بن علي بن أحمد العلثي أبو بكر الزاهد</w:t>
      </w:r>
      <w:r w:rsidRPr="00A16EE6">
        <w:rPr>
          <w:rFonts w:hint="cs"/>
          <w:kern w:val="32"/>
          <w:sz w:val="28"/>
          <w:rtl/>
          <w:lang w:val="fr-FR" w:eastAsia="fr-FR"/>
        </w:rPr>
        <w:t xml:space="preserve"> (503 هـ)، والذي قال </w:t>
      </w:r>
      <w:r w:rsidRPr="00A16EE6">
        <w:rPr>
          <w:kern w:val="32"/>
          <w:sz w:val="28"/>
          <w:rtl/>
          <w:lang w:val="fr-FR" w:eastAsia="fr-FR"/>
        </w:rPr>
        <w:t>إبراهيم بن محمد بن عبد الله بن محمد ابن مفلح، أبو إسحاق، برهان الدين (المتوفى: 884هـ)</w:t>
      </w:r>
      <w:r w:rsidRPr="00A16EE6">
        <w:rPr>
          <w:rFonts w:hint="cs"/>
          <w:kern w:val="32"/>
          <w:sz w:val="28"/>
          <w:rtl/>
          <w:lang w:val="fr-FR" w:eastAsia="fr-FR"/>
        </w:rPr>
        <w:t xml:space="preserve"> في ترجمته</w:t>
      </w:r>
      <w:r w:rsidRPr="00A16EE6">
        <w:rPr>
          <w:kern w:val="32"/>
          <w:sz w:val="28"/>
          <w:rtl/>
          <w:lang w:val="fr-FR" w:eastAsia="fr-FR"/>
        </w:rPr>
        <w:t xml:space="preserve">: </w:t>
      </w:r>
      <w:r w:rsidRPr="00A16EE6">
        <w:rPr>
          <w:rFonts w:hint="cs"/>
          <w:kern w:val="32"/>
          <w:sz w:val="28"/>
          <w:rtl/>
          <w:lang w:val="fr-FR" w:eastAsia="fr-FR"/>
        </w:rPr>
        <w:t>(</w:t>
      </w:r>
      <w:r w:rsidRPr="00A16EE6">
        <w:rPr>
          <w:kern w:val="32"/>
          <w:sz w:val="28"/>
          <w:rtl/>
          <w:lang w:val="fr-FR" w:eastAsia="fr-FR"/>
        </w:rPr>
        <w:t xml:space="preserve">كان عفيفا لا يقبل لأحد شيئا، ولا يسأل أحدا حاجة لنفسه من أمر الدنيا، مقبلا على شأنه </w:t>
      </w:r>
      <w:r w:rsidRPr="00A16EE6">
        <w:rPr>
          <w:kern w:val="32"/>
          <w:sz w:val="28"/>
          <w:rtl/>
          <w:lang w:val="fr-FR" w:eastAsia="fr-FR"/>
        </w:rPr>
        <w:lastRenderedPageBreak/>
        <w:t>ونفسه، مشتغلا بعبادة ربه، كثير الصوم والصلاة، مسرعا إلى قضاء حوائج المسلمين، مكرما عند الناس، وكان يتعاطى حوائجه بنفسه، ويزور القبور إذا حج، ويجئ إلى قبر الفضيل ب</w:t>
      </w:r>
      <w:r w:rsidRPr="00A16EE6">
        <w:rPr>
          <w:rFonts w:hint="cs"/>
          <w:kern w:val="32"/>
          <w:sz w:val="28"/>
          <w:rtl/>
          <w:lang w:val="fr-FR" w:eastAsia="fr-FR"/>
        </w:rPr>
        <w:t>ن</w:t>
      </w:r>
      <w:r w:rsidRPr="00A16EE6">
        <w:rPr>
          <w:kern w:val="32"/>
          <w:sz w:val="28"/>
          <w:rtl/>
          <w:lang w:val="fr-FR" w:eastAsia="fr-FR"/>
        </w:rPr>
        <w:t xml:space="preserve"> عياض ويخط بعصاه ويقول: يا رب ها هنا. ودفن يوم النحر إلى جنب قبر الفضيل بن عياض</w:t>
      </w:r>
      <w:r w:rsidRPr="00A16EE6">
        <w:rPr>
          <w:rFonts w:hint="cs"/>
          <w:kern w:val="32"/>
          <w:sz w:val="28"/>
          <w:rtl/>
          <w:lang w:val="fr-FR" w:eastAsia="fr-FR"/>
        </w:rPr>
        <w:t>)</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72"/>
      </w:r>
      <w:r w:rsidRPr="00A16EE6">
        <w:rPr>
          <w:rFonts w:ascii="mylotus" w:hAnsi="mylotus"/>
          <w:kern w:val="32"/>
          <w:position w:val="6"/>
          <w:szCs w:val="20"/>
          <w:rtl/>
          <w:lang w:val="fr-FR" w:eastAsia="fr-FR"/>
        </w:rPr>
        <w:t>)</w:t>
      </w:r>
      <w:r w:rsidRPr="00A16EE6">
        <w:rPr>
          <w:rFonts w:hint="cs"/>
          <w:kern w:val="32"/>
          <w:sz w:val="28"/>
          <w:rtl/>
          <w:lang w:val="fr-FR" w:eastAsia="fr-FR"/>
        </w:rPr>
        <w:t xml:space="preserve"> </w:t>
      </w:r>
    </w:p>
    <w:p w14:paraId="17F76A32"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 xml:space="preserve">11. </w:t>
      </w:r>
      <w:r w:rsidRPr="00A16EE6">
        <w:rPr>
          <w:kern w:val="32"/>
          <w:sz w:val="28"/>
          <w:rtl/>
          <w:lang w:val="fr-FR" w:eastAsia="fr-FR"/>
        </w:rPr>
        <w:t>أحمد بن علي بن أحمد الموصلي الحنبلي</w:t>
      </w:r>
      <w:r w:rsidRPr="00A16EE6">
        <w:rPr>
          <w:rFonts w:hint="cs"/>
          <w:kern w:val="32"/>
          <w:sz w:val="28"/>
          <w:rtl/>
          <w:lang w:val="fr-FR" w:eastAsia="fr-FR"/>
        </w:rPr>
        <w:t xml:space="preserve"> (622 هـ)، والذي قال ا</w:t>
      </w:r>
      <w:r w:rsidRPr="00A16EE6">
        <w:rPr>
          <w:kern w:val="32"/>
          <w:sz w:val="28"/>
          <w:rtl/>
          <w:lang w:val="fr-FR" w:eastAsia="fr-FR"/>
        </w:rPr>
        <w:t>بن مفلح</w:t>
      </w:r>
      <w:r w:rsidRPr="00A16EE6">
        <w:rPr>
          <w:rFonts w:hint="cs"/>
          <w:kern w:val="32"/>
          <w:sz w:val="28"/>
          <w:rtl/>
          <w:lang w:val="fr-FR" w:eastAsia="fr-FR"/>
        </w:rPr>
        <w:t xml:space="preserve"> في ترجمته</w:t>
      </w:r>
      <w:r w:rsidRPr="00A16EE6">
        <w:rPr>
          <w:kern w:val="32"/>
          <w:sz w:val="28"/>
          <w:rtl/>
          <w:lang w:val="fr-FR" w:eastAsia="fr-FR"/>
        </w:rPr>
        <w:t xml:space="preserve">: </w:t>
      </w:r>
      <w:r w:rsidRPr="00A16EE6">
        <w:rPr>
          <w:rFonts w:hint="cs"/>
          <w:kern w:val="32"/>
          <w:sz w:val="28"/>
          <w:rtl/>
          <w:lang w:val="fr-FR" w:eastAsia="fr-FR"/>
        </w:rPr>
        <w:t>(</w:t>
      </w:r>
      <w:r w:rsidRPr="00A16EE6">
        <w:rPr>
          <w:kern w:val="32"/>
          <w:sz w:val="28"/>
          <w:rtl/>
          <w:lang w:val="fr-FR" w:eastAsia="fr-FR"/>
        </w:rPr>
        <w:t xml:space="preserve">الفقيه الزاهد قال عنه الناصح </w:t>
      </w:r>
      <w:r w:rsidRPr="00A16EE6">
        <w:rPr>
          <w:rFonts w:hint="cs"/>
          <w:kern w:val="32"/>
          <w:sz w:val="28"/>
          <w:rtl/>
          <w:lang w:val="fr-FR" w:eastAsia="fr-FR"/>
        </w:rPr>
        <w:t>ا</w:t>
      </w:r>
      <w:r w:rsidRPr="00A16EE6">
        <w:rPr>
          <w:kern w:val="32"/>
          <w:sz w:val="28"/>
          <w:rtl/>
          <w:lang w:val="fr-FR" w:eastAsia="fr-FR"/>
        </w:rPr>
        <w:t>بن الحنبلي: كان يعرف أكثر مسائل (الهداية) لأبي الحطاب، ويأكل من كسب يده، ويلبس الثوب الخام، و</w:t>
      </w:r>
      <w:r w:rsidRPr="00A16EE6">
        <w:rPr>
          <w:rFonts w:hint="cs"/>
          <w:kern w:val="32"/>
          <w:sz w:val="28"/>
          <w:rtl/>
          <w:lang w:val="fr-FR" w:eastAsia="fr-FR"/>
        </w:rPr>
        <w:t>ا</w:t>
      </w:r>
      <w:r w:rsidRPr="00A16EE6">
        <w:rPr>
          <w:kern w:val="32"/>
          <w:sz w:val="28"/>
          <w:rtl/>
          <w:lang w:val="fr-FR" w:eastAsia="fr-FR"/>
        </w:rPr>
        <w:t>نتفع به جماعة، وصار له حرمة بالموصل، وكان كثير العبادة ويتبرك به، آمرا بالمعروف ونهاء عن المنكر</w:t>
      </w:r>
      <w:r w:rsidRPr="00A16EE6">
        <w:rPr>
          <w:rFonts w:hint="cs"/>
          <w:kern w:val="32"/>
          <w:sz w:val="28"/>
          <w:rtl/>
          <w:lang w:val="fr-FR" w:eastAsia="fr-FR"/>
        </w:rPr>
        <w:t>)</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73"/>
      </w:r>
      <w:r w:rsidRPr="00A16EE6">
        <w:rPr>
          <w:rFonts w:ascii="mylotus" w:hAnsi="mylotus"/>
          <w:kern w:val="32"/>
          <w:position w:val="6"/>
          <w:szCs w:val="20"/>
          <w:rtl/>
          <w:lang w:val="fr-FR" w:eastAsia="fr-FR"/>
        </w:rPr>
        <w:t>)</w:t>
      </w:r>
      <w:r w:rsidRPr="00A16EE6">
        <w:rPr>
          <w:rFonts w:hint="cs"/>
          <w:kern w:val="32"/>
          <w:sz w:val="28"/>
          <w:rtl/>
          <w:lang w:val="fr-FR" w:eastAsia="fr-FR"/>
        </w:rPr>
        <w:t xml:space="preserve"> </w:t>
      </w:r>
    </w:p>
    <w:p w14:paraId="09B1C686"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12.</w:t>
      </w:r>
      <w:r w:rsidRPr="00A16EE6">
        <w:rPr>
          <w:kern w:val="32"/>
          <w:sz w:val="28"/>
          <w:rtl/>
          <w:lang w:val="fr-FR" w:eastAsia="fr-FR"/>
        </w:rPr>
        <w:t xml:space="preserve"> أحمد بن مهلهل بن عبيد الله بن أحمد البرداني الحنبلي </w:t>
      </w:r>
      <w:r w:rsidRPr="00A16EE6">
        <w:rPr>
          <w:rFonts w:hint="cs"/>
          <w:kern w:val="32"/>
          <w:sz w:val="28"/>
          <w:rtl/>
          <w:lang w:val="fr-FR" w:eastAsia="fr-FR"/>
        </w:rPr>
        <w:t>(توفي 554 هـ)، والذي قال ا</w:t>
      </w:r>
      <w:r w:rsidRPr="00A16EE6">
        <w:rPr>
          <w:kern w:val="32"/>
          <w:sz w:val="28"/>
          <w:rtl/>
          <w:lang w:val="fr-FR" w:eastAsia="fr-FR"/>
        </w:rPr>
        <w:t>بن مفلح</w:t>
      </w:r>
      <w:r w:rsidRPr="00A16EE6">
        <w:rPr>
          <w:rFonts w:hint="cs"/>
          <w:kern w:val="32"/>
          <w:sz w:val="28"/>
          <w:rtl/>
          <w:lang w:val="fr-FR" w:eastAsia="fr-FR"/>
        </w:rPr>
        <w:t xml:space="preserve"> في ترجمته</w:t>
      </w:r>
      <w:r w:rsidRPr="00A16EE6">
        <w:rPr>
          <w:kern w:val="32"/>
          <w:sz w:val="28"/>
          <w:rtl/>
          <w:lang w:val="fr-FR" w:eastAsia="fr-FR"/>
        </w:rPr>
        <w:t xml:space="preserve">: </w:t>
      </w:r>
      <w:r w:rsidRPr="00A16EE6">
        <w:rPr>
          <w:rFonts w:hint="cs"/>
          <w:kern w:val="32"/>
          <w:sz w:val="28"/>
          <w:rtl/>
          <w:lang w:val="fr-FR" w:eastAsia="fr-FR"/>
        </w:rPr>
        <w:t>(</w:t>
      </w:r>
      <w:r w:rsidRPr="00A16EE6">
        <w:rPr>
          <w:kern w:val="32"/>
          <w:sz w:val="28"/>
          <w:rtl/>
          <w:lang w:val="fr-FR" w:eastAsia="fr-FR"/>
        </w:rPr>
        <w:t xml:space="preserve">قال </w:t>
      </w:r>
      <w:r w:rsidRPr="00A16EE6">
        <w:rPr>
          <w:rFonts w:hint="cs"/>
          <w:kern w:val="32"/>
          <w:sz w:val="28"/>
          <w:rtl/>
          <w:lang w:val="fr-FR" w:eastAsia="fr-FR"/>
        </w:rPr>
        <w:t>ا</w:t>
      </w:r>
      <w:r w:rsidRPr="00A16EE6">
        <w:rPr>
          <w:kern w:val="32"/>
          <w:sz w:val="28"/>
          <w:rtl/>
          <w:lang w:val="fr-FR" w:eastAsia="fr-FR"/>
        </w:rPr>
        <w:t xml:space="preserve">بن النجار: كان منقطعا في مسجد لا يخالط أحدا مشتغا بالله تعالى وكان الإمام المقتفى يزوره، وكذلك وزيره </w:t>
      </w:r>
      <w:r w:rsidRPr="00A16EE6">
        <w:rPr>
          <w:rFonts w:hint="cs"/>
          <w:kern w:val="32"/>
          <w:sz w:val="28"/>
          <w:rtl/>
          <w:lang w:val="fr-FR" w:eastAsia="fr-FR"/>
        </w:rPr>
        <w:t>ا</w:t>
      </w:r>
      <w:r w:rsidRPr="00A16EE6">
        <w:rPr>
          <w:kern w:val="32"/>
          <w:sz w:val="28"/>
          <w:rtl/>
          <w:lang w:val="fr-FR" w:eastAsia="fr-FR"/>
        </w:rPr>
        <w:t>بن هبيرة، والناس كافة يتبركون به</w:t>
      </w:r>
      <w:r w:rsidRPr="00A16EE6">
        <w:rPr>
          <w:rFonts w:hint="cs"/>
          <w:kern w:val="32"/>
          <w:sz w:val="28"/>
          <w:rtl/>
          <w:lang w:val="fr-FR" w:eastAsia="fr-FR"/>
        </w:rPr>
        <w:t>)</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74"/>
      </w:r>
      <w:r w:rsidRPr="00A16EE6">
        <w:rPr>
          <w:rFonts w:ascii="mylotus" w:hAnsi="mylotus"/>
          <w:kern w:val="32"/>
          <w:position w:val="6"/>
          <w:szCs w:val="20"/>
          <w:rtl/>
          <w:lang w:val="fr-FR" w:eastAsia="fr-FR"/>
        </w:rPr>
        <w:t>)</w:t>
      </w:r>
      <w:r w:rsidRPr="00A16EE6">
        <w:rPr>
          <w:rFonts w:hint="cs"/>
          <w:kern w:val="32"/>
          <w:sz w:val="28"/>
          <w:rtl/>
          <w:lang w:val="fr-FR" w:eastAsia="fr-FR"/>
        </w:rPr>
        <w:t xml:space="preserve"> </w:t>
      </w:r>
    </w:p>
    <w:p w14:paraId="0419CBAA"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 xml:space="preserve">13. </w:t>
      </w:r>
      <w:r w:rsidRPr="00A16EE6">
        <w:rPr>
          <w:kern w:val="32"/>
          <w:sz w:val="28"/>
          <w:rtl/>
          <w:lang w:val="fr-FR" w:eastAsia="fr-FR"/>
        </w:rPr>
        <w:t>عثمان بن موسى ب</w:t>
      </w:r>
      <w:r w:rsidRPr="00A16EE6">
        <w:rPr>
          <w:rFonts w:hint="cs"/>
          <w:kern w:val="32"/>
          <w:sz w:val="28"/>
          <w:rtl/>
          <w:lang w:val="fr-FR" w:eastAsia="fr-FR"/>
        </w:rPr>
        <w:t>ن</w:t>
      </w:r>
      <w:r w:rsidRPr="00A16EE6">
        <w:rPr>
          <w:kern w:val="32"/>
          <w:sz w:val="28"/>
          <w:rtl/>
          <w:lang w:val="fr-FR" w:eastAsia="fr-FR"/>
        </w:rPr>
        <w:t xml:space="preserve"> عبد الله الطائي الإربلي الحنبلي </w:t>
      </w:r>
      <w:r w:rsidRPr="00A16EE6">
        <w:rPr>
          <w:rFonts w:hint="cs"/>
          <w:kern w:val="32"/>
          <w:sz w:val="28"/>
          <w:rtl/>
          <w:lang w:val="fr-FR" w:eastAsia="fr-FR"/>
        </w:rPr>
        <w:t>(توفي 674 هـ)</w:t>
      </w:r>
      <w:r w:rsidR="00DD19DF">
        <w:rPr>
          <w:rFonts w:hint="cs"/>
          <w:kern w:val="32"/>
          <w:sz w:val="28"/>
          <w:rtl/>
          <w:lang w:val="fr-FR" w:eastAsia="fr-FR"/>
        </w:rPr>
        <w:t>،</w:t>
      </w:r>
      <w:r w:rsidRPr="00A16EE6">
        <w:rPr>
          <w:rFonts w:hint="cs"/>
          <w:kern w:val="32"/>
          <w:sz w:val="28"/>
          <w:rtl/>
          <w:lang w:val="fr-FR" w:eastAsia="fr-FR"/>
        </w:rPr>
        <w:t xml:space="preserve"> والذي قال ا</w:t>
      </w:r>
      <w:r w:rsidRPr="00A16EE6">
        <w:rPr>
          <w:kern w:val="32"/>
          <w:sz w:val="28"/>
          <w:rtl/>
          <w:lang w:val="fr-FR" w:eastAsia="fr-FR"/>
        </w:rPr>
        <w:t>بن مفلح</w:t>
      </w:r>
      <w:r w:rsidRPr="00A16EE6">
        <w:rPr>
          <w:rFonts w:hint="cs"/>
          <w:kern w:val="32"/>
          <w:sz w:val="28"/>
          <w:rtl/>
          <w:lang w:val="fr-FR" w:eastAsia="fr-FR"/>
        </w:rPr>
        <w:t xml:space="preserve"> في ترجمته</w:t>
      </w:r>
      <w:r w:rsidRPr="00A16EE6">
        <w:rPr>
          <w:kern w:val="32"/>
          <w:sz w:val="28"/>
          <w:rtl/>
          <w:lang w:val="fr-FR" w:eastAsia="fr-FR"/>
        </w:rPr>
        <w:t xml:space="preserve">: </w:t>
      </w:r>
      <w:r w:rsidRPr="00A16EE6">
        <w:rPr>
          <w:rFonts w:hint="cs"/>
          <w:kern w:val="32"/>
          <w:sz w:val="28"/>
          <w:rtl/>
          <w:lang w:val="fr-FR" w:eastAsia="fr-FR"/>
        </w:rPr>
        <w:t>(</w:t>
      </w:r>
      <w:r w:rsidRPr="00A16EE6">
        <w:rPr>
          <w:kern w:val="32"/>
          <w:sz w:val="28"/>
          <w:rtl/>
          <w:lang w:val="fr-FR" w:eastAsia="fr-FR"/>
        </w:rPr>
        <w:t>الشخ الإمام الفقيه الزاهد الإمام حطيم الحنابلة بمكة المشرفة كان شيخا صالحا جليلا عالما فاضلا عابدا متألها منعكفا على العبادة والخير والاشتغال بالله تعالى</w:t>
      </w:r>
      <w:r w:rsidRPr="00A16EE6">
        <w:rPr>
          <w:rFonts w:hint="cs"/>
          <w:kern w:val="32"/>
          <w:sz w:val="28"/>
          <w:rtl/>
          <w:lang w:val="fr-FR" w:eastAsia="fr-FR"/>
        </w:rPr>
        <w:t xml:space="preserve">.. </w:t>
      </w:r>
      <w:r w:rsidRPr="00A16EE6">
        <w:rPr>
          <w:kern w:val="32"/>
          <w:sz w:val="28"/>
          <w:rtl/>
          <w:lang w:val="fr-FR" w:eastAsia="fr-FR"/>
        </w:rPr>
        <w:t>توفي بمكة المشرفة</w:t>
      </w:r>
      <w:r w:rsidRPr="00A16EE6">
        <w:rPr>
          <w:rFonts w:hint="cs"/>
          <w:kern w:val="32"/>
          <w:sz w:val="28"/>
          <w:rtl/>
          <w:lang w:val="fr-FR" w:eastAsia="fr-FR"/>
        </w:rPr>
        <w:t>،</w:t>
      </w:r>
      <w:r w:rsidRPr="00A16EE6">
        <w:rPr>
          <w:kern w:val="32"/>
          <w:sz w:val="28"/>
          <w:rtl/>
          <w:lang w:val="fr-FR" w:eastAsia="fr-FR"/>
        </w:rPr>
        <w:t xml:space="preserve"> ويقال: إن الدعاء عن قبره مستجاب</w:t>
      </w:r>
      <w:r w:rsidRPr="00A16EE6">
        <w:rPr>
          <w:rFonts w:hint="cs"/>
          <w:kern w:val="32"/>
          <w:sz w:val="28"/>
          <w:rtl/>
          <w:lang w:val="fr-FR" w:eastAsia="fr-FR"/>
        </w:rPr>
        <w:t>)</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75"/>
      </w:r>
      <w:r w:rsidRPr="00A16EE6">
        <w:rPr>
          <w:rFonts w:ascii="mylotus" w:hAnsi="mylotus"/>
          <w:kern w:val="32"/>
          <w:position w:val="6"/>
          <w:szCs w:val="20"/>
          <w:rtl/>
          <w:lang w:val="fr-FR" w:eastAsia="fr-FR"/>
        </w:rPr>
        <w:t>)</w:t>
      </w:r>
      <w:r w:rsidR="00DD19DF">
        <w:rPr>
          <w:rFonts w:hint="cs"/>
          <w:kern w:val="32"/>
          <w:sz w:val="28"/>
          <w:rtl/>
          <w:lang w:val="fr-FR" w:eastAsia="fr-FR"/>
        </w:rPr>
        <w:t xml:space="preserve"> </w:t>
      </w:r>
    </w:p>
    <w:p w14:paraId="6CA6E916"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 xml:space="preserve">14. </w:t>
      </w:r>
      <w:r w:rsidRPr="00A16EE6">
        <w:rPr>
          <w:kern w:val="32"/>
          <w:sz w:val="28"/>
          <w:rtl/>
          <w:lang w:val="fr-FR" w:eastAsia="fr-FR"/>
        </w:rPr>
        <w:t>زين الدين عبد الرحمن بن أحمد بن رجب بن الحسن، السَلامي، البغدادي، ثم الدمشقي، الحنبلي (المتوفى: 795هـ)</w:t>
      </w:r>
      <w:r w:rsidRPr="00A16EE6">
        <w:rPr>
          <w:rFonts w:hint="cs"/>
          <w:kern w:val="32"/>
          <w:sz w:val="28"/>
          <w:rtl/>
          <w:lang w:val="fr-FR" w:eastAsia="fr-FR"/>
        </w:rPr>
        <w:t>، والذي قال في كتابه [</w:t>
      </w:r>
      <w:r w:rsidRPr="00A16EE6">
        <w:rPr>
          <w:kern w:val="32"/>
          <w:sz w:val="28"/>
          <w:rtl/>
          <w:lang w:val="fr-FR" w:eastAsia="fr-FR"/>
        </w:rPr>
        <w:t>ذم المال والجاه</w:t>
      </w:r>
      <w:r w:rsidRPr="00A16EE6">
        <w:rPr>
          <w:rFonts w:hint="cs"/>
          <w:kern w:val="32"/>
          <w:sz w:val="28"/>
          <w:rtl/>
          <w:lang w:val="fr-FR" w:eastAsia="fr-FR"/>
        </w:rPr>
        <w:t>]</w:t>
      </w:r>
      <w:r w:rsidRPr="00A16EE6">
        <w:rPr>
          <w:kern w:val="32"/>
          <w:sz w:val="28"/>
          <w:rtl/>
          <w:lang w:val="fr-FR" w:eastAsia="fr-FR"/>
        </w:rPr>
        <w:t xml:space="preserve">: </w:t>
      </w:r>
      <w:r w:rsidRPr="00A16EE6">
        <w:rPr>
          <w:rFonts w:hint="cs"/>
          <w:kern w:val="32"/>
          <w:sz w:val="28"/>
          <w:rtl/>
          <w:lang w:val="fr-FR" w:eastAsia="fr-FR"/>
        </w:rPr>
        <w:t>(</w:t>
      </w:r>
      <w:r w:rsidRPr="00A16EE6">
        <w:rPr>
          <w:kern w:val="32"/>
          <w:sz w:val="28"/>
          <w:rtl/>
          <w:lang w:val="fr-FR" w:eastAsia="fr-FR"/>
        </w:rPr>
        <w:t xml:space="preserve">ومن هذا الباب كراهة أن يشهر الإنسان نفسه للناس بالعلم والزهد والدين أو بإظهار الأعمال والأقوال </w:t>
      </w:r>
      <w:r w:rsidRPr="00A16EE6">
        <w:rPr>
          <w:kern w:val="32"/>
          <w:sz w:val="28"/>
          <w:rtl/>
          <w:lang w:val="fr-FR" w:eastAsia="fr-FR"/>
        </w:rPr>
        <w:lastRenderedPageBreak/>
        <w:t>والكرامات ليزار، وتلتمس بركته ودعاؤه وتقبيل يده وهو محب لذلك ويقيم عليه ويفرح به ويسعى في أسبابه</w:t>
      </w:r>
      <w:r w:rsidRPr="00A16EE6">
        <w:rPr>
          <w:rFonts w:hint="cs"/>
          <w:kern w:val="32"/>
          <w:sz w:val="28"/>
          <w:rtl/>
          <w:lang w:val="fr-FR" w:eastAsia="fr-FR"/>
        </w:rPr>
        <w:t>)</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76"/>
      </w:r>
      <w:r w:rsidRPr="00A16EE6">
        <w:rPr>
          <w:rFonts w:ascii="mylotus" w:hAnsi="mylotus"/>
          <w:kern w:val="32"/>
          <w:position w:val="6"/>
          <w:szCs w:val="20"/>
          <w:rtl/>
          <w:lang w:val="fr-FR" w:eastAsia="fr-FR"/>
        </w:rPr>
        <w:t>)</w:t>
      </w:r>
      <w:r w:rsidRPr="00A16EE6">
        <w:rPr>
          <w:rFonts w:hint="cs"/>
          <w:kern w:val="32"/>
          <w:sz w:val="28"/>
          <w:rtl/>
          <w:lang w:val="fr-FR" w:eastAsia="fr-FR"/>
        </w:rPr>
        <w:t xml:space="preserve"> </w:t>
      </w:r>
    </w:p>
    <w:p w14:paraId="5A48D0E6"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 xml:space="preserve">15. </w:t>
      </w:r>
      <w:r w:rsidRPr="00A16EE6">
        <w:rPr>
          <w:kern w:val="32"/>
          <w:sz w:val="28"/>
          <w:rtl/>
          <w:lang w:val="fr-FR" w:eastAsia="fr-FR"/>
        </w:rPr>
        <w:t>شمس الدين، أبو العون محمد بن أحمد بن سالم السفاريني الحنبلي (المتوفى: 1188هـ)</w:t>
      </w:r>
      <w:r w:rsidRPr="00A16EE6">
        <w:rPr>
          <w:rFonts w:hint="cs"/>
          <w:kern w:val="32"/>
          <w:sz w:val="28"/>
          <w:rtl/>
          <w:lang w:val="fr-FR" w:eastAsia="fr-FR"/>
        </w:rPr>
        <w:t xml:space="preserve">، والذي قال في </w:t>
      </w:r>
      <w:r w:rsidRPr="00A16EE6">
        <w:rPr>
          <w:kern w:val="32"/>
          <w:sz w:val="28"/>
          <w:rtl/>
          <w:lang w:val="fr-FR" w:eastAsia="fr-FR"/>
        </w:rPr>
        <w:t>ترجم</w:t>
      </w:r>
      <w:r w:rsidRPr="00A16EE6">
        <w:rPr>
          <w:rFonts w:hint="cs"/>
          <w:kern w:val="32"/>
          <w:sz w:val="28"/>
          <w:rtl/>
          <w:lang w:val="fr-FR" w:eastAsia="fr-FR"/>
        </w:rPr>
        <w:t>ة الصحابي</w:t>
      </w:r>
      <w:r w:rsidRPr="00A16EE6">
        <w:rPr>
          <w:kern w:val="32"/>
          <w:sz w:val="28"/>
          <w:rtl/>
          <w:lang w:val="fr-FR" w:eastAsia="fr-FR"/>
        </w:rPr>
        <w:t xml:space="preserve"> أبو يعل</w:t>
      </w:r>
      <w:r w:rsidRPr="00A16EE6">
        <w:rPr>
          <w:rFonts w:hint="cs"/>
          <w:kern w:val="32"/>
          <w:sz w:val="28"/>
          <w:rtl/>
          <w:lang w:val="fr-FR" w:eastAsia="fr-FR"/>
        </w:rPr>
        <w:t>ى</w:t>
      </w:r>
      <w:r w:rsidRPr="00A16EE6">
        <w:rPr>
          <w:kern w:val="32"/>
          <w:sz w:val="28"/>
          <w:rtl/>
          <w:lang w:val="fr-FR" w:eastAsia="fr-FR"/>
        </w:rPr>
        <w:t xml:space="preserve"> شداد بن أوس الأنصاري: (توفي سنة ثمان وخمسين من الهجرة وله خمس وسبعون سنة وقيل مات: سنة إحدى وأربعين وقبره ظاهر ببيت المقدس بباب الرحمة تحت سور المسجد الأقصى، يزار ويتبرك به)</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77"/>
      </w:r>
      <w:r w:rsidRPr="00A16EE6">
        <w:rPr>
          <w:rFonts w:ascii="mylotus" w:hAnsi="mylotus"/>
          <w:kern w:val="32"/>
          <w:position w:val="6"/>
          <w:szCs w:val="20"/>
          <w:rtl/>
          <w:lang w:val="fr-FR" w:eastAsia="fr-FR"/>
        </w:rPr>
        <w:t>)</w:t>
      </w:r>
      <w:r w:rsidRPr="00A16EE6">
        <w:rPr>
          <w:rFonts w:hint="cs"/>
          <w:kern w:val="32"/>
          <w:sz w:val="28"/>
          <w:rtl/>
          <w:lang w:val="fr-FR" w:eastAsia="fr-FR"/>
        </w:rPr>
        <w:t xml:space="preserve"> </w:t>
      </w:r>
    </w:p>
    <w:p w14:paraId="3682F494"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 xml:space="preserve">16. </w:t>
      </w:r>
      <w:r w:rsidRPr="00A16EE6">
        <w:rPr>
          <w:kern w:val="32"/>
          <w:sz w:val="28"/>
          <w:rtl/>
          <w:lang w:val="fr-FR" w:eastAsia="fr-FR"/>
        </w:rPr>
        <w:t>منصور بن يونس بن صلاح الدين ابن حسن بن إدريس البهوتى الحنبلى (المتوفى: 1051هـ)</w:t>
      </w:r>
      <w:r w:rsidRPr="00A16EE6">
        <w:rPr>
          <w:rFonts w:hint="cs"/>
          <w:kern w:val="32"/>
          <w:sz w:val="28"/>
          <w:rtl/>
          <w:lang w:val="fr-FR" w:eastAsia="fr-FR"/>
        </w:rPr>
        <w:t xml:space="preserve">، والذي نقل </w:t>
      </w:r>
      <w:r w:rsidRPr="00A16EE6">
        <w:rPr>
          <w:kern w:val="32"/>
          <w:sz w:val="28"/>
          <w:rtl/>
          <w:lang w:val="fr-FR" w:eastAsia="fr-FR"/>
        </w:rPr>
        <w:t>قصة العتبى وأقرها</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78"/>
      </w:r>
      <w:r w:rsidRPr="00A16EE6">
        <w:rPr>
          <w:rFonts w:ascii="mylotus" w:hAnsi="mylotus"/>
          <w:kern w:val="32"/>
          <w:position w:val="6"/>
          <w:szCs w:val="20"/>
          <w:rtl/>
          <w:lang w:val="fr-FR" w:eastAsia="fr-FR"/>
        </w:rPr>
        <w:t>)</w:t>
      </w:r>
      <w:r w:rsidR="00DD19DF">
        <w:rPr>
          <w:rFonts w:hint="cs"/>
          <w:kern w:val="32"/>
          <w:sz w:val="28"/>
          <w:rtl/>
          <w:lang w:val="fr-FR" w:eastAsia="fr-FR"/>
        </w:rPr>
        <w:t>،</w:t>
      </w:r>
      <w:r w:rsidRPr="00A16EE6">
        <w:rPr>
          <w:rFonts w:hint="cs"/>
          <w:kern w:val="32"/>
          <w:sz w:val="28"/>
          <w:rtl/>
          <w:lang w:val="fr-FR" w:eastAsia="fr-FR"/>
        </w:rPr>
        <w:t xml:space="preserve"> وقال في </w:t>
      </w:r>
      <w:r w:rsidRPr="00A16EE6">
        <w:rPr>
          <w:kern w:val="32"/>
          <w:sz w:val="28"/>
          <w:rtl/>
          <w:lang w:val="fr-FR" w:eastAsia="fr-FR"/>
        </w:rPr>
        <w:t>كتاب</w:t>
      </w:r>
      <w:r w:rsidRPr="00A16EE6">
        <w:rPr>
          <w:rFonts w:hint="cs"/>
          <w:kern w:val="32"/>
          <w:sz w:val="28"/>
          <w:rtl/>
          <w:lang w:val="fr-FR" w:eastAsia="fr-FR"/>
        </w:rPr>
        <w:t>ه</w:t>
      </w:r>
      <w:r w:rsidRPr="00A16EE6">
        <w:rPr>
          <w:kern w:val="32"/>
          <w:sz w:val="28"/>
          <w:rtl/>
          <w:lang w:val="fr-FR" w:eastAsia="fr-FR"/>
        </w:rPr>
        <w:t xml:space="preserve"> </w:t>
      </w:r>
      <w:r w:rsidRPr="00A16EE6">
        <w:rPr>
          <w:rFonts w:hint="cs"/>
          <w:kern w:val="32"/>
          <w:sz w:val="28"/>
          <w:rtl/>
          <w:lang w:val="fr-FR" w:eastAsia="fr-FR"/>
        </w:rPr>
        <w:t>[</w:t>
      </w:r>
      <w:r w:rsidRPr="00A16EE6">
        <w:rPr>
          <w:kern w:val="32"/>
          <w:sz w:val="28"/>
          <w:rtl/>
          <w:lang w:val="fr-FR" w:eastAsia="fr-FR"/>
        </w:rPr>
        <w:t>كشاف القناع</w:t>
      </w:r>
      <w:r w:rsidRPr="00A16EE6">
        <w:rPr>
          <w:rFonts w:hint="cs"/>
          <w:kern w:val="32"/>
          <w:sz w:val="28"/>
          <w:rtl/>
          <w:lang w:val="fr-FR" w:eastAsia="fr-FR"/>
        </w:rPr>
        <w:t>]</w:t>
      </w:r>
      <w:r w:rsidRPr="00A16EE6">
        <w:rPr>
          <w:kern w:val="32"/>
          <w:sz w:val="28"/>
          <w:rtl/>
          <w:lang w:val="fr-FR" w:eastAsia="fr-FR"/>
        </w:rPr>
        <w:t xml:space="preserve">: </w:t>
      </w:r>
      <w:r w:rsidRPr="00A16EE6">
        <w:rPr>
          <w:rFonts w:hint="cs"/>
          <w:kern w:val="32"/>
          <w:sz w:val="28"/>
          <w:rtl/>
          <w:lang w:val="fr-FR" w:eastAsia="fr-FR"/>
        </w:rPr>
        <w:t>(</w:t>
      </w:r>
      <w:r w:rsidRPr="00A16EE6">
        <w:rPr>
          <w:kern w:val="32"/>
          <w:sz w:val="28"/>
          <w:rtl/>
          <w:lang w:val="fr-FR" w:eastAsia="fr-FR"/>
        </w:rPr>
        <w:t>وقال السامري وصاحب التلخيص: لا بأس بالتوسل للاستقاء بالشيوخ والعلماء المتقين. وقال في المذهب: يجوز أن يستشفع إلى الله برجل صالح وقيل للمروذي: إنه يتوسل بالنبي في دعائه وجزم به في المستوعب وغيره، ثم قال: قال إبراهيم الحربي: الدعاء عند قبر معروف الكرخي الترياق المجرب</w:t>
      </w:r>
      <w:r w:rsidRPr="00A16EE6">
        <w:rPr>
          <w:rFonts w:hint="cs"/>
          <w:kern w:val="32"/>
          <w:sz w:val="28"/>
          <w:rtl/>
          <w:lang w:val="fr-FR" w:eastAsia="fr-FR"/>
        </w:rPr>
        <w:t>)</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79"/>
      </w:r>
      <w:r w:rsidRPr="00A16EE6">
        <w:rPr>
          <w:rFonts w:ascii="mylotus" w:hAnsi="mylotus"/>
          <w:kern w:val="32"/>
          <w:position w:val="6"/>
          <w:szCs w:val="20"/>
          <w:rtl/>
          <w:lang w:val="fr-FR" w:eastAsia="fr-FR"/>
        </w:rPr>
        <w:t>)</w:t>
      </w:r>
      <w:r w:rsidRPr="00A16EE6">
        <w:rPr>
          <w:rFonts w:hint="cs"/>
          <w:kern w:val="32"/>
          <w:sz w:val="28"/>
          <w:rtl/>
          <w:lang w:val="fr-FR" w:eastAsia="fr-FR"/>
        </w:rPr>
        <w:t xml:space="preserve"> </w:t>
      </w:r>
    </w:p>
    <w:p w14:paraId="58ED9041" w14:textId="77777777" w:rsidR="00A16EE6" w:rsidRPr="00A16EE6" w:rsidRDefault="00A16EE6" w:rsidP="00A16EE6">
      <w:pPr>
        <w:widowControl w:val="0"/>
        <w:tabs>
          <w:tab w:val="left" w:pos="1096"/>
        </w:tabs>
        <w:adjustRightInd w:val="0"/>
        <w:textAlignment w:val="baseline"/>
        <w:rPr>
          <w:kern w:val="32"/>
          <w:sz w:val="28"/>
          <w:rtl/>
          <w:lang w:val="fr-FR" w:eastAsia="fr-FR"/>
        </w:rPr>
      </w:pPr>
      <w:r w:rsidRPr="00A16EE6">
        <w:rPr>
          <w:rFonts w:hint="cs"/>
          <w:kern w:val="32"/>
          <w:sz w:val="28"/>
          <w:rtl/>
          <w:lang w:val="fr-FR" w:eastAsia="fr-FR"/>
        </w:rPr>
        <w:t xml:space="preserve">17. </w:t>
      </w:r>
      <w:r w:rsidRPr="00A16EE6">
        <w:rPr>
          <w:kern w:val="32"/>
          <w:sz w:val="28"/>
          <w:rtl/>
          <w:lang w:val="fr-FR" w:eastAsia="fr-FR"/>
        </w:rPr>
        <w:t>محمد بن عيسى بن محمود بن كنان (المتوفى: 1153هـ)</w:t>
      </w:r>
      <w:r w:rsidRPr="00A16EE6">
        <w:rPr>
          <w:rFonts w:hint="cs"/>
          <w:kern w:val="32"/>
          <w:sz w:val="28"/>
          <w:rtl/>
          <w:lang w:val="fr-FR" w:eastAsia="fr-FR"/>
        </w:rPr>
        <w:t>، قال في كتابه [</w:t>
      </w:r>
      <w:r w:rsidRPr="00A16EE6">
        <w:rPr>
          <w:kern w:val="32"/>
          <w:sz w:val="28"/>
          <w:rtl/>
          <w:lang w:val="fr-FR" w:eastAsia="fr-FR"/>
        </w:rPr>
        <w:t>يوميات شامية</w:t>
      </w:r>
      <w:r w:rsidRPr="00A16EE6">
        <w:rPr>
          <w:rFonts w:hint="cs"/>
          <w:kern w:val="32"/>
          <w:sz w:val="28"/>
          <w:rtl/>
          <w:lang w:val="fr-FR" w:eastAsia="fr-FR"/>
        </w:rPr>
        <w:t>]، أو [</w:t>
      </w:r>
      <w:r w:rsidRPr="00A16EE6">
        <w:rPr>
          <w:kern w:val="32"/>
          <w:sz w:val="28"/>
          <w:rtl/>
          <w:lang w:val="fr-FR" w:eastAsia="fr-FR"/>
        </w:rPr>
        <w:t>الحوادث اليومية من تاريخ أحد عشر وألف ومية</w:t>
      </w:r>
      <w:r w:rsidRPr="00A16EE6">
        <w:rPr>
          <w:rFonts w:hint="cs"/>
          <w:kern w:val="32"/>
          <w:sz w:val="28"/>
          <w:rtl/>
          <w:lang w:val="fr-FR" w:eastAsia="fr-FR"/>
        </w:rPr>
        <w:t>]، وفي مواضع متعددة: (</w:t>
      </w:r>
      <w:r w:rsidRPr="00A16EE6">
        <w:rPr>
          <w:kern w:val="32"/>
          <w:sz w:val="28"/>
          <w:rtl/>
          <w:lang w:val="fr-FR" w:eastAsia="fr-FR"/>
        </w:rPr>
        <w:t>ونسأله القبول بجاه الرسول)</w:t>
      </w:r>
      <w:r w:rsidRPr="00A16EE6">
        <w:rPr>
          <w:rFonts w:ascii="mylotus" w:hAnsi="mylotus"/>
          <w:kern w:val="32"/>
          <w:position w:val="6"/>
          <w:szCs w:val="20"/>
          <w:rtl/>
          <w:lang w:val="fr-FR" w:eastAsia="fr-FR"/>
        </w:rPr>
        <w:t>(</w:t>
      </w:r>
      <w:r w:rsidRPr="00A16EE6">
        <w:rPr>
          <w:rFonts w:ascii="mylotus" w:hAnsi="mylotus"/>
          <w:kern w:val="32"/>
          <w:position w:val="6"/>
          <w:szCs w:val="20"/>
          <w:rtl/>
          <w:lang w:val="fr-FR" w:eastAsia="fr-FR"/>
        </w:rPr>
        <w:footnoteReference w:id="480"/>
      </w:r>
      <w:r w:rsidRPr="00A16EE6">
        <w:rPr>
          <w:rFonts w:ascii="mylotus" w:hAnsi="mylotus"/>
          <w:kern w:val="32"/>
          <w:position w:val="6"/>
          <w:szCs w:val="20"/>
          <w:rtl/>
          <w:lang w:val="fr-FR" w:eastAsia="fr-FR"/>
        </w:rPr>
        <w:t>)</w:t>
      </w:r>
      <w:r w:rsidRPr="00A16EE6">
        <w:rPr>
          <w:rFonts w:hint="cs"/>
          <w:kern w:val="32"/>
          <w:sz w:val="28"/>
          <w:rtl/>
          <w:lang w:val="fr-FR" w:eastAsia="fr-FR"/>
        </w:rPr>
        <w:t xml:space="preserve"> </w:t>
      </w:r>
    </w:p>
    <w:p w14:paraId="2CC3FA30" w14:textId="77777777" w:rsidR="00C47D8A" w:rsidRPr="00C47D8A" w:rsidRDefault="00C47D8A" w:rsidP="00C47D8A">
      <w:pPr>
        <w:widowControl w:val="0"/>
        <w:tabs>
          <w:tab w:val="left" w:pos="1096"/>
        </w:tabs>
        <w:adjustRightInd w:val="0"/>
        <w:textAlignment w:val="baseline"/>
        <w:rPr>
          <w:kern w:val="32"/>
          <w:sz w:val="28"/>
          <w:rtl/>
          <w:lang w:val="fr-FR" w:eastAsia="fr-FR"/>
        </w:rPr>
      </w:pPr>
      <w:r w:rsidRPr="00C47D8A">
        <w:rPr>
          <w:rFonts w:hint="cs"/>
          <w:kern w:val="32"/>
          <w:sz w:val="28"/>
          <w:rtl/>
          <w:lang w:val="fr-FR" w:eastAsia="fr-FR"/>
        </w:rPr>
        <w:t xml:space="preserve">18. </w:t>
      </w:r>
      <w:r w:rsidRPr="00C47D8A">
        <w:rPr>
          <w:kern w:val="32"/>
          <w:sz w:val="28"/>
          <w:rtl/>
          <w:lang w:val="fr-FR" w:eastAsia="fr-FR"/>
        </w:rPr>
        <w:t>معظم الدين أبو عبد الله السامري (</w:t>
      </w:r>
      <w:r w:rsidRPr="00C47D8A">
        <w:rPr>
          <w:rFonts w:hint="cs"/>
          <w:kern w:val="32"/>
          <w:sz w:val="28"/>
          <w:rtl/>
          <w:lang w:val="fr-FR" w:eastAsia="fr-FR"/>
        </w:rPr>
        <w:t xml:space="preserve">توفي </w:t>
      </w:r>
      <w:r w:rsidRPr="00C47D8A">
        <w:rPr>
          <w:kern w:val="32"/>
          <w:sz w:val="28"/>
          <w:rtl/>
          <w:lang w:val="fr-FR" w:eastAsia="fr-FR"/>
        </w:rPr>
        <w:t>616 هـ)</w:t>
      </w:r>
      <w:r w:rsidRPr="00C47D8A">
        <w:rPr>
          <w:rFonts w:hint="cs"/>
          <w:kern w:val="32"/>
          <w:sz w:val="28"/>
          <w:rtl/>
          <w:lang w:val="fr-FR" w:eastAsia="fr-FR"/>
        </w:rPr>
        <w:t>، والذي قال:</w:t>
      </w:r>
      <w:r w:rsidR="00DD19DF">
        <w:rPr>
          <w:rFonts w:hint="cs"/>
          <w:kern w:val="32"/>
          <w:sz w:val="28"/>
          <w:rtl/>
          <w:lang w:val="fr-FR" w:eastAsia="fr-FR"/>
        </w:rPr>
        <w:t xml:space="preserve"> </w:t>
      </w:r>
      <w:r w:rsidRPr="00C47D8A">
        <w:rPr>
          <w:kern w:val="32"/>
          <w:sz w:val="28"/>
          <w:rtl/>
          <w:lang w:val="fr-FR" w:eastAsia="fr-FR"/>
        </w:rPr>
        <w:t xml:space="preserve">(ولا بأس بالتوسل إلى الله تعالى في الإستسقاء بالشيوخ والزهاد وأهل العلم والفضل والدين من </w:t>
      </w:r>
      <w:r w:rsidRPr="00C47D8A">
        <w:rPr>
          <w:kern w:val="32"/>
          <w:sz w:val="28"/>
          <w:rtl/>
          <w:lang w:val="fr-FR" w:eastAsia="fr-FR"/>
        </w:rPr>
        <w:lastRenderedPageBreak/>
        <w:t>المسلمين)</w:t>
      </w:r>
      <w:r w:rsidRPr="00C47D8A">
        <w:rPr>
          <w:rFonts w:ascii="mylotus" w:hAnsi="mylotus"/>
          <w:kern w:val="32"/>
          <w:position w:val="6"/>
          <w:szCs w:val="20"/>
          <w:rtl/>
          <w:lang w:val="fr-FR" w:eastAsia="fr-FR"/>
        </w:rPr>
        <w:t>(</w:t>
      </w:r>
      <w:r w:rsidRPr="00C47D8A">
        <w:rPr>
          <w:rFonts w:ascii="mylotus" w:hAnsi="mylotus"/>
          <w:kern w:val="32"/>
          <w:position w:val="6"/>
          <w:szCs w:val="20"/>
          <w:rtl/>
          <w:lang w:val="fr-FR" w:eastAsia="fr-FR"/>
        </w:rPr>
        <w:footnoteReference w:id="481"/>
      </w:r>
      <w:r w:rsidRPr="00C47D8A">
        <w:rPr>
          <w:rFonts w:ascii="mylotus" w:hAnsi="mylotus"/>
          <w:kern w:val="32"/>
          <w:position w:val="6"/>
          <w:szCs w:val="20"/>
          <w:rtl/>
          <w:lang w:val="fr-FR" w:eastAsia="fr-FR"/>
        </w:rPr>
        <w:t>)</w:t>
      </w:r>
      <w:r w:rsidRPr="00C47D8A">
        <w:rPr>
          <w:rFonts w:hint="cs"/>
          <w:kern w:val="32"/>
          <w:sz w:val="28"/>
          <w:rtl/>
          <w:lang w:val="fr-FR" w:eastAsia="fr-FR"/>
        </w:rPr>
        <w:t xml:space="preserve"> </w:t>
      </w:r>
    </w:p>
    <w:p w14:paraId="7561BE7A" w14:textId="77777777" w:rsidR="00C47D8A" w:rsidRPr="00C47D8A" w:rsidRDefault="00C47D8A" w:rsidP="00C47D8A">
      <w:pPr>
        <w:widowControl w:val="0"/>
        <w:tabs>
          <w:tab w:val="left" w:pos="1096"/>
        </w:tabs>
        <w:adjustRightInd w:val="0"/>
        <w:textAlignment w:val="baseline"/>
        <w:rPr>
          <w:kern w:val="32"/>
          <w:sz w:val="28"/>
          <w:rtl/>
          <w:lang w:val="fr-FR" w:eastAsia="fr-FR"/>
        </w:rPr>
      </w:pPr>
      <w:r w:rsidRPr="00C47D8A">
        <w:rPr>
          <w:rFonts w:hint="cs"/>
          <w:kern w:val="32"/>
          <w:sz w:val="28"/>
          <w:rtl/>
          <w:lang w:val="fr-FR" w:eastAsia="fr-FR"/>
        </w:rPr>
        <w:t xml:space="preserve">19. </w:t>
      </w:r>
      <w:r w:rsidRPr="00C47D8A">
        <w:rPr>
          <w:kern w:val="32"/>
          <w:sz w:val="28"/>
          <w:rtl/>
          <w:lang w:val="fr-FR" w:eastAsia="fr-FR"/>
        </w:rPr>
        <w:t>تقي الدين أحمد بن محمّد بن عليّ البغدادي، المقرئ الأَدَمي الحنبلي (المتوفى: حوالي 749 هـ)</w:t>
      </w:r>
      <w:r w:rsidRPr="00C47D8A">
        <w:rPr>
          <w:rFonts w:hint="cs"/>
          <w:kern w:val="32"/>
          <w:sz w:val="28"/>
          <w:rtl/>
          <w:lang w:val="fr-FR" w:eastAsia="fr-FR"/>
        </w:rPr>
        <w:t>، والذي قال في كتابه [</w:t>
      </w:r>
      <w:r w:rsidRPr="00C47D8A">
        <w:rPr>
          <w:kern w:val="32"/>
          <w:sz w:val="28"/>
          <w:rtl/>
          <w:lang w:val="fr-FR" w:eastAsia="fr-FR"/>
        </w:rPr>
        <w:t>المنور في راجح المحرر</w:t>
      </w:r>
      <w:r w:rsidRPr="00C47D8A">
        <w:rPr>
          <w:rFonts w:hint="cs"/>
          <w:kern w:val="32"/>
          <w:sz w:val="28"/>
          <w:rtl/>
          <w:lang w:val="fr-FR" w:eastAsia="fr-FR"/>
        </w:rPr>
        <w:t>]: (</w:t>
      </w:r>
      <w:r w:rsidRPr="00C47D8A">
        <w:rPr>
          <w:kern w:val="32"/>
          <w:sz w:val="28"/>
          <w:rtl/>
          <w:lang w:val="fr-FR" w:eastAsia="fr-FR"/>
        </w:rPr>
        <w:t>ويباح التوسل بالصلحاء)</w:t>
      </w:r>
      <w:r w:rsidRPr="00C47D8A">
        <w:rPr>
          <w:rFonts w:ascii="mylotus" w:hAnsi="mylotus"/>
          <w:kern w:val="32"/>
          <w:position w:val="6"/>
          <w:szCs w:val="20"/>
          <w:rtl/>
          <w:lang w:val="fr-FR" w:eastAsia="fr-FR"/>
        </w:rPr>
        <w:t>(</w:t>
      </w:r>
      <w:r w:rsidRPr="00C47D8A">
        <w:rPr>
          <w:rFonts w:ascii="mylotus" w:hAnsi="mylotus"/>
          <w:kern w:val="32"/>
          <w:position w:val="6"/>
          <w:szCs w:val="20"/>
          <w:rtl/>
          <w:lang w:val="fr-FR" w:eastAsia="fr-FR"/>
        </w:rPr>
        <w:footnoteReference w:id="482"/>
      </w:r>
      <w:r w:rsidRPr="00C47D8A">
        <w:rPr>
          <w:rFonts w:ascii="mylotus" w:hAnsi="mylotus"/>
          <w:kern w:val="32"/>
          <w:position w:val="6"/>
          <w:szCs w:val="20"/>
          <w:rtl/>
          <w:lang w:val="fr-FR" w:eastAsia="fr-FR"/>
        </w:rPr>
        <w:t>)</w:t>
      </w:r>
      <w:r w:rsidRPr="00C47D8A">
        <w:rPr>
          <w:rFonts w:hint="cs"/>
          <w:kern w:val="32"/>
          <w:sz w:val="28"/>
          <w:rtl/>
          <w:lang w:val="fr-FR" w:eastAsia="fr-FR"/>
        </w:rPr>
        <w:t xml:space="preserve"> </w:t>
      </w:r>
    </w:p>
    <w:p w14:paraId="41D5539E" w14:textId="77777777" w:rsidR="00C47D8A" w:rsidRPr="00C47D8A" w:rsidRDefault="00C47D8A" w:rsidP="00C47D8A">
      <w:pPr>
        <w:widowControl w:val="0"/>
        <w:tabs>
          <w:tab w:val="left" w:pos="1096"/>
        </w:tabs>
        <w:adjustRightInd w:val="0"/>
        <w:textAlignment w:val="baseline"/>
        <w:rPr>
          <w:kern w:val="32"/>
          <w:sz w:val="28"/>
          <w:rtl/>
          <w:lang w:val="fr-FR" w:eastAsia="fr-FR"/>
        </w:rPr>
      </w:pPr>
      <w:r w:rsidRPr="00C47D8A">
        <w:rPr>
          <w:rFonts w:hint="cs"/>
          <w:kern w:val="32"/>
          <w:sz w:val="28"/>
          <w:rtl/>
          <w:lang w:val="fr-FR" w:eastAsia="fr-FR"/>
        </w:rPr>
        <w:t>20.</w:t>
      </w:r>
      <w:r w:rsidRPr="00C47D8A">
        <w:rPr>
          <w:kern w:val="32"/>
          <w:sz w:val="28"/>
          <w:rtl/>
          <w:lang w:val="fr-FR" w:eastAsia="fr-FR"/>
        </w:rPr>
        <w:t xml:space="preserve"> محمد بن مفلح بن محمد بن مفرج، أبو عبد الله، شمس الدين المقدسي الرامينى ثم الصالحي الحنبلي (المتوفى: 763هـ)</w:t>
      </w:r>
      <w:r w:rsidRPr="00C47D8A">
        <w:rPr>
          <w:rFonts w:hint="cs"/>
          <w:kern w:val="32"/>
          <w:sz w:val="28"/>
          <w:rtl/>
          <w:lang w:val="fr-FR" w:eastAsia="fr-FR"/>
        </w:rPr>
        <w:t xml:space="preserve">، والذي قال في كتابه [الفروع]: </w:t>
      </w:r>
      <w:r w:rsidRPr="00C47D8A">
        <w:rPr>
          <w:kern w:val="32"/>
          <w:sz w:val="28"/>
          <w:rtl/>
          <w:lang w:val="fr-FR" w:eastAsia="fr-FR"/>
        </w:rPr>
        <w:t>(ويجوز التوسل بصالح، وقيل يستحب)</w:t>
      </w:r>
      <w:r w:rsidRPr="00C47D8A">
        <w:rPr>
          <w:rFonts w:ascii="mylotus" w:hAnsi="mylotus"/>
          <w:kern w:val="32"/>
          <w:position w:val="6"/>
          <w:szCs w:val="20"/>
          <w:rtl/>
          <w:lang w:val="fr-FR" w:eastAsia="fr-FR"/>
        </w:rPr>
        <w:t>(</w:t>
      </w:r>
      <w:r w:rsidRPr="00C47D8A">
        <w:rPr>
          <w:rFonts w:ascii="mylotus" w:hAnsi="mylotus"/>
          <w:kern w:val="32"/>
          <w:position w:val="6"/>
          <w:szCs w:val="20"/>
          <w:rtl/>
          <w:lang w:val="fr-FR" w:eastAsia="fr-FR"/>
        </w:rPr>
        <w:footnoteReference w:id="483"/>
      </w:r>
      <w:r w:rsidRPr="00C47D8A">
        <w:rPr>
          <w:rFonts w:ascii="mylotus" w:hAnsi="mylotus"/>
          <w:kern w:val="32"/>
          <w:position w:val="6"/>
          <w:szCs w:val="20"/>
          <w:rtl/>
          <w:lang w:val="fr-FR" w:eastAsia="fr-FR"/>
        </w:rPr>
        <w:t>)</w:t>
      </w:r>
      <w:r w:rsidRPr="00C47D8A">
        <w:rPr>
          <w:rFonts w:hint="cs"/>
          <w:kern w:val="32"/>
          <w:sz w:val="28"/>
          <w:rtl/>
          <w:lang w:val="fr-FR" w:eastAsia="fr-FR"/>
        </w:rPr>
        <w:t xml:space="preserve"> </w:t>
      </w:r>
    </w:p>
    <w:p w14:paraId="2FF5B3A2" w14:textId="77777777" w:rsidR="00C47D8A" w:rsidRPr="00C47D8A" w:rsidRDefault="00C47D8A" w:rsidP="00C47D8A">
      <w:pPr>
        <w:widowControl w:val="0"/>
        <w:tabs>
          <w:tab w:val="left" w:pos="1096"/>
        </w:tabs>
        <w:adjustRightInd w:val="0"/>
        <w:textAlignment w:val="baseline"/>
        <w:rPr>
          <w:kern w:val="32"/>
          <w:sz w:val="28"/>
          <w:rtl/>
          <w:lang w:val="fr-FR" w:eastAsia="fr-FR"/>
        </w:rPr>
      </w:pPr>
      <w:r w:rsidRPr="00C47D8A">
        <w:rPr>
          <w:rFonts w:hint="cs"/>
          <w:kern w:val="32"/>
          <w:sz w:val="28"/>
          <w:rtl/>
          <w:lang w:val="fr-FR" w:eastAsia="fr-FR"/>
        </w:rPr>
        <w:t>21.</w:t>
      </w:r>
      <w:r w:rsidR="00DD19DF">
        <w:rPr>
          <w:rFonts w:hint="cs"/>
          <w:kern w:val="32"/>
          <w:sz w:val="28"/>
          <w:rtl/>
          <w:lang w:val="fr-FR" w:eastAsia="fr-FR"/>
        </w:rPr>
        <w:t xml:space="preserve"> </w:t>
      </w:r>
      <w:r w:rsidRPr="00C47D8A">
        <w:rPr>
          <w:kern w:val="32"/>
          <w:sz w:val="28"/>
          <w:rtl/>
          <w:lang w:val="fr-FR" w:eastAsia="fr-FR"/>
        </w:rPr>
        <w:t>موسى بن أحمد بن موسى بن سالم بن عيسى بن سالم الحجاوي المقدسي، ثم الصالحي، شرف الدين، أبو النجا (المتوفى: 968هـ)</w:t>
      </w:r>
      <w:r w:rsidRPr="00C47D8A">
        <w:rPr>
          <w:rFonts w:hint="cs"/>
          <w:kern w:val="32"/>
          <w:sz w:val="28"/>
          <w:rtl/>
          <w:lang w:val="fr-FR" w:eastAsia="fr-FR"/>
        </w:rPr>
        <w:t>، الذي قال في كتابه [</w:t>
      </w:r>
      <w:r w:rsidRPr="00C47D8A">
        <w:rPr>
          <w:kern w:val="32"/>
          <w:sz w:val="28"/>
          <w:rtl/>
          <w:lang w:val="fr-FR" w:eastAsia="fr-FR"/>
        </w:rPr>
        <w:t>الإقناع في فقه الإمام أحمد بن حنبل</w:t>
      </w:r>
      <w:r w:rsidRPr="00C47D8A">
        <w:rPr>
          <w:rFonts w:hint="cs"/>
          <w:kern w:val="32"/>
          <w:sz w:val="28"/>
          <w:rtl/>
          <w:lang w:val="fr-FR" w:eastAsia="fr-FR"/>
        </w:rPr>
        <w:t>]: (</w:t>
      </w:r>
      <w:r w:rsidRPr="00C47D8A">
        <w:rPr>
          <w:kern w:val="32"/>
          <w:sz w:val="28"/>
          <w:rtl/>
          <w:lang w:val="fr-FR" w:eastAsia="fr-FR"/>
        </w:rPr>
        <w:t>ولابأس بالتوسل بالصالحين)</w:t>
      </w:r>
      <w:r w:rsidRPr="00C47D8A">
        <w:rPr>
          <w:rFonts w:ascii="mylotus" w:hAnsi="mylotus"/>
          <w:kern w:val="32"/>
          <w:position w:val="6"/>
          <w:szCs w:val="20"/>
          <w:rtl/>
          <w:lang w:val="fr-FR" w:eastAsia="fr-FR"/>
        </w:rPr>
        <w:t>(</w:t>
      </w:r>
      <w:r w:rsidRPr="00C47D8A">
        <w:rPr>
          <w:rFonts w:ascii="mylotus" w:hAnsi="mylotus"/>
          <w:kern w:val="32"/>
          <w:position w:val="6"/>
          <w:szCs w:val="20"/>
          <w:rtl/>
          <w:lang w:val="fr-FR" w:eastAsia="fr-FR"/>
        </w:rPr>
        <w:footnoteReference w:id="484"/>
      </w:r>
      <w:r w:rsidRPr="00C47D8A">
        <w:rPr>
          <w:rFonts w:ascii="mylotus" w:hAnsi="mylotus"/>
          <w:kern w:val="32"/>
          <w:position w:val="6"/>
          <w:szCs w:val="20"/>
          <w:rtl/>
          <w:lang w:val="fr-FR" w:eastAsia="fr-FR"/>
        </w:rPr>
        <w:t>)</w:t>
      </w:r>
      <w:r w:rsidRPr="00C47D8A">
        <w:rPr>
          <w:rFonts w:hint="cs"/>
          <w:kern w:val="32"/>
          <w:sz w:val="28"/>
          <w:rtl/>
          <w:lang w:val="fr-FR" w:eastAsia="fr-FR"/>
        </w:rPr>
        <w:t xml:space="preserve"> </w:t>
      </w:r>
    </w:p>
    <w:p w14:paraId="7FF92284" w14:textId="77777777" w:rsidR="00C47D8A" w:rsidRPr="00C47D8A" w:rsidRDefault="00C47D8A" w:rsidP="00C47D8A">
      <w:pPr>
        <w:widowControl w:val="0"/>
        <w:tabs>
          <w:tab w:val="left" w:pos="1096"/>
        </w:tabs>
        <w:adjustRightInd w:val="0"/>
        <w:textAlignment w:val="baseline"/>
        <w:rPr>
          <w:kern w:val="32"/>
          <w:sz w:val="28"/>
          <w:rtl/>
          <w:lang w:val="fr-FR" w:eastAsia="fr-FR"/>
        </w:rPr>
      </w:pPr>
      <w:r w:rsidRPr="00C47D8A">
        <w:rPr>
          <w:rFonts w:hint="cs"/>
          <w:kern w:val="32"/>
          <w:sz w:val="28"/>
          <w:rtl/>
          <w:lang w:val="fr-FR" w:eastAsia="fr-FR"/>
        </w:rPr>
        <w:t xml:space="preserve">22. </w:t>
      </w:r>
      <w:r w:rsidRPr="00C47D8A">
        <w:rPr>
          <w:kern w:val="32"/>
          <w:sz w:val="28"/>
          <w:rtl/>
          <w:lang w:val="fr-FR" w:eastAsia="fr-FR"/>
        </w:rPr>
        <w:t>تقي الدين محمد بن أحمد الفتوحي الحنبلي الشهير بابن النجار (972هـ)</w:t>
      </w:r>
      <w:r w:rsidRPr="00C47D8A">
        <w:rPr>
          <w:rFonts w:hint="cs"/>
          <w:kern w:val="32"/>
          <w:sz w:val="28"/>
          <w:rtl/>
          <w:lang w:val="fr-FR" w:eastAsia="fr-FR"/>
        </w:rPr>
        <w:t>، الذي قال في [</w:t>
      </w:r>
      <w:r w:rsidRPr="00C47D8A">
        <w:rPr>
          <w:kern w:val="32"/>
          <w:sz w:val="28"/>
          <w:rtl/>
          <w:lang w:val="fr-FR" w:eastAsia="fr-FR"/>
        </w:rPr>
        <w:t>منتهى الإرادات</w:t>
      </w:r>
      <w:r w:rsidRPr="00C47D8A">
        <w:rPr>
          <w:rFonts w:hint="cs"/>
          <w:kern w:val="32"/>
          <w:sz w:val="28"/>
          <w:rtl/>
          <w:lang w:val="fr-FR" w:eastAsia="fr-FR"/>
        </w:rPr>
        <w:t>]:</w:t>
      </w:r>
      <w:r w:rsidRPr="00C47D8A">
        <w:rPr>
          <w:kern w:val="32"/>
          <w:sz w:val="28"/>
          <w:rtl/>
          <w:lang w:val="fr-FR" w:eastAsia="fr-FR"/>
        </w:rPr>
        <w:t xml:space="preserve"> (وأبيح التوسل بالصالحين)</w:t>
      </w:r>
      <w:r w:rsidRPr="00C47D8A">
        <w:rPr>
          <w:rFonts w:ascii="mylotus" w:hAnsi="mylotus"/>
          <w:kern w:val="32"/>
          <w:position w:val="6"/>
          <w:szCs w:val="20"/>
          <w:rtl/>
          <w:lang w:val="fr-FR" w:eastAsia="fr-FR"/>
        </w:rPr>
        <w:t>(</w:t>
      </w:r>
      <w:r w:rsidRPr="00C47D8A">
        <w:rPr>
          <w:rFonts w:ascii="mylotus" w:hAnsi="mylotus"/>
          <w:kern w:val="32"/>
          <w:position w:val="6"/>
          <w:szCs w:val="20"/>
          <w:rtl/>
          <w:lang w:val="fr-FR" w:eastAsia="fr-FR"/>
        </w:rPr>
        <w:footnoteReference w:id="485"/>
      </w:r>
      <w:r w:rsidRPr="00C47D8A">
        <w:rPr>
          <w:rFonts w:ascii="mylotus" w:hAnsi="mylotus"/>
          <w:kern w:val="32"/>
          <w:position w:val="6"/>
          <w:szCs w:val="20"/>
          <w:rtl/>
          <w:lang w:val="fr-FR" w:eastAsia="fr-FR"/>
        </w:rPr>
        <w:t>)</w:t>
      </w:r>
      <w:r w:rsidRPr="00C47D8A">
        <w:rPr>
          <w:rFonts w:hint="cs"/>
          <w:kern w:val="32"/>
          <w:sz w:val="28"/>
          <w:rtl/>
          <w:lang w:val="fr-FR" w:eastAsia="fr-FR"/>
        </w:rPr>
        <w:t xml:space="preserve"> </w:t>
      </w:r>
    </w:p>
    <w:p w14:paraId="13AE2BE6" w14:textId="77777777" w:rsidR="00C47D8A" w:rsidRPr="00C47D8A" w:rsidRDefault="00C47D8A" w:rsidP="00C47D8A">
      <w:pPr>
        <w:widowControl w:val="0"/>
        <w:tabs>
          <w:tab w:val="left" w:pos="1096"/>
        </w:tabs>
        <w:adjustRightInd w:val="0"/>
        <w:textAlignment w:val="baseline"/>
        <w:rPr>
          <w:kern w:val="32"/>
          <w:sz w:val="28"/>
          <w:rtl/>
          <w:lang w:val="fr-FR" w:eastAsia="fr-FR"/>
        </w:rPr>
      </w:pPr>
      <w:r w:rsidRPr="00C47D8A">
        <w:rPr>
          <w:rFonts w:hint="cs"/>
          <w:kern w:val="32"/>
          <w:sz w:val="28"/>
          <w:rtl/>
          <w:lang w:val="fr-FR" w:eastAsia="fr-FR"/>
        </w:rPr>
        <w:t>23.</w:t>
      </w:r>
      <w:r w:rsidRPr="00C47D8A">
        <w:rPr>
          <w:kern w:val="32"/>
          <w:sz w:val="28"/>
          <w:rtl/>
          <w:lang w:val="fr-FR" w:eastAsia="fr-FR"/>
        </w:rPr>
        <w:t xml:space="preserve"> مرعي بن يوسف بن أبى بكر بن أحمد الكرمى المقدسي الحنبلى (المتوفى: 1033هـ) </w:t>
      </w:r>
      <w:r w:rsidRPr="00C47D8A">
        <w:rPr>
          <w:rFonts w:hint="cs"/>
          <w:kern w:val="32"/>
          <w:sz w:val="28"/>
          <w:rtl/>
          <w:lang w:val="fr-FR" w:eastAsia="fr-FR"/>
        </w:rPr>
        <w:t>الذي قال في [</w:t>
      </w:r>
      <w:r w:rsidRPr="00C47D8A">
        <w:rPr>
          <w:kern w:val="32"/>
          <w:sz w:val="28"/>
          <w:rtl/>
          <w:lang w:val="fr-FR" w:eastAsia="fr-FR"/>
        </w:rPr>
        <w:t>غاية المنتهى</w:t>
      </w:r>
      <w:r w:rsidRPr="00C47D8A">
        <w:rPr>
          <w:rFonts w:hint="cs"/>
          <w:kern w:val="32"/>
          <w:sz w:val="28"/>
          <w:rtl/>
          <w:lang w:val="fr-FR" w:eastAsia="fr-FR"/>
        </w:rPr>
        <w:t>]</w:t>
      </w:r>
      <w:r w:rsidRPr="00C47D8A">
        <w:rPr>
          <w:kern w:val="32"/>
          <w:sz w:val="28"/>
          <w:rtl/>
          <w:lang w:val="fr-FR" w:eastAsia="fr-FR"/>
        </w:rPr>
        <w:t>: (وكذا أبيح توسل بصالحين)</w:t>
      </w:r>
      <w:r w:rsidRPr="00C47D8A">
        <w:rPr>
          <w:rFonts w:ascii="mylotus" w:hAnsi="mylotus"/>
          <w:kern w:val="32"/>
          <w:position w:val="6"/>
          <w:szCs w:val="20"/>
          <w:rtl/>
          <w:lang w:val="fr-FR" w:eastAsia="fr-FR"/>
        </w:rPr>
        <w:t>(</w:t>
      </w:r>
      <w:r w:rsidRPr="00C47D8A">
        <w:rPr>
          <w:rFonts w:ascii="mylotus" w:hAnsi="mylotus"/>
          <w:kern w:val="32"/>
          <w:position w:val="6"/>
          <w:szCs w:val="20"/>
          <w:rtl/>
          <w:lang w:val="fr-FR" w:eastAsia="fr-FR"/>
        </w:rPr>
        <w:footnoteReference w:id="486"/>
      </w:r>
      <w:r w:rsidRPr="00C47D8A">
        <w:rPr>
          <w:rFonts w:ascii="mylotus" w:hAnsi="mylotus"/>
          <w:kern w:val="32"/>
          <w:position w:val="6"/>
          <w:szCs w:val="20"/>
          <w:rtl/>
          <w:lang w:val="fr-FR" w:eastAsia="fr-FR"/>
        </w:rPr>
        <w:t>)</w:t>
      </w:r>
      <w:r w:rsidRPr="00C47D8A">
        <w:rPr>
          <w:rFonts w:hint="cs"/>
          <w:kern w:val="32"/>
          <w:sz w:val="28"/>
          <w:rtl/>
          <w:lang w:val="fr-FR" w:eastAsia="fr-FR"/>
        </w:rPr>
        <w:t xml:space="preserve"> </w:t>
      </w:r>
    </w:p>
    <w:p w14:paraId="1BD6D978" w14:textId="77777777" w:rsidR="00C47D8A" w:rsidRPr="00C47D8A" w:rsidRDefault="00C47D8A" w:rsidP="00C47D8A">
      <w:pPr>
        <w:widowControl w:val="0"/>
        <w:tabs>
          <w:tab w:val="left" w:pos="1096"/>
        </w:tabs>
        <w:adjustRightInd w:val="0"/>
        <w:textAlignment w:val="baseline"/>
        <w:rPr>
          <w:kern w:val="32"/>
          <w:sz w:val="28"/>
          <w:rtl/>
          <w:lang w:val="fr-FR" w:eastAsia="fr-FR"/>
        </w:rPr>
      </w:pPr>
      <w:r w:rsidRPr="00C47D8A">
        <w:rPr>
          <w:rFonts w:hint="cs"/>
          <w:kern w:val="32"/>
          <w:sz w:val="28"/>
          <w:rtl/>
          <w:lang w:val="fr-FR" w:eastAsia="fr-FR"/>
        </w:rPr>
        <w:t xml:space="preserve">24. </w:t>
      </w:r>
      <w:r w:rsidRPr="00C47D8A">
        <w:rPr>
          <w:kern w:val="32"/>
          <w:sz w:val="28"/>
          <w:rtl/>
          <w:lang w:val="fr-FR" w:eastAsia="fr-FR"/>
        </w:rPr>
        <w:t>عبد الحي بن أحمد بن محمد ابن العماد العَكري الحنبلي، أبو الفلاح (المتوفى: 1089هـ)</w:t>
      </w:r>
      <w:r w:rsidR="00DD19DF">
        <w:rPr>
          <w:kern w:val="32"/>
          <w:sz w:val="28"/>
          <w:rtl/>
          <w:lang w:val="fr-FR" w:eastAsia="fr-FR"/>
        </w:rPr>
        <w:t>،</w:t>
      </w:r>
      <w:r w:rsidRPr="00C47D8A">
        <w:rPr>
          <w:rFonts w:hint="cs"/>
          <w:kern w:val="32"/>
          <w:sz w:val="28"/>
          <w:rtl/>
          <w:lang w:val="fr-FR" w:eastAsia="fr-FR"/>
        </w:rPr>
        <w:t xml:space="preserve"> الذي قال في كتابه [</w:t>
      </w:r>
      <w:r w:rsidRPr="00C47D8A">
        <w:rPr>
          <w:kern w:val="32"/>
          <w:sz w:val="28"/>
          <w:rtl/>
          <w:lang w:val="fr-FR" w:eastAsia="fr-FR"/>
        </w:rPr>
        <w:t>شذرات الذهب في أخبار من ذهب</w:t>
      </w:r>
      <w:r w:rsidRPr="00C47D8A">
        <w:rPr>
          <w:rFonts w:hint="cs"/>
          <w:kern w:val="32"/>
          <w:sz w:val="28"/>
          <w:rtl/>
          <w:lang w:val="fr-FR" w:eastAsia="fr-FR"/>
        </w:rPr>
        <w:t xml:space="preserve">] </w:t>
      </w:r>
      <w:r w:rsidRPr="00C47D8A">
        <w:rPr>
          <w:kern w:val="32"/>
          <w:sz w:val="28"/>
          <w:rtl/>
          <w:lang w:val="fr-FR" w:eastAsia="fr-FR"/>
        </w:rPr>
        <w:t>في ترجمة أحمد البخاري</w:t>
      </w:r>
      <w:r w:rsidRPr="00C47D8A">
        <w:rPr>
          <w:rFonts w:hint="cs"/>
          <w:kern w:val="32"/>
          <w:sz w:val="28"/>
          <w:rtl/>
          <w:lang w:val="fr-FR" w:eastAsia="fr-FR"/>
        </w:rPr>
        <w:t>:</w:t>
      </w:r>
      <w:r w:rsidRPr="00C47D8A">
        <w:rPr>
          <w:kern w:val="32"/>
          <w:sz w:val="28"/>
          <w:rtl/>
          <w:lang w:val="fr-FR" w:eastAsia="fr-FR"/>
        </w:rPr>
        <w:t xml:space="preserve"> </w:t>
      </w:r>
      <w:r w:rsidRPr="00C47D8A">
        <w:rPr>
          <w:rFonts w:hint="cs"/>
          <w:kern w:val="32"/>
          <w:sz w:val="28"/>
          <w:rtl/>
          <w:lang w:val="fr-FR" w:eastAsia="fr-FR"/>
        </w:rPr>
        <w:lastRenderedPageBreak/>
        <w:t>(</w:t>
      </w:r>
      <w:r w:rsidRPr="00C47D8A">
        <w:rPr>
          <w:kern w:val="32"/>
          <w:sz w:val="28"/>
          <w:rtl/>
          <w:lang w:val="fr-FR" w:eastAsia="fr-FR"/>
        </w:rPr>
        <w:t>وقبره يزار ويتبرك به</w:t>
      </w:r>
      <w:r w:rsidRPr="00C47D8A">
        <w:rPr>
          <w:rFonts w:hint="cs"/>
          <w:kern w:val="32"/>
          <w:sz w:val="28"/>
          <w:rtl/>
          <w:lang w:val="fr-FR" w:eastAsia="fr-FR"/>
        </w:rPr>
        <w:t>)</w:t>
      </w:r>
      <w:r w:rsidRPr="00C47D8A">
        <w:rPr>
          <w:rFonts w:ascii="mylotus" w:hAnsi="mylotus"/>
          <w:kern w:val="32"/>
          <w:position w:val="6"/>
          <w:szCs w:val="20"/>
          <w:rtl/>
          <w:lang w:val="fr-FR" w:eastAsia="fr-FR"/>
        </w:rPr>
        <w:t>(</w:t>
      </w:r>
      <w:r w:rsidRPr="00C47D8A">
        <w:rPr>
          <w:rFonts w:ascii="mylotus" w:hAnsi="mylotus"/>
          <w:kern w:val="32"/>
          <w:position w:val="6"/>
          <w:szCs w:val="20"/>
          <w:rtl/>
          <w:lang w:val="fr-FR" w:eastAsia="fr-FR"/>
        </w:rPr>
        <w:footnoteReference w:id="487"/>
      </w:r>
      <w:r w:rsidRPr="00C47D8A">
        <w:rPr>
          <w:rFonts w:ascii="mylotus" w:hAnsi="mylotus"/>
          <w:kern w:val="32"/>
          <w:position w:val="6"/>
          <w:szCs w:val="20"/>
          <w:rtl/>
          <w:lang w:val="fr-FR" w:eastAsia="fr-FR"/>
        </w:rPr>
        <w:t>)</w:t>
      </w:r>
      <w:r w:rsidRPr="00C47D8A">
        <w:rPr>
          <w:rFonts w:hint="cs"/>
          <w:kern w:val="32"/>
          <w:sz w:val="28"/>
          <w:rtl/>
          <w:lang w:val="fr-FR" w:eastAsia="fr-FR"/>
        </w:rPr>
        <w:t xml:space="preserve"> </w:t>
      </w:r>
    </w:p>
    <w:p w14:paraId="1C618BF1" w14:textId="77777777" w:rsidR="001A0457" w:rsidRDefault="001A0457" w:rsidP="001A0457">
      <w:pPr>
        <w:widowControl w:val="0"/>
        <w:tabs>
          <w:tab w:val="left" w:pos="1096"/>
        </w:tabs>
        <w:adjustRightInd w:val="0"/>
        <w:textAlignment w:val="baseline"/>
        <w:rPr>
          <w:kern w:val="32"/>
          <w:sz w:val="28"/>
          <w:rtl/>
          <w:lang w:val="fr-FR" w:eastAsia="fr-FR"/>
        </w:rPr>
      </w:pPr>
      <w:r w:rsidRPr="001A0457">
        <w:rPr>
          <w:rFonts w:hint="cs"/>
          <w:kern w:val="32"/>
          <w:sz w:val="28"/>
          <w:rtl/>
          <w:lang w:val="fr-FR" w:eastAsia="fr-FR"/>
        </w:rPr>
        <w:t>25.</w:t>
      </w:r>
      <w:r w:rsidRPr="001A0457">
        <w:rPr>
          <w:kern w:val="32"/>
          <w:sz w:val="28"/>
          <w:rtl/>
          <w:lang w:val="fr-FR" w:eastAsia="fr-FR"/>
        </w:rPr>
        <w:t xml:space="preserve"> نجم الدين بن حمدان الحنبلي </w:t>
      </w:r>
      <w:r w:rsidR="00DD19DF">
        <w:rPr>
          <w:kern w:val="32"/>
          <w:sz w:val="28"/>
          <w:rtl/>
          <w:lang w:val="fr-FR" w:eastAsia="fr-FR"/>
        </w:rPr>
        <w:t>(</w:t>
      </w:r>
      <w:r w:rsidRPr="001A0457">
        <w:rPr>
          <w:rFonts w:hint="cs"/>
          <w:kern w:val="32"/>
          <w:sz w:val="28"/>
          <w:rtl/>
          <w:lang w:val="fr-FR" w:eastAsia="fr-FR"/>
        </w:rPr>
        <w:t xml:space="preserve">توفي </w:t>
      </w:r>
      <w:r w:rsidRPr="001A0457">
        <w:rPr>
          <w:kern w:val="32"/>
          <w:sz w:val="28"/>
          <w:rtl/>
          <w:lang w:val="fr-FR" w:eastAsia="fr-FR"/>
        </w:rPr>
        <w:t>695 هـ)</w:t>
      </w:r>
      <w:r w:rsidRPr="001A0457">
        <w:rPr>
          <w:rFonts w:hint="cs"/>
          <w:kern w:val="32"/>
          <w:sz w:val="28"/>
          <w:rtl/>
          <w:lang w:val="fr-FR" w:eastAsia="fr-FR"/>
        </w:rPr>
        <w:t>، والذي قال</w:t>
      </w:r>
      <w:r w:rsidRPr="001A0457">
        <w:rPr>
          <w:kern w:val="32"/>
          <w:sz w:val="28"/>
          <w:rtl/>
          <w:lang w:val="fr-FR" w:eastAsia="fr-FR"/>
        </w:rPr>
        <w:t xml:space="preserve">: </w:t>
      </w:r>
      <w:r w:rsidRPr="001A0457">
        <w:rPr>
          <w:rFonts w:hint="cs"/>
          <w:kern w:val="32"/>
          <w:sz w:val="28"/>
          <w:rtl/>
          <w:lang w:val="fr-FR" w:eastAsia="fr-FR"/>
        </w:rPr>
        <w:t>(</w:t>
      </w:r>
      <w:r w:rsidRPr="001A0457">
        <w:rPr>
          <w:kern w:val="32"/>
          <w:sz w:val="28"/>
          <w:rtl/>
          <w:lang w:val="fr-FR" w:eastAsia="fr-FR"/>
        </w:rPr>
        <w:t xml:space="preserve">ويسن لمن فرغ عن نسكه زيارة قبر النبي </w:t>
      </w:r>
      <w:r w:rsidRPr="001A0457">
        <w:rPr>
          <w:kern w:val="32"/>
          <w:sz w:val="28"/>
          <w:rtl/>
          <w:lang w:val="fr-FR" w:eastAsia="fr-FR"/>
        </w:rPr>
        <w:sym w:font="Abo-thar" w:char="F061"/>
      </w:r>
      <w:r w:rsidRPr="001A0457">
        <w:rPr>
          <w:kern w:val="32"/>
          <w:sz w:val="28"/>
          <w:rtl/>
          <w:lang w:val="fr-FR" w:eastAsia="fr-FR"/>
        </w:rPr>
        <w:t>وقبر صاحبيه، وله ذلك بعد فراغ حجه، وإن شاء قبل فراغه</w:t>
      </w:r>
      <w:r w:rsidRPr="001A0457">
        <w:rPr>
          <w:rFonts w:hint="cs"/>
          <w:kern w:val="32"/>
          <w:sz w:val="28"/>
          <w:rtl/>
          <w:lang w:val="fr-FR" w:eastAsia="fr-FR"/>
        </w:rPr>
        <w:t>)</w:t>
      </w:r>
      <w:r w:rsidR="00146BBB" w:rsidRPr="001A0457">
        <w:rPr>
          <w:rFonts w:ascii="mylotus" w:hAnsi="mylotus"/>
          <w:kern w:val="32"/>
          <w:position w:val="10"/>
          <w:szCs w:val="20"/>
          <w:rtl/>
          <w:lang w:val="fr-FR" w:eastAsia="fr-FR"/>
        </w:rPr>
        <w:t>(</w:t>
      </w:r>
      <w:r w:rsidR="00146BBB" w:rsidRPr="001A0457">
        <w:rPr>
          <w:rFonts w:ascii="mylotus" w:hAnsi="mylotus"/>
          <w:kern w:val="32"/>
          <w:position w:val="10"/>
          <w:szCs w:val="20"/>
          <w:rtl/>
          <w:lang w:val="fr-FR" w:eastAsia="fr-FR"/>
        </w:rPr>
        <w:footnoteReference w:id="488"/>
      </w:r>
      <w:r w:rsidR="00146BBB" w:rsidRPr="001A0457">
        <w:rPr>
          <w:rFonts w:ascii="mylotus" w:hAnsi="mylotus"/>
          <w:kern w:val="32"/>
          <w:position w:val="10"/>
          <w:szCs w:val="20"/>
          <w:rtl/>
          <w:lang w:val="fr-FR" w:eastAsia="fr-FR"/>
        </w:rPr>
        <w:t>)</w:t>
      </w:r>
    </w:p>
    <w:p w14:paraId="65424AA1" w14:textId="77777777" w:rsidR="001A0457" w:rsidRPr="001A0457" w:rsidRDefault="001A0457" w:rsidP="001A0457">
      <w:pPr>
        <w:widowControl w:val="0"/>
        <w:tabs>
          <w:tab w:val="left" w:pos="1096"/>
        </w:tabs>
        <w:adjustRightInd w:val="0"/>
        <w:textAlignment w:val="baseline"/>
        <w:rPr>
          <w:kern w:val="32"/>
          <w:sz w:val="28"/>
          <w:rtl/>
          <w:lang w:val="fr-FR" w:eastAsia="fr-FR"/>
        </w:rPr>
      </w:pPr>
      <w:bookmarkStart w:id="165" w:name="_Toc534558323"/>
      <w:r w:rsidRPr="001A0457">
        <w:rPr>
          <w:rFonts w:hint="cs"/>
          <w:kern w:val="32"/>
          <w:sz w:val="28"/>
          <w:rtl/>
          <w:lang w:val="fr-FR" w:eastAsia="fr-FR"/>
        </w:rPr>
        <w:t>26.</w:t>
      </w:r>
      <w:r w:rsidRPr="001A0457">
        <w:rPr>
          <w:kern w:val="32"/>
          <w:sz w:val="28"/>
          <w:rtl/>
          <w:lang w:val="fr-FR" w:eastAsia="fr-FR"/>
        </w:rPr>
        <w:t>شمس الدين أبو عبد الله محمد بن أحمد بن عثمان بن قَايْماز الذهبي (المتوفى: 748هـ)</w:t>
      </w:r>
      <w:r w:rsidRPr="001A0457">
        <w:rPr>
          <w:rFonts w:hint="cs"/>
          <w:kern w:val="32"/>
          <w:sz w:val="28"/>
          <w:rtl/>
          <w:lang w:val="fr-FR" w:eastAsia="fr-FR"/>
        </w:rPr>
        <w:t>، وهو وإن كان شافعيا إلا أن عقائده تتوافق مع الحنابلة، وأصحاب الرؤية التكفيرية يستندون إليه كثيرا، مع أنه روي عنه الكثير مما يمكن أن يكفروه به.</w:t>
      </w:r>
    </w:p>
    <w:p w14:paraId="3B35F787" w14:textId="77777777" w:rsidR="001A0457" w:rsidRPr="001A0457" w:rsidRDefault="001A0457" w:rsidP="001A0457">
      <w:pPr>
        <w:widowControl w:val="0"/>
        <w:tabs>
          <w:tab w:val="left" w:pos="1096"/>
        </w:tabs>
        <w:adjustRightInd w:val="0"/>
        <w:textAlignment w:val="baseline"/>
        <w:rPr>
          <w:kern w:val="32"/>
          <w:sz w:val="28"/>
          <w:rtl/>
          <w:lang w:val="fr-FR" w:eastAsia="fr-FR"/>
        </w:rPr>
      </w:pPr>
      <w:r w:rsidRPr="001A0457">
        <w:rPr>
          <w:rFonts w:hint="cs"/>
          <w:rtl/>
        </w:rPr>
        <w:t xml:space="preserve">ومن ذلك </w:t>
      </w:r>
      <w:bookmarkEnd w:id="165"/>
      <w:r w:rsidRPr="001A0457">
        <w:rPr>
          <w:rFonts w:hint="cs"/>
          <w:rtl/>
        </w:rPr>
        <w:t xml:space="preserve">تلك الروايات الكثيرة في التبرك والتوسل والاستغاثة وغيرها، والتي نقلها عن الإمام أحمد وغيره، ومنها </w:t>
      </w:r>
      <w:r w:rsidRPr="001A0457">
        <w:rPr>
          <w:rFonts w:hint="cs"/>
          <w:kern w:val="32"/>
          <w:sz w:val="28"/>
          <w:rtl/>
          <w:lang w:val="fr-FR" w:eastAsia="fr-FR"/>
        </w:rPr>
        <w:t xml:space="preserve">ما روى من </w:t>
      </w:r>
      <w:r w:rsidRPr="001A0457">
        <w:rPr>
          <w:kern w:val="32"/>
          <w:sz w:val="28"/>
          <w:rtl/>
          <w:lang w:val="fr-FR" w:eastAsia="fr-FR"/>
        </w:rPr>
        <w:t>التوسل بشعرة من شعر النبي</w:t>
      </w:r>
      <w:r w:rsidR="00DD19DF">
        <w:rPr>
          <w:kern w:val="32"/>
          <w:sz w:val="28"/>
          <w:rtl/>
          <w:lang w:val="fr-FR" w:eastAsia="fr-FR"/>
        </w:rPr>
        <w:t xml:space="preserve"> </w:t>
      </w:r>
      <w:r w:rsidRPr="001A0457">
        <w:rPr>
          <w:kern w:val="32"/>
          <w:sz w:val="28"/>
          <w:rtl/>
          <w:lang w:val="fr-FR" w:eastAsia="fr-FR"/>
        </w:rPr>
        <w:sym w:font="Abo-thar" w:char="F061"/>
      </w:r>
      <w:r w:rsidRPr="001A0457">
        <w:rPr>
          <w:kern w:val="32"/>
          <w:sz w:val="28"/>
          <w:rtl/>
          <w:lang w:val="fr-FR" w:eastAsia="fr-FR"/>
        </w:rPr>
        <w:t xml:space="preserve"> </w:t>
      </w:r>
      <w:r w:rsidRPr="001A0457">
        <w:rPr>
          <w:rFonts w:hint="cs"/>
          <w:kern w:val="32"/>
          <w:sz w:val="28"/>
          <w:rtl/>
          <w:lang w:val="fr-FR" w:eastAsia="fr-FR"/>
        </w:rPr>
        <w:t xml:space="preserve">فقد </w:t>
      </w:r>
      <w:r w:rsidRPr="001A0457">
        <w:rPr>
          <w:kern w:val="32"/>
          <w:sz w:val="28"/>
          <w:rtl/>
          <w:lang w:val="fr-FR" w:eastAsia="fr-FR"/>
        </w:rPr>
        <w:t>قال: (ومن آدابه: قال عبد الله بن أحمد بن حنبل</w:t>
      </w:r>
      <w:r w:rsidRPr="001A0457">
        <w:rPr>
          <w:rFonts w:hint="cs"/>
          <w:kern w:val="32"/>
          <w:sz w:val="28"/>
          <w:rtl/>
          <w:lang w:val="fr-FR" w:eastAsia="fr-FR"/>
        </w:rPr>
        <w:t>:</w:t>
      </w:r>
      <w:r w:rsidRPr="001A0457">
        <w:rPr>
          <w:kern w:val="32"/>
          <w:sz w:val="28"/>
          <w:rtl/>
          <w:lang w:val="fr-FR" w:eastAsia="fr-FR"/>
        </w:rPr>
        <w:t xml:space="preserve"> رأيت أبي يأخذ شعره من شعر النبي</w:t>
      </w:r>
      <w:r w:rsidR="00DD19DF">
        <w:rPr>
          <w:kern w:val="32"/>
          <w:sz w:val="28"/>
          <w:rtl/>
          <w:lang w:val="fr-FR" w:eastAsia="fr-FR"/>
        </w:rPr>
        <w:t xml:space="preserve"> </w:t>
      </w:r>
      <w:r w:rsidRPr="001A0457">
        <w:rPr>
          <w:kern w:val="32"/>
          <w:sz w:val="28"/>
          <w:rtl/>
          <w:lang w:val="fr-FR" w:eastAsia="fr-FR"/>
        </w:rPr>
        <w:sym w:font="Abo-thar" w:char="F061"/>
      </w:r>
      <w:r w:rsidRPr="001A0457">
        <w:rPr>
          <w:kern w:val="32"/>
          <w:sz w:val="28"/>
          <w:rtl/>
          <w:lang w:val="fr-FR" w:eastAsia="fr-FR"/>
        </w:rPr>
        <w:t xml:space="preserve"> فيضعها على فيه يقبلها</w:t>
      </w:r>
      <w:r w:rsidRPr="001A0457">
        <w:rPr>
          <w:rFonts w:hint="cs"/>
          <w:kern w:val="32"/>
          <w:sz w:val="28"/>
          <w:rtl/>
          <w:lang w:val="fr-FR" w:eastAsia="fr-FR"/>
        </w:rPr>
        <w:t>،</w:t>
      </w:r>
      <w:r w:rsidRPr="001A0457">
        <w:rPr>
          <w:kern w:val="32"/>
          <w:sz w:val="28"/>
          <w:rtl/>
          <w:lang w:val="fr-FR" w:eastAsia="fr-FR"/>
        </w:rPr>
        <w:t xml:space="preserve"> وأحسب أني رأيته يضعها على عينه</w:t>
      </w:r>
      <w:r w:rsidRPr="001A0457">
        <w:rPr>
          <w:rFonts w:hint="cs"/>
          <w:kern w:val="32"/>
          <w:sz w:val="28"/>
          <w:rtl/>
          <w:lang w:val="fr-FR" w:eastAsia="fr-FR"/>
        </w:rPr>
        <w:t>،</w:t>
      </w:r>
      <w:r w:rsidRPr="001A0457">
        <w:rPr>
          <w:kern w:val="32"/>
          <w:sz w:val="28"/>
          <w:rtl/>
          <w:lang w:val="fr-FR" w:eastAsia="fr-FR"/>
        </w:rPr>
        <w:t xml:space="preserve"> ويغمسها في الماء ويشربه</w:t>
      </w:r>
      <w:r w:rsidRPr="001A0457">
        <w:rPr>
          <w:rFonts w:hint="cs"/>
          <w:kern w:val="32"/>
          <w:sz w:val="28"/>
          <w:rtl/>
          <w:lang w:val="fr-FR" w:eastAsia="fr-FR"/>
        </w:rPr>
        <w:t>،</w:t>
      </w:r>
      <w:r w:rsidRPr="001A0457">
        <w:rPr>
          <w:kern w:val="32"/>
          <w:sz w:val="28"/>
          <w:rtl/>
          <w:lang w:val="fr-FR" w:eastAsia="fr-FR"/>
        </w:rPr>
        <w:t xml:space="preserve"> يستشفي به</w:t>
      </w:r>
      <w:r w:rsidRPr="001A0457">
        <w:rPr>
          <w:rFonts w:hint="cs"/>
          <w:kern w:val="32"/>
          <w:sz w:val="28"/>
          <w:rtl/>
          <w:lang w:val="fr-FR" w:eastAsia="fr-FR"/>
        </w:rPr>
        <w:t>،</w:t>
      </w:r>
      <w:r w:rsidRPr="001A0457">
        <w:rPr>
          <w:kern w:val="32"/>
          <w:sz w:val="28"/>
          <w:rtl/>
          <w:lang w:val="fr-FR" w:eastAsia="fr-FR"/>
        </w:rPr>
        <w:t xml:space="preserve"> ورأيته أخذ قصعة النبي</w:t>
      </w:r>
      <w:r w:rsidR="00DD19DF">
        <w:rPr>
          <w:kern w:val="32"/>
          <w:sz w:val="28"/>
          <w:rtl/>
          <w:lang w:val="fr-FR" w:eastAsia="fr-FR"/>
        </w:rPr>
        <w:t xml:space="preserve"> </w:t>
      </w:r>
      <w:r w:rsidRPr="001A0457">
        <w:rPr>
          <w:kern w:val="32"/>
          <w:sz w:val="28"/>
          <w:rtl/>
          <w:lang w:val="fr-FR" w:eastAsia="fr-FR"/>
        </w:rPr>
        <w:sym w:font="Abo-thar" w:char="F061"/>
      </w:r>
      <w:r w:rsidRPr="001A0457">
        <w:rPr>
          <w:kern w:val="32"/>
          <w:sz w:val="28"/>
          <w:rtl/>
          <w:lang w:val="fr-FR" w:eastAsia="fr-FR"/>
        </w:rPr>
        <w:t xml:space="preserve"> فغسلها في حب الماء ثم شرب فيها</w:t>
      </w:r>
      <w:r w:rsidRPr="001A0457">
        <w:rPr>
          <w:rFonts w:hint="cs"/>
          <w:kern w:val="32"/>
          <w:sz w:val="28"/>
          <w:rtl/>
          <w:lang w:val="fr-FR" w:eastAsia="fr-FR"/>
        </w:rPr>
        <w:t>،</w:t>
      </w:r>
      <w:r w:rsidRPr="001A0457">
        <w:rPr>
          <w:kern w:val="32"/>
          <w:sz w:val="28"/>
          <w:rtl/>
          <w:lang w:val="fr-FR" w:eastAsia="fr-FR"/>
        </w:rPr>
        <w:t xml:space="preserve"> ورأيته يشرب من ماء زمزم يستشفي به ويمسح به يديه ووجهه. قلت (أي الذهبي): أين المتنطع المنكر على أحمد وقد ثبت أن عبد الله سأل أباه عمن يلمس رمانة منبر النبي</w:t>
      </w:r>
      <w:r w:rsidR="00DD19DF">
        <w:rPr>
          <w:kern w:val="32"/>
          <w:sz w:val="28"/>
          <w:rtl/>
          <w:lang w:val="fr-FR" w:eastAsia="fr-FR"/>
        </w:rPr>
        <w:t xml:space="preserve"> </w:t>
      </w:r>
      <w:r w:rsidRPr="001A0457">
        <w:rPr>
          <w:kern w:val="32"/>
          <w:sz w:val="28"/>
          <w:rtl/>
          <w:lang w:val="fr-FR" w:eastAsia="fr-FR"/>
        </w:rPr>
        <w:sym w:font="Abo-thar" w:char="F061"/>
      </w:r>
      <w:r w:rsidRPr="001A0457">
        <w:rPr>
          <w:kern w:val="32"/>
          <w:sz w:val="28"/>
          <w:rtl/>
          <w:lang w:val="fr-FR" w:eastAsia="fr-FR"/>
        </w:rPr>
        <w:t xml:space="preserve"> ويمس الحجرة النبوية فقال: (لا أرى بذلك بأسا)</w:t>
      </w:r>
      <w:r w:rsidRPr="001A0457">
        <w:rPr>
          <w:rFonts w:hint="cs"/>
          <w:kern w:val="32"/>
          <w:sz w:val="28"/>
          <w:rtl/>
          <w:lang w:val="fr-FR" w:eastAsia="fr-FR"/>
        </w:rPr>
        <w:t>،</w:t>
      </w:r>
      <w:r w:rsidRPr="001A0457">
        <w:rPr>
          <w:kern w:val="32"/>
          <w:sz w:val="28"/>
          <w:rtl/>
          <w:lang w:val="fr-FR" w:eastAsia="fr-FR"/>
        </w:rPr>
        <w:t xml:space="preserve"> أعاذنا الله وإياكم من رأي الخوارج</w:t>
      </w:r>
      <w:r w:rsidRPr="001A0457">
        <w:rPr>
          <w:rFonts w:hint="cs"/>
          <w:kern w:val="32"/>
          <w:sz w:val="28"/>
          <w:rtl/>
          <w:lang w:val="fr-FR" w:eastAsia="fr-FR"/>
        </w:rPr>
        <w:t>،</w:t>
      </w:r>
      <w:r w:rsidRPr="001A0457">
        <w:rPr>
          <w:kern w:val="32"/>
          <w:sz w:val="28"/>
          <w:rtl/>
          <w:lang w:val="fr-FR" w:eastAsia="fr-FR"/>
        </w:rPr>
        <w:t xml:space="preserve"> ومن البدع)</w:t>
      </w:r>
      <w:r w:rsidRPr="001A0457">
        <w:rPr>
          <w:rFonts w:ascii="mylotus" w:hAnsi="mylotus"/>
          <w:kern w:val="32"/>
          <w:position w:val="10"/>
          <w:szCs w:val="20"/>
          <w:rtl/>
          <w:lang w:val="fr-FR" w:eastAsia="fr-FR"/>
        </w:rPr>
        <w:t xml:space="preserve"> (</w:t>
      </w:r>
      <w:r w:rsidRPr="001A0457">
        <w:rPr>
          <w:rFonts w:ascii="mylotus" w:hAnsi="mylotus"/>
          <w:kern w:val="32"/>
          <w:position w:val="10"/>
          <w:szCs w:val="20"/>
          <w:rtl/>
          <w:lang w:val="fr-FR" w:eastAsia="fr-FR"/>
        </w:rPr>
        <w:footnoteReference w:id="489"/>
      </w:r>
      <w:r w:rsidRPr="001A0457">
        <w:rPr>
          <w:rFonts w:ascii="mylotus" w:hAnsi="mylotus"/>
          <w:kern w:val="32"/>
          <w:position w:val="10"/>
          <w:szCs w:val="20"/>
          <w:rtl/>
          <w:lang w:val="fr-FR" w:eastAsia="fr-FR"/>
        </w:rPr>
        <w:t>)</w:t>
      </w:r>
      <w:r w:rsidRPr="001A0457">
        <w:rPr>
          <w:rFonts w:hint="cs"/>
          <w:kern w:val="32"/>
          <w:sz w:val="28"/>
          <w:rtl/>
          <w:lang w:val="fr-FR" w:eastAsia="fr-FR"/>
        </w:rPr>
        <w:t>، ولعل الذهبي يعرض بقوله هذه بابن تيمية، لأنه ينطبق عليه وعلى جميع أصحاب الرؤية التكفيرية.</w:t>
      </w:r>
    </w:p>
    <w:p w14:paraId="2065C53F" w14:textId="77777777" w:rsidR="001A0457" w:rsidRPr="001A0457" w:rsidRDefault="001A0457" w:rsidP="001A0457">
      <w:pPr>
        <w:widowControl w:val="0"/>
        <w:tabs>
          <w:tab w:val="left" w:pos="1096"/>
        </w:tabs>
        <w:adjustRightInd w:val="0"/>
        <w:textAlignment w:val="baseline"/>
        <w:rPr>
          <w:kern w:val="32"/>
          <w:sz w:val="28"/>
          <w:rtl/>
          <w:lang w:val="fr-FR" w:eastAsia="fr-FR"/>
        </w:rPr>
      </w:pPr>
      <w:r w:rsidRPr="001A0457">
        <w:rPr>
          <w:rFonts w:hint="cs"/>
          <w:kern w:val="32"/>
          <w:sz w:val="28"/>
          <w:rtl/>
          <w:lang w:val="fr-FR" w:eastAsia="fr-FR"/>
        </w:rPr>
        <w:t xml:space="preserve">ومنها ما ذكره </w:t>
      </w:r>
      <w:r w:rsidRPr="001A0457">
        <w:rPr>
          <w:kern w:val="32"/>
          <w:sz w:val="28"/>
          <w:rtl/>
          <w:lang w:val="fr-FR" w:eastAsia="fr-FR"/>
        </w:rPr>
        <w:t xml:space="preserve">في كتابه </w:t>
      </w:r>
      <w:r w:rsidRPr="001A0457">
        <w:rPr>
          <w:rFonts w:hint="cs"/>
          <w:kern w:val="32"/>
          <w:sz w:val="28"/>
          <w:rtl/>
          <w:lang w:val="fr-FR" w:eastAsia="fr-FR"/>
        </w:rPr>
        <w:t>[</w:t>
      </w:r>
      <w:r w:rsidRPr="001A0457">
        <w:rPr>
          <w:kern w:val="32"/>
          <w:sz w:val="28"/>
          <w:rtl/>
          <w:lang w:val="fr-FR" w:eastAsia="fr-FR"/>
        </w:rPr>
        <w:t xml:space="preserve">سير </w:t>
      </w:r>
      <w:r w:rsidRPr="001A0457">
        <w:rPr>
          <w:rFonts w:hint="cs"/>
          <w:kern w:val="32"/>
          <w:sz w:val="28"/>
          <w:rtl/>
          <w:lang w:val="fr-FR" w:eastAsia="fr-FR"/>
        </w:rPr>
        <w:t>أ</w:t>
      </w:r>
      <w:r w:rsidRPr="001A0457">
        <w:rPr>
          <w:kern w:val="32"/>
          <w:sz w:val="28"/>
          <w:rtl/>
          <w:lang w:val="fr-FR" w:eastAsia="fr-FR"/>
        </w:rPr>
        <w:t>علام النبلاء</w:t>
      </w:r>
      <w:r w:rsidRPr="001A0457">
        <w:rPr>
          <w:rFonts w:hint="cs"/>
          <w:kern w:val="32"/>
          <w:sz w:val="28"/>
          <w:rtl/>
          <w:lang w:val="fr-FR" w:eastAsia="fr-FR"/>
        </w:rPr>
        <w:t xml:space="preserve">]، وزيارتهم للأضرحة وتوسلهم بأصحابها، ومنها ما ذكره عن </w:t>
      </w:r>
      <w:r w:rsidRPr="001A0457">
        <w:rPr>
          <w:kern w:val="32"/>
          <w:sz w:val="28"/>
          <w:rtl/>
          <w:lang w:val="fr-FR" w:eastAsia="fr-FR"/>
        </w:rPr>
        <w:t xml:space="preserve">معروف الكرخي، </w:t>
      </w:r>
      <w:r w:rsidRPr="001A0457">
        <w:rPr>
          <w:rFonts w:hint="cs"/>
          <w:kern w:val="32"/>
          <w:sz w:val="28"/>
          <w:rtl/>
          <w:lang w:val="fr-FR" w:eastAsia="fr-FR"/>
        </w:rPr>
        <w:t>حيث قال: (</w:t>
      </w:r>
      <w:r w:rsidRPr="001A0457">
        <w:rPr>
          <w:kern w:val="32"/>
          <w:sz w:val="28"/>
          <w:rtl/>
          <w:lang w:val="fr-FR" w:eastAsia="fr-FR"/>
        </w:rPr>
        <w:t xml:space="preserve">أبو محفوظ البغدادي: وعن إبراهيم الحربي، قال: قبر معروف الترياق المجرب.اهـ قال الذهبي: يريد إجابة دعاء المضطر عنده؛ لأن البقاع </w:t>
      </w:r>
      <w:r w:rsidRPr="001A0457">
        <w:rPr>
          <w:kern w:val="32"/>
          <w:sz w:val="28"/>
          <w:rtl/>
          <w:lang w:val="fr-FR" w:eastAsia="fr-FR"/>
        </w:rPr>
        <w:lastRenderedPageBreak/>
        <w:t>المباركة يستجاب عندها الدعاء، كما أن الدعاء في السحر مرجو، ودبر المكتوبات، وفي المساجد</w:t>
      </w:r>
      <w:r w:rsidRPr="001A0457">
        <w:rPr>
          <w:rFonts w:hint="cs"/>
          <w:kern w:val="32"/>
          <w:sz w:val="28"/>
          <w:rtl/>
          <w:lang w:val="fr-FR" w:eastAsia="fr-FR"/>
        </w:rPr>
        <w:t>)</w:t>
      </w:r>
      <w:r w:rsidRPr="001A0457">
        <w:rPr>
          <w:rFonts w:ascii="mylotus" w:hAnsi="mylotus"/>
          <w:kern w:val="32"/>
          <w:position w:val="6"/>
          <w:szCs w:val="20"/>
          <w:rtl/>
          <w:lang w:val="fr-FR" w:eastAsia="fr-FR"/>
        </w:rPr>
        <w:t>(</w:t>
      </w:r>
      <w:r w:rsidRPr="001A0457">
        <w:rPr>
          <w:rFonts w:ascii="mylotus" w:hAnsi="mylotus"/>
          <w:kern w:val="32"/>
          <w:position w:val="6"/>
          <w:szCs w:val="20"/>
          <w:rtl/>
          <w:lang w:val="fr-FR" w:eastAsia="fr-FR"/>
        </w:rPr>
        <w:footnoteReference w:id="490"/>
      </w:r>
      <w:r w:rsidRPr="001A0457">
        <w:rPr>
          <w:rFonts w:ascii="mylotus" w:hAnsi="mylotus"/>
          <w:kern w:val="32"/>
          <w:position w:val="6"/>
          <w:szCs w:val="20"/>
          <w:rtl/>
          <w:lang w:val="fr-FR" w:eastAsia="fr-FR"/>
        </w:rPr>
        <w:t>)</w:t>
      </w:r>
    </w:p>
    <w:p w14:paraId="7B4CB522" w14:textId="77777777" w:rsidR="001A0457" w:rsidRDefault="001A0457" w:rsidP="001A0457">
      <w:pPr>
        <w:widowControl w:val="0"/>
        <w:tabs>
          <w:tab w:val="left" w:pos="1096"/>
        </w:tabs>
        <w:adjustRightInd w:val="0"/>
        <w:textAlignment w:val="baseline"/>
        <w:rPr>
          <w:kern w:val="32"/>
          <w:sz w:val="28"/>
          <w:rtl/>
          <w:lang w:val="fr-FR" w:eastAsia="fr-FR"/>
        </w:rPr>
      </w:pPr>
      <w:r w:rsidRPr="001A0457">
        <w:rPr>
          <w:rFonts w:hint="cs"/>
          <w:kern w:val="32"/>
          <w:sz w:val="28"/>
          <w:rtl/>
          <w:lang w:val="fr-FR" w:eastAsia="fr-FR"/>
        </w:rPr>
        <w:t xml:space="preserve">وقال في ترجمة أبي </w:t>
      </w:r>
      <w:r w:rsidRPr="001A0457">
        <w:rPr>
          <w:kern w:val="32"/>
          <w:sz w:val="28"/>
          <w:rtl/>
          <w:lang w:val="fr-FR" w:eastAsia="fr-FR"/>
        </w:rPr>
        <w:t xml:space="preserve">عبد الله البخاري، محمد بن إسماعيل بن إبراهيم، </w:t>
      </w:r>
      <w:r w:rsidRPr="001A0457">
        <w:rPr>
          <w:rFonts w:hint="cs"/>
          <w:kern w:val="32"/>
          <w:sz w:val="28"/>
          <w:rtl/>
          <w:lang w:val="fr-FR" w:eastAsia="fr-FR"/>
        </w:rPr>
        <w:t>(</w:t>
      </w:r>
      <w:r w:rsidRPr="001A0457">
        <w:rPr>
          <w:kern w:val="32"/>
          <w:sz w:val="28"/>
          <w:rtl/>
          <w:lang w:val="fr-FR" w:eastAsia="fr-FR"/>
        </w:rPr>
        <w:t>ذكر وفاته: وقال أبو علي الغساني: أخبرنا أبو الفتح نصر بن الحسن السكتي السمرقندي، قدم علينا بلنسية عام أربعين وستين وأربع مائة، قال: قحط المطر عندنا بسمرقند في بعض الأعوام، فاستسقى الناس مرارا، فلم يسقوا، فأتى رجل صالح معروف بالصلاح إلى قاضي سمرقند فقال له: إني رأيت رأيا أعرضه عليك قال: وما هو؟ قال: أرى أن تخرج ويخرج الناس معك إلى قبر الإمام محمد بن إسماعيل البخاري، وقبره بخرتنك، ونستسقي عنده، فعسى الله أن يسقينا.قال: فقال القاضي: نعم ما رأيت. فخرج القاضي والناس معه، واستسقى القاضي بالناس، وبكى الناس عند القبر، وتشفعوا بصاحبه، فأرسل الله تعالى السماء بماء عظيم غزير أقام الناس من أجله بخرتنك سبعة أيام أو نحوها، لا يستطيع أحد الوصول إلى سمرقند من كثرة المطر وغزارته، وبين خرتنك وسمرقند نحو ثلاثة أميال</w:t>
      </w:r>
      <w:r w:rsidRPr="001A0457">
        <w:rPr>
          <w:rFonts w:hint="cs"/>
          <w:kern w:val="32"/>
          <w:sz w:val="28"/>
          <w:rtl/>
          <w:lang w:val="fr-FR" w:eastAsia="fr-FR"/>
        </w:rPr>
        <w:t>)</w:t>
      </w:r>
      <w:r w:rsidRPr="001A0457">
        <w:rPr>
          <w:rFonts w:ascii="mylotus" w:hAnsi="mylotus"/>
          <w:kern w:val="32"/>
          <w:position w:val="6"/>
          <w:szCs w:val="20"/>
          <w:rtl/>
          <w:lang w:val="fr-FR" w:eastAsia="fr-FR"/>
        </w:rPr>
        <w:t>(</w:t>
      </w:r>
      <w:r w:rsidRPr="001A0457">
        <w:rPr>
          <w:rFonts w:ascii="mylotus" w:hAnsi="mylotus"/>
          <w:kern w:val="32"/>
          <w:position w:val="6"/>
          <w:szCs w:val="20"/>
          <w:rtl/>
          <w:lang w:val="fr-FR" w:eastAsia="fr-FR"/>
        </w:rPr>
        <w:footnoteReference w:id="491"/>
      </w:r>
      <w:r w:rsidRPr="001A0457">
        <w:rPr>
          <w:rFonts w:ascii="mylotus" w:hAnsi="mylotus"/>
          <w:kern w:val="32"/>
          <w:position w:val="6"/>
          <w:szCs w:val="20"/>
          <w:rtl/>
          <w:lang w:val="fr-FR" w:eastAsia="fr-FR"/>
        </w:rPr>
        <w:t>)</w:t>
      </w:r>
      <w:r w:rsidRPr="001A0457">
        <w:rPr>
          <w:rFonts w:hint="cs"/>
          <w:kern w:val="32"/>
          <w:sz w:val="28"/>
          <w:rtl/>
          <w:lang w:val="fr-FR" w:eastAsia="fr-FR"/>
        </w:rPr>
        <w:t xml:space="preserve"> </w:t>
      </w:r>
    </w:p>
    <w:p w14:paraId="48CDE2D8" w14:textId="77777777" w:rsidR="00C25782" w:rsidRPr="00C25782" w:rsidRDefault="00C25782" w:rsidP="00C25782">
      <w:pPr>
        <w:widowControl w:val="0"/>
        <w:tabs>
          <w:tab w:val="left" w:pos="1096"/>
        </w:tabs>
        <w:adjustRightInd w:val="0"/>
        <w:textAlignment w:val="baseline"/>
        <w:rPr>
          <w:kern w:val="32"/>
          <w:sz w:val="28"/>
          <w:rtl/>
          <w:lang w:val="fr-FR" w:eastAsia="fr-FR"/>
        </w:rPr>
      </w:pPr>
      <w:r w:rsidRPr="00C25782">
        <w:rPr>
          <w:rFonts w:hint="cs"/>
          <w:kern w:val="32"/>
          <w:sz w:val="28"/>
          <w:rtl/>
          <w:lang w:val="fr-FR" w:eastAsia="fr-FR"/>
        </w:rPr>
        <w:t xml:space="preserve">27. </w:t>
      </w:r>
      <w:r w:rsidRPr="00C25782">
        <w:rPr>
          <w:kern w:val="32"/>
          <w:sz w:val="28"/>
          <w:rtl/>
          <w:lang w:val="fr-FR" w:eastAsia="fr-FR"/>
        </w:rPr>
        <w:t xml:space="preserve">الحافظ أبو سعيد بن العلا، </w:t>
      </w:r>
      <w:r w:rsidRPr="00C25782">
        <w:rPr>
          <w:rFonts w:hint="cs"/>
          <w:kern w:val="32"/>
          <w:sz w:val="28"/>
          <w:rtl/>
          <w:lang w:val="fr-FR" w:eastAsia="fr-FR"/>
        </w:rPr>
        <w:t xml:space="preserve">والذي </w:t>
      </w:r>
      <w:r w:rsidRPr="00C25782">
        <w:rPr>
          <w:kern w:val="32"/>
          <w:sz w:val="28"/>
          <w:rtl/>
          <w:lang w:val="fr-FR" w:eastAsia="fr-FR"/>
        </w:rPr>
        <w:t xml:space="preserve">قال: </w:t>
      </w:r>
      <w:r w:rsidRPr="00C25782">
        <w:rPr>
          <w:rFonts w:hint="cs"/>
          <w:kern w:val="32"/>
          <w:sz w:val="28"/>
          <w:rtl/>
          <w:lang w:val="fr-FR" w:eastAsia="fr-FR"/>
        </w:rPr>
        <w:t>(</w:t>
      </w:r>
      <w:r w:rsidRPr="00C25782">
        <w:rPr>
          <w:kern w:val="32"/>
          <w:sz w:val="28"/>
          <w:rtl/>
          <w:lang w:val="fr-FR" w:eastAsia="fr-FR"/>
        </w:rPr>
        <w:t xml:space="preserve">رأيت في كلام أحمد بن حنبل في جزء قديم عليه خط ابن ناصر وغيره من الحفّاظ: أنّ الإمام أحمد سُئل عن تقبيل قبر النبي </w:t>
      </w:r>
      <w:r w:rsidRPr="00C25782">
        <w:rPr>
          <w:kern w:val="32"/>
          <w:sz w:val="28"/>
          <w:rtl/>
          <w:lang w:val="fr-FR" w:eastAsia="fr-FR"/>
        </w:rPr>
        <w:sym w:font="Abo-thar" w:char="F061"/>
      </w:r>
      <w:r w:rsidRPr="00C25782">
        <w:rPr>
          <w:kern w:val="32"/>
          <w:sz w:val="28"/>
          <w:rtl/>
          <w:lang w:val="fr-FR" w:eastAsia="fr-FR"/>
        </w:rPr>
        <w:t xml:space="preserve"> وتقبيل منبره؟ فقال: لا بأس بذلك. قال: فأريناه التقي ابن تيمية فصار يتعجّب من ذلك، ويقول: عجبت من أحمد عندي جليل، هذا كلامه أو معنى كلامه. وقال: وأي عجب في ذلك وقد روينا عن الإمام أحمد أنّه غسل قميصاً للشافعي وشرب الماء الذي غسله به</w:t>
      </w:r>
      <w:r w:rsidRPr="00C25782">
        <w:rPr>
          <w:rFonts w:ascii="mylotus" w:hAnsi="mylotus"/>
          <w:position w:val="10"/>
          <w:szCs w:val="20"/>
          <w:rtl/>
        </w:rPr>
        <w:t>(</w:t>
      </w:r>
      <w:r w:rsidRPr="00C25782">
        <w:rPr>
          <w:rFonts w:ascii="mylotus" w:hAnsi="mylotus"/>
          <w:position w:val="10"/>
          <w:szCs w:val="20"/>
          <w:rtl/>
        </w:rPr>
        <w:footnoteReference w:id="492"/>
      </w:r>
      <w:r w:rsidRPr="00C25782">
        <w:rPr>
          <w:rFonts w:ascii="mylotus" w:hAnsi="mylotus"/>
          <w:position w:val="10"/>
          <w:szCs w:val="20"/>
          <w:rtl/>
        </w:rPr>
        <w:t>)</w:t>
      </w:r>
      <w:r w:rsidRPr="00C25782">
        <w:rPr>
          <w:kern w:val="32"/>
          <w:sz w:val="28"/>
          <w:rtl/>
          <w:lang w:val="fr-FR" w:eastAsia="fr-FR"/>
        </w:rPr>
        <w:t>.</w:t>
      </w:r>
    </w:p>
    <w:p w14:paraId="1D845E4C" w14:textId="77777777" w:rsidR="00AE4027" w:rsidRPr="00AE4027" w:rsidRDefault="00AE4027" w:rsidP="00156DC8">
      <w:pPr>
        <w:pStyle w:val="aaa1"/>
        <w:rPr>
          <w:rtl/>
        </w:rPr>
      </w:pPr>
      <w:bookmarkStart w:id="166" w:name="_Toc530364604"/>
      <w:bookmarkStart w:id="167" w:name="_Toc534558324"/>
      <w:bookmarkStart w:id="168" w:name="_Toc534691635"/>
      <w:bookmarkStart w:id="169" w:name="_Hlk525663291"/>
      <w:r w:rsidRPr="00AE4027">
        <w:rPr>
          <w:rtl/>
        </w:rPr>
        <w:lastRenderedPageBreak/>
        <w:t>الفصل الثالث</w:t>
      </w:r>
      <w:bookmarkEnd w:id="166"/>
      <w:bookmarkEnd w:id="167"/>
      <w:bookmarkEnd w:id="168"/>
    </w:p>
    <w:p w14:paraId="7A225DAD" w14:textId="77777777" w:rsidR="00AE4027" w:rsidRPr="00AE4027" w:rsidRDefault="00AE4027" w:rsidP="00156DC8">
      <w:pPr>
        <w:pStyle w:val="aaa1"/>
        <w:pageBreakBefore w:val="0"/>
        <w:rPr>
          <w:rtl/>
        </w:rPr>
      </w:pPr>
      <w:bookmarkStart w:id="170" w:name="_Toc530364605"/>
      <w:bookmarkStart w:id="171" w:name="_Toc534558325"/>
      <w:bookmarkStart w:id="172" w:name="_Toc534691636"/>
      <w:r w:rsidRPr="00AE4027">
        <w:rPr>
          <w:rtl/>
        </w:rPr>
        <w:t>المزارات الدينية.. وأدوارها العلمية</w:t>
      </w:r>
      <w:bookmarkEnd w:id="170"/>
      <w:r w:rsidR="0005710C">
        <w:rPr>
          <w:rFonts w:hint="cs"/>
          <w:rtl/>
        </w:rPr>
        <w:t xml:space="preserve"> والتربوية</w:t>
      </w:r>
      <w:bookmarkEnd w:id="171"/>
      <w:bookmarkEnd w:id="172"/>
    </w:p>
    <w:p w14:paraId="1370AE69" w14:textId="77777777" w:rsidR="00EF5D55" w:rsidRDefault="00EF5D55" w:rsidP="00EF5D55">
      <w:pPr>
        <w:pStyle w:val="aaac"/>
        <w:rPr>
          <w:rtl/>
        </w:rPr>
      </w:pPr>
      <w:bookmarkStart w:id="173" w:name="_Toc530364606"/>
      <w:bookmarkEnd w:id="169"/>
      <w:r>
        <w:rPr>
          <w:rFonts w:hint="cs"/>
          <w:rtl/>
        </w:rPr>
        <w:t>من الأخطاء الكبرى التي وقع فيها أصحاب الرؤية التكفيرية للتعامل مع المزارات الدينية: التعامل معها وفق رؤية سلبية غير موجودة في الواقع، وهي ما يعتبرونه سدا لذريعة الشرك.</w:t>
      </w:r>
    </w:p>
    <w:p w14:paraId="64DFAFA9" w14:textId="77777777" w:rsidR="00EF5D55" w:rsidRDefault="00EF5D55" w:rsidP="00EF5D55">
      <w:pPr>
        <w:pStyle w:val="aaac"/>
        <w:rPr>
          <w:rtl/>
        </w:rPr>
      </w:pPr>
      <w:r>
        <w:rPr>
          <w:rFonts w:hint="cs"/>
          <w:rtl/>
        </w:rPr>
        <w:t>وذلك لتوهمهم أن التعلق بالصالحين قد يؤدي إلى عبادتهم من دون الله، وهذا غير صحيح، ذاك أن التعلق بالصالحين، لا يكون إلا بسبب اعتقاد صلاحهم وولايتهم وتقواهم، وبذلك تكون المحبة مرتبطة بالصلاح والولاية والتقوى، وهي كلها محبة في الله تعالى، وهي فرع من محبة الله، وتزيد فيها، ولا تنقص منها.</w:t>
      </w:r>
    </w:p>
    <w:p w14:paraId="7462C51A" w14:textId="77777777" w:rsidR="00EF5D55" w:rsidRDefault="00EF5D55" w:rsidP="00EF5D55">
      <w:pPr>
        <w:pStyle w:val="aaac"/>
        <w:rPr>
          <w:rtl/>
        </w:rPr>
      </w:pPr>
      <w:r>
        <w:rPr>
          <w:rFonts w:hint="cs"/>
          <w:rtl/>
        </w:rPr>
        <w:t>وأكبر دليل على ذلك تلك الحكايات التي نجدها تروى في تلك المحال التي يتصور التكفيريون أنها محال شرك.. ذلك أننا نجد زوار الأضرحة يبالغون في ذكر عبادات أولئك الأولياء، وورعهم وتقواهم وصلاحهم، وهي كلها تدل على الارتباط بالله، وتدعو إلى ذلك الارتباط.</w:t>
      </w:r>
    </w:p>
    <w:p w14:paraId="0C306711" w14:textId="77777777" w:rsidR="00EF5D55" w:rsidRDefault="00EF5D55" w:rsidP="00EF5D55">
      <w:pPr>
        <w:pStyle w:val="aaac"/>
        <w:rPr>
          <w:rtl/>
        </w:rPr>
      </w:pPr>
      <w:r>
        <w:rPr>
          <w:rFonts w:hint="cs"/>
          <w:rtl/>
        </w:rPr>
        <w:t>وقد كان ذلك التوهم الذي وقع فيه التكفيريون سببا في الغفلة عن الكثير من المصالح الشرعية المعتبرة في تلك المزارات، سواء تلك التي ترتبط بحفظ تاريخ الصالحين، فتجعل تاريخ الأمة هو تاريخها علمائها وصالحيها، لا ملوكها ومستبديها، أو تلك التي ترتبط بآثار ذلك التعلق التربوية والأخلاقية والروحية، والتي نرى لها الكثير من مظاهرها في الواقع.</w:t>
      </w:r>
    </w:p>
    <w:p w14:paraId="37EEAAF4" w14:textId="77777777" w:rsidR="00EF5D55" w:rsidRDefault="00EF5D55" w:rsidP="00EF5D55">
      <w:pPr>
        <w:pStyle w:val="aaac"/>
        <w:rPr>
          <w:rtl/>
        </w:rPr>
      </w:pPr>
      <w:r>
        <w:rPr>
          <w:rFonts w:hint="cs"/>
          <w:rtl/>
        </w:rPr>
        <w:t xml:space="preserve">ولهذا نحاول في هذا الفصل تأكيد ما ورد في النصوص المقدسة حول المزارات الدينية، وبيان أهميتها من الناحية العقلية والواقعية، وهو نوع معتبر في الاستدلال عند من يتبناه </w:t>
      </w:r>
      <w:r>
        <w:rPr>
          <w:rFonts w:hint="cs"/>
          <w:rtl/>
        </w:rPr>
        <w:lastRenderedPageBreak/>
        <w:t>أصحاب الرؤية التكفيرية أنفسهم.</w:t>
      </w:r>
    </w:p>
    <w:p w14:paraId="5A2119D2" w14:textId="77777777" w:rsidR="00AA4A64" w:rsidRDefault="00EF5D55" w:rsidP="00EF5D55">
      <w:pPr>
        <w:pStyle w:val="aaac"/>
        <w:rPr>
          <w:rtl/>
        </w:rPr>
      </w:pPr>
      <w:r>
        <w:rPr>
          <w:rFonts w:hint="cs"/>
          <w:rtl/>
        </w:rPr>
        <w:t>وقد قال ابن القيم مبنيا ارتباط الشريعة بالمصالح، وانبنائها على الحكم:</w:t>
      </w:r>
      <w:r w:rsidR="00AA4A64">
        <w:rPr>
          <w:rtl/>
        </w:rPr>
        <w:t xml:space="preserve"> (إن الشريعة مبناها وأساسها على الحكم ومصالح العباد في المعاش والمعاد وهي عدل كلها، ورحمة كلها ومصالح كلها وحكمة كلها فكل مسألة خرجت عن العدل إلى الجور، وعن الرحمة إلى ضررها وعن المصلحة إلى المفسدة، وعن الحكمة إلى العبث فهي ليست من الشريعة)</w:t>
      </w:r>
      <w:r w:rsidR="00AA4A64" w:rsidRPr="00AA4A64">
        <w:rPr>
          <w:rFonts w:ascii="mylotus" w:hAnsi="mylotus"/>
          <w:position w:val="6"/>
          <w:szCs w:val="20"/>
          <w:rtl/>
        </w:rPr>
        <w:t>(</w:t>
      </w:r>
      <w:r w:rsidR="00AA4A64" w:rsidRPr="00AA4A64">
        <w:rPr>
          <w:rFonts w:ascii="mylotus" w:hAnsi="mylotus"/>
          <w:position w:val="6"/>
          <w:szCs w:val="20"/>
          <w:rtl/>
        </w:rPr>
        <w:footnoteReference w:id="493"/>
      </w:r>
      <w:r w:rsidR="00AA4A64" w:rsidRPr="00AA4A64">
        <w:rPr>
          <w:rFonts w:ascii="mylotus" w:hAnsi="mylotus"/>
          <w:position w:val="6"/>
          <w:szCs w:val="20"/>
          <w:rtl/>
        </w:rPr>
        <w:t>)</w:t>
      </w:r>
      <w:r w:rsidR="00AA4A64">
        <w:rPr>
          <w:rFonts w:hint="cs"/>
          <w:rtl/>
        </w:rPr>
        <w:t xml:space="preserve"> </w:t>
      </w:r>
    </w:p>
    <w:p w14:paraId="42E87C8F" w14:textId="77777777" w:rsidR="00EF5D55" w:rsidRDefault="00EF5D55" w:rsidP="00EF5D55">
      <w:pPr>
        <w:pStyle w:val="aaac"/>
        <w:rPr>
          <w:rtl/>
        </w:rPr>
      </w:pPr>
      <w:r>
        <w:rPr>
          <w:rFonts w:hint="cs"/>
          <w:rtl/>
        </w:rPr>
        <w:t>وقد رأينا أن هناك نوعان كبيران من المصالح الشرعية في حفظ المزارات الدينية والاهتمام بها:</w:t>
      </w:r>
    </w:p>
    <w:p w14:paraId="6BFF49AC" w14:textId="77777777" w:rsidR="00EF5D55" w:rsidRDefault="00EF5D55" w:rsidP="00EF5D55">
      <w:pPr>
        <w:pStyle w:val="aaac"/>
        <w:rPr>
          <w:rtl/>
        </w:rPr>
      </w:pPr>
      <w:r w:rsidRPr="00EF5D55">
        <w:rPr>
          <w:rFonts w:hint="cs"/>
          <w:b/>
          <w:bCs/>
          <w:rtl/>
        </w:rPr>
        <w:t>أولهما</w:t>
      </w:r>
      <w:r>
        <w:rPr>
          <w:rFonts w:hint="cs"/>
          <w:rtl/>
        </w:rPr>
        <w:t>: الدور العلمي والمعرفي الذي يحفظ تاريخ الصالحين، ليحفظ تاريخ الأمة من خلال ذلك.</w:t>
      </w:r>
    </w:p>
    <w:p w14:paraId="3BBA2F84" w14:textId="77777777" w:rsidR="00EF5D55" w:rsidRDefault="00EF5D55" w:rsidP="00EF5D55">
      <w:pPr>
        <w:pStyle w:val="aaac"/>
        <w:rPr>
          <w:rtl/>
        </w:rPr>
      </w:pPr>
      <w:r w:rsidRPr="00EF5D55">
        <w:rPr>
          <w:rFonts w:hint="cs"/>
          <w:b/>
          <w:bCs/>
          <w:rtl/>
        </w:rPr>
        <w:t>ثانيهما</w:t>
      </w:r>
      <w:r>
        <w:rPr>
          <w:rFonts w:hint="cs"/>
          <w:rtl/>
        </w:rPr>
        <w:t>: الدور التربوي بمختلف أنواعه، وذلك لأن الاهتمام بالصالحين، في حياتهم وبعد موتهم، يجعل منهم أبطالا ومحل قدوة، ولذلك تأثيره التربوي الكبير.</w:t>
      </w:r>
    </w:p>
    <w:p w14:paraId="70BDA14F" w14:textId="77777777" w:rsidR="00AE4027" w:rsidRPr="00AE4027" w:rsidRDefault="0005710C" w:rsidP="0005710C">
      <w:pPr>
        <w:pStyle w:val="aaa3"/>
        <w:rPr>
          <w:rtl/>
          <w:lang w:val="fr-FR" w:eastAsia="fr-FR"/>
        </w:rPr>
      </w:pPr>
      <w:bookmarkStart w:id="174" w:name="_Toc534558326"/>
      <w:bookmarkStart w:id="175" w:name="_Toc534691637"/>
      <w:r>
        <w:rPr>
          <w:rFonts w:hint="cs"/>
          <w:rtl/>
          <w:lang w:val="fr-FR" w:eastAsia="fr-FR"/>
        </w:rPr>
        <w:t xml:space="preserve">أولا ـ </w:t>
      </w:r>
      <w:r w:rsidR="00AE4027" w:rsidRPr="00AE4027">
        <w:rPr>
          <w:rtl/>
          <w:lang w:val="fr-FR" w:eastAsia="fr-FR"/>
        </w:rPr>
        <w:t>الدور العلمي والمعرفي لل</w:t>
      </w:r>
      <w:r w:rsidR="00AA4A64">
        <w:rPr>
          <w:rtl/>
          <w:lang w:val="fr-FR" w:eastAsia="fr-FR"/>
        </w:rPr>
        <w:t>مزارات الدينية</w:t>
      </w:r>
      <w:bookmarkEnd w:id="173"/>
      <w:bookmarkEnd w:id="174"/>
      <w:bookmarkEnd w:id="175"/>
    </w:p>
    <w:p w14:paraId="35E2430B" w14:textId="77777777" w:rsidR="00AE4027" w:rsidRPr="00AE4027" w:rsidRDefault="00AE4027" w:rsidP="00EF5D55">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من أهم الأدوار التي </w:t>
      </w:r>
      <w:r w:rsidR="00EF5D55">
        <w:rPr>
          <w:rFonts w:hint="cs"/>
          <w:kern w:val="32"/>
          <w:sz w:val="28"/>
          <w:rtl/>
          <w:lang w:val="fr-FR" w:eastAsia="fr-FR"/>
        </w:rPr>
        <w:t xml:space="preserve">تؤديها </w:t>
      </w:r>
      <w:r w:rsidR="00AA4A64">
        <w:rPr>
          <w:rFonts w:hint="cs"/>
          <w:kern w:val="32"/>
          <w:sz w:val="28"/>
          <w:rtl/>
          <w:lang w:val="fr-FR" w:eastAsia="fr-FR"/>
        </w:rPr>
        <w:t>المزارات</w:t>
      </w:r>
      <w:r w:rsidRPr="00AE4027">
        <w:rPr>
          <w:kern w:val="32"/>
          <w:sz w:val="28"/>
          <w:rtl/>
          <w:lang w:val="fr-FR" w:eastAsia="fr-FR"/>
        </w:rPr>
        <w:t xml:space="preserve"> الدينية حفظ التاريخ الديني، ليبقى للأجيال جميعا، وذلك من الأمور المتفق عليها عند جميع المؤرخين، لا في الآثار الدينية وحدها، بل في جميع الآثار.</w:t>
      </w:r>
    </w:p>
    <w:p w14:paraId="4432D3D7"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فلم نكن لنعرف الحضارة المصرية، وما ارتبط بها من تاريخ قديم لولا الأهرامات ومعبد الأقصر، وهرم زوسر المدرج، ووادي الملوك، ومعبد الكرنك، ومعبد أبو سمبل، وتمثال أبو الهول للملكة حتشبسوت، ومثلها الآثار الكثيرة المرتبطة بالحضارة الفاطمية والأيوبية والمملوكية، والمنتشرة في جميع مدن مصر، وخصوصا القاهرة.</w:t>
      </w:r>
    </w:p>
    <w:p w14:paraId="6CF5A696"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lastRenderedPageBreak/>
        <w:t>وهكذا لم نكن لنعرف حضارة بلاد الرافدين، ولا حضارة الهند، ولا الرومان، ولا المايا، ولا غيرها من الحضارات لولا تلك الآثار التي تدل عليها من مدن ومعابد وقصور ومسارح.</w:t>
      </w:r>
    </w:p>
    <w:p w14:paraId="2704AD46"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وبناء على الأهمية التي تكتسيها الآثار، ودورها في التعرف على التاريخ، نشأ [علم الآثار]، والذي عرف بأنه (العلم الذي يختص بدراسة البقايا المادية التي خلفها الإنسان، من أمثال المباني والعمائر، والقطع الفنية، والأدوات والفخار والعظام، وغيرها، والتي يشكل البحث فيها رافدًا مهمًا في إغناء معلوماتنا عن المجتمعات القديمة التي تركت سجلات مكتوبة)</w:t>
      </w:r>
      <w:r w:rsidRPr="00B11855">
        <w:rPr>
          <w:rStyle w:val="af5"/>
          <w:rFonts w:ascii="mylotus" w:hAnsi="mylotus" w:cs="mylotus"/>
          <w:szCs w:val="20"/>
          <w:rtl/>
        </w:rPr>
        <w:t>(</w:t>
      </w:r>
      <w:r w:rsidRPr="00B11855">
        <w:rPr>
          <w:rStyle w:val="af5"/>
          <w:rFonts w:ascii="mylotus" w:hAnsi="mylotus" w:cs="mylotus"/>
          <w:szCs w:val="20"/>
          <w:rtl/>
        </w:rPr>
        <w:footnoteReference w:id="494"/>
      </w:r>
      <w:r w:rsidRPr="00B11855">
        <w:rPr>
          <w:rStyle w:val="af5"/>
          <w:rFonts w:ascii="mylotus" w:hAnsi="mylotus" w:cs="mylotus"/>
          <w:szCs w:val="20"/>
          <w:rtl/>
        </w:rPr>
        <w:t>)</w:t>
      </w:r>
      <w:r w:rsidRPr="00AE4027">
        <w:rPr>
          <w:kern w:val="32"/>
          <w:sz w:val="28"/>
          <w:rtl/>
          <w:lang w:val="fr-FR" w:eastAsia="fr-FR"/>
        </w:rPr>
        <w:t xml:space="preserve"> </w:t>
      </w:r>
    </w:p>
    <w:p w14:paraId="797815BE"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بل إن علم التاريخ نفسه يعتبر الآثار من أهم مصادره المادية على الحقائق التي يذكرها المؤرخون؛ فكل من كتب في المنهج التاريخي، يذكر عند حديثه عن [جمع البيانات والمعلومات اللازمة] الآثار، ويعتبرها من الأدلة المادية المحسوسة، وقد قال بعضهم يذكر مدى أهمية الآثار في البحث التاريخي: (أهمية الآثار التاريخية لا يمكن أن نعد الآثار شيئا ثانويا؛ فالعديد من الأشخاص خاصة في مجتمعاتنا العربية ينظرون إليها نظرة عادية ولا يولونها الكثير من الأهمية مع أنها تحتل مكانة عظيمة، فهي أولا وقبل كل شيء تعتبر الدليل المادي على وجود الشعب وأحقيته بأرضه التي يقيم عليها، ولولا الآثار العربية الإسلامية والمسيحية في فلسطين لبدأ العرب والمسلمون أنفسهم يشكون في أن فلسطين لهم)</w:t>
      </w:r>
      <w:r w:rsidRPr="00B11855">
        <w:rPr>
          <w:rStyle w:val="af5"/>
          <w:rFonts w:ascii="mylotus" w:hAnsi="mylotus" w:cs="mylotus"/>
          <w:szCs w:val="20"/>
          <w:rtl/>
        </w:rPr>
        <w:t>(</w:t>
      </w:r>
      <w:r w:rsidRPr="00B11855">
        <w:rPr>
          <w:rStyle w:val="af5"/>
          <w:rFonts w:ascii="mylotus" w:hAnsi="mylotus" w:cs="mylotus"/>
          <w:szCs w:val="20"/>
          <w:rtl/>
        </w:rPr>
        <w:footnoteReference w:id="495"/>
      </w:r>
      <w:r w:rsidRPr="00B11855">
        <w:rPr>
          <w:rStyle w:val="af5"/>
          <w:rFonts w:ascii="mylotus" w:hAnsi="mylotus" w:cs="mylotus"/>
          <w:szCs w:val="20"/>
          <w:rtl/>
        </w:rPr>
        <w:t>)</w:t>
      </w:r>
      <w:r w:rsidRPr="00AE4027">
        <w:rPr>
          <w:kern w:val="32"/>
          <w:sz w:val="28"/>
          <w:rtl/>
          <w:lang w:val="fr-FR" w:eastAsia="fr-FR"/>
        </w:rPr>
        <w:t xml:space="preserve"> </w:t>
      </w:r>
    </w:p>
    <w:p w14:paraId="0EE70686" w14:textId="77777777" w:rsidR="00AE4027" w:rsidRPr="00AE4027" w:rsidRDefault="00AE4027" w:rsidP="00AA4A64">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وبناء على هذا نحاول </w:t>
      </w:r>
      <w:r w:rsidR="00AA4A64">
        <w:rPr>
          <w:rFonts w:hint="cs"/>
          <w:kern w:val="32"/>
          <w:sz w:val="28"/>
          <w:rtl/>
          <w:lang w:val="fr-FR" w:eastAsia="fr-FR"/>
        </w:rPr>
        <w:t>هنا</w:t>
      </w:r>
      <w:r w:rsidRPr="00AE4027">
        <w:rPr>
          <w:kern w:val="32"/>
          <w:sz w:val="28"/>
          <w:rtl/>
          <w:lang w:val="fr-FR" w:eastAsia="fr-FR"/>
        </w:rPr>
        <w:t xml:space="preserve"> التعرف على الأدوار التي تقوم بها </w:t>
      </w:r>
      <w:r w:rsidR="00AA4A64">
        <w:rPr>
          <w:rFonts w:hint="cs"/>
          <w:kern w:val="32"/>
          <w:sz w:val="28"/>
          <w:rtl/>
          <w:lang w:val="fr-FR" w:eastAsia="fr-FR"/>
        </w:rPr>
        <w:t xml:space="preserve">المزارات </w:t>
      </w:r>
      <w:r w:rsidRPr="00AE4027">
        <w:rPr>
          <w:kern w:val="32"/>
          <w:sz w:val="28"/>
          <w:rtl/>
          <w:lang w:val="fr-FR" w:eastAsia="fr-FR"/>
        </w:rPr>
        <w:t>الديني</w:t>
      </w:r>
      <w:r w:rsidR="00AA4A64">
        <w:rPr>
          <w:rFonts w:hint="cs"/>
          <w:kern w:val="32"/>
          <w:sz w:val="28"/>
          <w:rtl/>
          <w:lang w:val="fr-FR" w:eastAsia="fr-FR"/>
        </w:rPr>
        <w:t>ة</w:t>
      </w:r>
      <w:r w:rsidRPr="00AE4027">
        <w:rPr>
          <w:kern w:val="32"/>
          <w:sz w:val="28"/>
          <w:rtl/>
          <w:lang w:val="fr-FR" w:eastAsia="fr-FR"/>
        </w:rPr>
        <w:t xml:space="preserve"> في خدمة المعارف المرتبطة بالدين، أو ما أطلقنا عليه [الدور العلمي والمعرفي لل</w:t>
      </w:r>
      <w:r w:rsidR="00AA4A64">
        <w:rPr>
          <w:kern w:val="32"/>
          <w:sz w:val="28"/>
          <w:rtl/>
          <w:lang w:val="fr-FR" w:eastAsia="fr-FR"/>
        </w:rPr>
        <w:t>مزارات الدينية</w:t>
      </w:r>
      <w:r w:rsidRPr="00AE4027">
        <w:rPr>
          <w:kern w:val="32"/>
          <w:sz w:val="28"/>
          <w:rtl/>
          <w:lang w:val="fr-FR" w:eastAsia="fr-FR"/>
        </w:rPr>
        <w:t>]، وقد رأينا أنه يمكن اختصاره في ثلاثة أدوار:</w:t>
      </w:r>
    </w:p>
    <w:p w14:paraId="4FF1F6C1"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rFonts w:ascii="Traditional Arabic" w:hAnsi="Traditional Arabic" w:cs="Traditional Arabic"/>
          <w:b/>
          <w:bCs/>
          <w:kern w:val="32"/>
          <w:szCs w:val="32"/>
          <w:rtl/>
          <w:lang w:val="fr-FR" w:eastAsia="fr-FR"/>
        </w:rPr>
        <w:lastRenderedPageBreak/>
        <w:t>أولها</w:t>
      </w:r>
      <w:r w:rsidRPr="00AE4027">
        <w:rPr>
          <w:kern w:val="32"/>
          <w:sz w:val="28"/>
          <w:rtl/>
          <w:lang w:val="fr-FR" w:eastAsia="fr-FR"/>
        </w:rPr>
        <w:t xml:space="preserve"> ـ توفير السند التاريخي للدين، حتى لا يأتي من يشكك فيه بحجة عدم وجود آثار تدل عليه.</w:t>
      </w:r>
    </w:p>
    <w:p w14:paraId="10942D2C"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rFonts w:ascii="Traditional Arabic" w:hAnsi="Traditional Arabic" w:cs="Traditional Arabic"/>
          <w:b/>
          <w:bCs/>
          <w:kern w:val="32"/>
          <w:szCs w:val="32"/>
          <w:rtl/>
          <w:lang w:val="fr-FR" w:eastAsia="fr-FR"/>
        </w:rPr>
        <w:t>ثانيها</w:t>
      </w:r>
      <w:r w:rsidRPr="00AE4027">
        <w:rPr>
          <w:kern w:val="32"/>
          <w:sz w:val="28"/>
          <w:rtl/>
          <w:lang w:val="fr-FR" w:eastAsia="fr-FR"/>
        </w:rPr>
        <w:t xml:space="preserve"> ـ التعريف بأعلام الدين، والذين كانت لهم مكانة خاصة بين أتباع الدين.</w:t>
      </w:r>
    </w:p>
    <w:p w14:paraId="1F95A968"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b/>
          <w:bCs/>
          <w:kern w:val="32"/>
          <w:sz w:val="28"/>
          <w:rtl/>
          <w:lang w:val="fr-FR" w:eastAsia="fr-FR"/>
        </w:rPr>
        <w:t>ثالثها</w:t>
      </w:r>
      <w:r w:rsidRPr="00AE4027">
        <w:rPr>
          <w:kern w:val="32"/>
          <w:sz w:val="28"/>
          <w:rtl/>
          <w:lang w:val="fr-FR" w:eastAsia="fr-FR"/>
        </w:rPr>
        <w:t xml:space="preserve"> ـ الاستبصار بالأحداث الدينية التي حصلت، وكانت لها عبرة خاصة لأتباع الأديان.</w:t>
      </w:r>
    </w:p>
    <w:p w14:paraId="4B90CC01"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وسنتناول هذه الأدوار الثلاثة في المطالب التالية:</w:t>
      </w:r>
    </w:p>
    <w:p w14:paraId="0CEF184F" w14:textId="77777777" w:rsidR="00AE4027" w:rsidRPr="00AE4027" w:rsidRDefault="0005710C" w:rsidP="0005710C">
      <w:pPr>
        <w:pStyle w:val="aaa4"/>
        <w:rPr>
          <w:rtl/>
        </w:rPr>
      </w:pPr>
      <w:bookmarkStart w:id="176" w:name="_Toc530364607"/>
      <w:bookmarkStart w:id="177" w:name="_Toc534558327"/>
      <w:bookmarkStart w:id="178" w:name="_Toc534691638"/>
      <w:r>
        <w:rPr>
          <w:rFonts w:hint="cs"/>
          <w:rtl/>
        </w:rPr>
        <w:t>1</w:t>
      </w:r>
      <w:r w:rsidR="00AE4027" w:rsidRPr="00AE4027">
        <w:rPr>
          <w:rtl/>
        </w:rPr>
        <w:t>ـ الآثار ودورها في توفير السند المادي للتاريخ الديني:</w:t>
      </w:r>
      <w:bookmarkEnd w:id="176"/>
      <w:bookmarkEnd w:id="177"/>
      <w:bookmarkEnd w:id="178"/>
    </w:p>
    <w:p w14:paraId="4B844F49"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مثلما رأينا في دور الآثار في التعريف بالتاريخ بمختلف مجالاته؛ فإن للآثار أيضا دورها في التاريخ الديني، بل إننا نجد من يشكك في بعض الأديان بسبب عدم وجود آثار تدل عليها، ذلك أن الأديان مرتبطة ارتباطا وثيقا بالآثار لحرص أتباع الأديان على كل ما يذكرهم بأعلام دينهم.</w:t>
      </w:r>
    </w:p>
    <w:p w14:paraId="2DE29364" w14:textId="77777777" w:rsidR="00AE4027" w:rsidRPr="00AE4027" w:rsidRDefault="00AE4027" w:rsidP="00EF5D55">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يقول الشيخ جعفر السبحاني: (اليوم وبعد مضيّ عشرين قرناً- تقريباً- على ميلاد السيد المسيح عليه السلام تحوّل المسيح وأُمّه العذراء وكتابه الانجيل وكذلك الحواريون، تحوّلوا- في عالم الغرب- إلى أُسطورة تاريخية، وصار بعض المستشرقين يشكِّكون- مبدئياً- في وجود رجل اسمه المسيح وأُمّه مريم وكتابه الإنجيل، ويعتبرونه أُسطورة خيالية تشبه أُسطورة (مجنون ليلى)، لماذا؟ لأنّه لا يوجد أيّ أثر حقيقيّ وملموس للمسيح، فمثلًا لا يُدرى‏- بالضبط- أين وُلِد؟ وأين داره التي كان يسكنها؟ وأين دفنوه بعد وفاته- على زعم النصارى‏ أنّه قتل-؟ أمّا كتابه السماوي فقد امتدّت إليه يد التحريف والتغيير والتزوير، وهذه الأناجيل الأربعة لا ترتبط إليه بصلة وليست له، بل هي ل (متّى‏) و(يوحنّا) و(مرقس) و(لوقا)، ولهذا ترى في خاتمتها قصّة قتله المزعوم ودفنه، ومن الواضح- كالشمس في رائعة النهار- أنّها كتبت بعد غيابه، وعلى هذا الأساس يعتقد الكثير من الباحثين والمحقّقين أنّ هذه الأناجيل الأربعة إنّما هي من الكتب </w:t>
      </w:r>
      <w:r w:rsidRPr="00AE4027">
        <w:rPr>
          <w:kern w:val="32"/>
          <w:sz w:val="28"/>
          <w:rtl/>
          <w:lang w:val="fr-FR" w:eastAsia="fr-FR"/>
        </w:rPr>
        <w:lastRenderedPageBreak/>
        <w:t>الأدبيّة التي يعود تاريخها إلى القرن الثاني من الميلاد، فلو كانت الميزات الخاصّة بعيسى‏ محفوظة، لكان ذلك دليلًا على حقيقة وجوده وأصالة حياته وزعامته، وما كان هناك مجال لإثارة الشكوك والاستفهامات من قِبَل المستشرقين ذوي الخيالات الواهية)</w:t>
      </w:r>
      <w:r w:rsidRPr="00B11855">
        <w:rPr>
          <w:rStyle w:val="af5"/>
          <w:rFonts w:ascii="mylotus" w:hAnsi="mylotus" w:cs="mylotus"/>
          <w:szCs w:val="20"/>
          <w:rtl/>
        </w:rPr>
        <w:t>(</w:t>
      </w:r>
      <w:r w:rsidRPr="00B11855">
        <w:rPr>
          <w:rStyle w:val="af5"/>
          <w:rFonts w:ascii="mylotus" w:hAnsi="mylotus" w:cs="mylotus"/>
          <w:szCs w:val="20"/>
          <w:rtl/>
        </w:rPr>
        <w:footnoteReference w:id="496"/>
      </w:r>
      <w:r w:rsidRPr="00B11855">
        <w:rPr>
          <w:rStyle w:val="af5"/>
          <w:rFonts w:ascii="mylotus" w:hAnsi="mylotus" w:cs="mylotus"/>
          <w:szCs w:val="20"/>
          <w:rtl/>
        </w:rPr>
        <w:t>)</w:t>
      </w:r>
      <w:r w:rsidRPr="00AE4027">
        <w:rPr>
          <w:kern w:val="32"/>
          <w:sz w:val="28"/>
          <w:rtl/>
          <w:lang w:val="fr-FR" w:eastAsia="fr-FR"/>
        </w:rPr>
        <w:t xml:space="preserve"> </w:t>
      </w:r>
    </w:p>
    <w:p w14:paraId="683D1E12"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وفي مقابل هذا يرى أن المسلمين حافظوا على كل ما يرتبط برسول الله </w:t>
      </w:r>
      <w:r w:rsidRPr="00AE4027">
        <w:rPr>
          <w:kern w:val="32"/>
          <w:sz w:val="28"/>
          <w:rtl/>
          <w:lang w:val="fr-FR" w:eastAsia="fr-FR"/>
        </w:rPr>
        <w:sym w:font="Abo-thar" w:char="F061"/>
      </w:r>
      <w:r w:rsidRPr="00AE4027">
        <w:rPr>
          <w:kern w:val="32"/>
          <w:sz w:val="28"/>
          <w:rtl/>
          <w:lang w:val="fr-FR" w:eastAsia="fr-FR"/>
        </w:rPr>
        <w:t>، ولهذا كانت لهم كل الوثائق التي لا يمكن لأي مؤرخ صادق أن ينكرها، يقول: (أمّا المسلمون، فهم يواجهون العالَم مرفوعيّ الرأس، ويقولون: يا أيّها الناس لقد بُعثَ رجلٌ من أرض الحجاز، قبل ألف وأربعمائة سنة لقيادة المجتمع البشري، وقد حقّق نجاحاً باهراً في مهمّته، وهذه آثار حياته، محفوظة تماماً في مكة والمدينة، فهذه الدار التي وُلد فيها، وهذا غار حراء حيث هبط إليه الوحي والتنزيل فيها، وهذا هو مسجده الذي كان يُقيم الصلاة فيه، وهذا هو البيت الذي دُفن فيه، وهذه بيوت أولاده وزوجاته وأقربائه، وهذه قبور ذريّته وأوصيائه عليهم السلام)</w:t>
      </w:r>
      <w:r w:rsidRPr="00B11855">
        <w:rPr>
          <w:rStyle w:val="af5"/>
          <w:rFonts w:ascii="mylotus" w:hAnsi="mylotus" w:cs="mylotus"/>
          <w:szCs w:val="20"/>
          <w:rtl/>
        </w:rPr>
        <w:t>(</w:t>
      </w:r>
      <w:r w:rsidRPr="00B11855">
        <w:rPr>
          <w:rStyle w:val="af5"/>
          <w:rFonts w:ascii="mylotus" w:hAnsi="mylotus" w:cs="mylotus"/>
          <w:szCs w:val="20"/>
          <w:rtl/>
        </w:rPr>
        <w:footnoteReference w:id="497"/>
      </w:r>
      <w:r w:rsidRPr="00B11855">
        <w:rPr>
          <w:rStyle w:val="af5"/>
          <w:rFonts w:ascii="mylotus" w:hAnsi="mylotus" w:cs="mylotus"/>
          <w:szCs w:val="20"/>
          <w:rtl/>
        </w:rPr>
        <w:t>)</w:t>
      </w:r>
    </w:p>
    <w:p w14:paraId="0BB781F7" w14:textId="77777777" w:rsidR="00AE4027" w:rsidRPr="00AE4027" w:rsidRDefault="00AE4027" w:rsidP="00EF5D55">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ثم يعقب على ما فعله السلفيون في حق الآثار، فقال: (والآن، إذا قَضينا على هذه الآثار فقد قضينا على معالم وجوده </w:t>
      </w:r>
      <w:r w:rsidR="00EF5D55">
        <w:rPr>
          <w:kern w:val="32"/>
          <w:sz w:val="28"/>
          <w:lang w:val="fr-FR" w:eastAsia="fr-FR"/>
        </w:rPr>
        <w:sym w:font="Abo-thar" w:char="F061"/>
      </w:r>
      <w:r w:rsidR="00EF5D55">
        <w:rPr>
          <w:rFonts w:hint="cs"/>
          <w:kern w:val="32"/>
          <w:sz w:val="28"/>
          <w:rtl/>
          <w:lang w:val="fr-FR" w:eastAsia="fr-FR"/>
        </w:rPr>
        <w:t xml:space="preserve"> </w:t>
      </w:r>
      <w:r w:rsidRPr="00AE4027">
        <w:rPr>
          <w:kern w:val="32"/>
          <w:sz w:val="28"/>
          <w:rtl/>
          <w:lang w:val="fr-FR" w:eastAsia="fr-FR"/>
        </w:rPr>
        <w:t>ودلائل أصالته وحقيقته، ومهّدنا السبيلَ لأعداءِ الإسلام ليقولوا ما يريدون. إنّ هدم آثار النبوّة وآثار أهل بيت العصمة والطهارة ليس فقط إساءة إليهم عليهم السلام وهتكاً لحرمتهم، بل هو عداء سافر مع أصالة نبوّة خاتم الأنبياء ومعالم دينه القويم)</w:t>
      </w:r>
      <w:r w:rsidRPr="00AE4027">
        <w:rPr>
          <w:kern w:val="32"/>
          <w:position w:val="6"/>
          <w:szCs w:val="20"/>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498"/>
      </w:r>
      <w:r w:rsidRPr="00B11855">
        <w:rPr>
          <w:rStyle w:val="af5"/>
          <w:rFonts w:ascii="mylotus" w:hAnsi="mylotus" w:cs="mylotus"/>
          <w:szCs w:val="20"/>
          <w:rtl/>
        </w:rPr>
        <w:t>)</w:t>
      </w:r>
    </w:p>
    <w:p w14:paraId="1A01AA03"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ولهذا نجد الحرص الشديد من اليهود، وخصوصا الصهاينة منهم على التنقيب في كل شبر من أرض فلسطين، وخصوصا في القدس، لا لإثبات علاقة اليهودية بها فقط، وإنما لتبرير احتلالهم لها، باعتبارها ـ كما يذكرون ـ أرض الميعاد.</w:t>
      </w:r>
    </w:p>
    <w:p w14:paraId="4CE4014B"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lastRenderedPageBreak/>
        <w:t>وقد ألجأهم عدم قدرتهم على اكتشاف تلك الآثار إلى الحيلة التي عرفوا بها طيلة تاريخهم، ومن الأمثلة على ذلك ما ذكره بعض المحققين عن تزييفهم للآثار؛ فقال: (سعى الآثاريون الإسرائيليون، ومنذ بداية الصراع إلى تشويه التاريخ القديم لهذه المنطقة استناداً إلى مروياتهم التوراتية، حيث استندوا في مشروعهم السياسي بإقامة وطن قومي لليهود في فلسطين إلى حقهم التاريخي المزعوم.. ووصل هذا التشويه إلى حد تزييف بعض قطع الآثار التي تعود إلى حقبة بناء الهيكل الثاني على حد زعمهم)</w:t>
      </w:r>
      <w:r w:rsidRPr="00B11855">
        <w:rPr>
          <w:rStyle w:val="af5"/>
          <w:rFonts w:ascii="mylotus" w:hAnsi="mylotus" w:cs="mylotus"/>
          <w:szCs w:val="20"/>
          <w:rtl/>
        </w:rPr>
        <w:t>(</w:t>
      </w:r>
      <w:r w:rsidRPr="00B11855">
        <w:rPr>
          <w:rStyle w:val="af5"/>
          <w:rFonts w:ascii="mylotus" w:hAnsi="mylotus" w:cs="mylotus"/>
          <w:szCs w:val="20"/>
          <w:rtl/>
        </w:rPr>
        <w:footnoteReference w:id="499"/>
      </w:r>
      <w:r w:rsidRPr="00B11855">
        <w:rPr>
          <w:rStyle w:val="af5"/>
          <w:rFonts w:ascii="mylotus" w:hAnsi="mylotus" w:cs="mylotus"/>
          <w:szCs w:val="20"/>
          <w:rtl/>
        </w:rPr>
        <w:t>)</w:t>
      </w:r>
      <w:r w:rsidRPr="00AE4027">
        <w:rPr>
          <w:kern w:val="32"/>
          <w:sz w:val="28"/>
          <w:rtl/>
          <w:lang w:val="fr-FR" w:eastAsia="fr-FR"/>
        </w:rPr>
        <w:t xml:space="preserve"> </w:t>
      </w:r>
    </w:p>
    <w:p w14:paraId="621269AB"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ثم نقل من صحيفة [هآرتس] بتاريخ 26/3/2004 خبراً مفاده أن مسؤولين في سلطة الآثار الإسرائيلية يؤكدون أن المكتشف الأثري [رمانة العاج] الذي يحمل كتابه قديمة مأخوذة من التوراة، وتم عرضه في متحف [غراند باليه] الفرنسي في باريس مزيف، حيث تبين وجود العديد من المكتشفات الأثرية المزيفة، والتي تعود إلى فترات تاريخية مثل عهد الهيكل الثاني. </w:t>
      </w:r>
    </w:p>
    <w:p w14:paraId="776CB3A3"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وذكر المصدر أن القائمين على ذلك التزييف شبكة إسرائيلية تعمل منذ أكثر من 15 عاماً وتضم في عضويتها متخصصين في علم الآثار، وأن تلك الشبكة وغيرها من الشبكات تتلقى دعما كبيرا من الكيان الصهيوني لإيجاد تاريخ ديني لليهود في المنطقة، ولتبرير احتلالهم لها.</w:t>
      </w:r>
    </w:p>
    <w:p w14:paraId="20347159"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وورد في مقال آخر بعنوان [إسرائيل تسابق الزمن من أجل إثبات يهودية القدس بالآثار]، هذا الخبر: (يواصل علماء الآثار الإسرائيلون، البحث لاكتشافات أهم المواقع الأثرية فى فلسطين، ليؤكدوا للعالم كله أنهم أصحاب هذه الأرض، ومن ضمن الاكتشافات التى روجت فى وسائل الإعلام الغربية، اكتشاف نفق يربط مدينة داود إلى جبل الهيكل، هذا بالإضافة إلى العثور على حفريات أثرية من القرن الرابع عشر تحت الحائط الغربى.. وليس هذا فقط، بل نقبت بعثة علمية فى الأرض المحتلة، فى قرية بمدينة [نتيفوت] إحدى المدن </w:t>
      </w:r>
      <w:r w:rsidRPr="00AE4027">
        <w:rPr>
          <w:kern w:val="32"/>
          <w:sz w:val="28"/>
          <w:rtl/>
          <w:lang w:val="fr-FR" w:eastAsia="fr-FR"/>
        </w:rPr>
        <w:lastRenderedPageBreak/>
        <w:t>الفلسطينية القديمة، يرجع تاريخها إلى 1500 عاما أى فى الحقبة البيزنطية، وقالت البعثة العلمية أثناء التنقيب فى هذه القرية، أنهم عثروا على واحدة من الاكتشافات المثيرة للإعجاب، حيث إنهم اكتشفوا حفريات تستخدم لتنتج كميات كبيرة من النبيذ)</w:t>
      </w:r>
      <w:r w:rsidRPr="00B11855">
        <w:rPr>
          <w:rStyle w:val="af5"/>
          <w:rFonts w:ascii="mylotus" w:hAnsi="mylotus" w:cs="mylotus"/>
          <w:szCs w:val="20"/>
          <w:rtl/>
        </w:rPr>
        <w:t>(</w:t>
      </w:r>
      <w:r w:rsidRPr="00B11855">
        <w:rPr>
          <w:rStyle w:val="af5"/>
          <w:rFonts w:ascii="mylotus" w:hAnsi="mylotus" w:cs="mylotus"/>
          <w:szCs w:val="20"/>
          <w:rtl/>
        </w:rPr>
        <w:footnoteReference w:id="500"/>
      </w:r>
      <w:r w:rsidRPr="00B11855">
        <w:rPr>
          <w:rStyle w:val="af5"/>
          <w:rFonts w:ascii="mylotus" w:hAnsi="mylotus" w:cs="mylotus"/>
          <w:szCs w:val="20"/>
          <w:rtl/>
        </w:rPr>
        <w:t>)</w:t>
      </w:r>
      <w:r w:rsidRPr="00AE4027">
        <w:rPr>
          <w:kern w:val="32"/>
          <w:sz w:val="28"/>
          <w:rtl/>
          <w:lang w:val="fr-FR" w:eastAsia="fr-FR"/>
        </w:rPr>
        <w:t xml:space="preserve"> </w:t>
      </w:r>
    </w:p>
    <w:p w14:paraId="16ED23F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وهكذا في نفس الجريدة خبرا عن حرص أقباط مصر على آثارهم، حتى لا يدعي مدع في المستقبل خلو مصر من المسيحيين، فتحت عنوان [ائتلات أقباط مصر يطالب بتدخل بعثة آثار دولية لإنقاذ أديرة وادى النطرون]، وجاء في الخبر: (طالب ائتلاف أقباط مصر بضرورة تدخل بعثة دولية لإنقاذ أديرة وادى النطرون الآثرية التى تضررت جراء السيول التى اجتاحت المنطقة الأسبوع الماضى.. حيث انهارت قبة أثرية تعود للقرن السادس الميلادى بدير السريان بوادى النطرون، بالإضافة إلى حاجة ديرى الأنبا بيشوى والسريان إلى تدخل عاجل لإنقاذ الآثار القبطية هناك) </w:t>
      </w:r>
      <w:r w:rsidRPr="00B11855">
        <w:rPr>
          <w:rStyle w:val="af5"/>
          <w:rFonts w:ascii="mylotus" w:hAnsi="mylotus" w:cs="mylotus"/>
          <w:szCs w:val="20"/>
          <w:rtl/>
        </w:rPr>
        <w:t>(</w:t>
      </w:r>
      <w:r w:rsidRPr="00B11855">
        <w:rPr>
          <w:rStyle w:val="af5"/>
          <w:rFonts w:ascii="mylotus" w:hAnsi="mylotus" w:cs="mylotus"/>
          <w:szCs w:val="20"/>
          <w:rtl/>
        </w:rPr>
        <w:footnoteReference w:id="501"/>
      </w:r>
      <w:r w:rsidRPr="00B11855">
        <w:rPr>
          <w:rStyle w:val="af5"/>
          <w:rFonts w:ascii="mylotus" w:hAnsi="mylotus" w:cs="mylotus"/>
          <w:szCs w:val="20"/>
          <w:rtl/>
        </w:rPr>
        <w:t>)</w:t>
      </w:r>
      <w:r w:rsidRPr="00AE4027">
        <w:rPr>
          <w:kern w:val="32"/>
          <w:sz w:val="28"/>
          <w:rtl/>
          <w:lang w:val="fr-FR" w:eastAsia="fr-FR"/>
        </w:rPr>
        <w:t xml:space="preserve"> </w:t>
      </w:r>
    </w:p>
    <w:p w14:paraId="228ABE1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وهذه الأخبار التي نجد لها نظائر كثيرة تخرج كل يوم، بل هناك من يزيف الآثار حتى يثبت للعالم وللتاريخ صدق الدعاوى التي يدعيها، ترينا مبلغ الجرم الذي قامت به الجماعات المسلحة من تهديم الأضرحة الدينية، واعتبار ذلك دينا، حتى لا يبقى في المنطقة أي أثر ديني للمسلمين يمكن أن يثبتوا وجودهم وتاريخهم من خلاله.</w:t>
      </w:r>
    </w:p>
    <w:p w14:paraId="3FAC1529"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وعندما نبحث عن مصدر هذا الموقف نجده الشيخ محمد بن عبد الوهاب، وحركته التي راحت تهدم كل الآثار الموجودة في الجزيرة العربية، حتى لا تبقي أي سند مادي للإسلام بحجة محاربة الشرك، وقد وصلت بهم الجرأة إلى تغيير معالم الحرمين الشريفين ليتحولا من مدن مقدسة تعبر عن التاريخ إلى مدن عصرية لا علاقة لها بالتاريخ الديني.</w:t>
      </w:r>
    </w:p>
    <w:p w14:paraId="47B48954"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rFonts w:ascii="Tahoma" w:hAnsi="Tahoma" w:cs="Tahoma"/>
          <w:kern w:val="32"/>
          <w:sz w:val="28"/>
          <w:rtl/>
          <w:lang w:val="fr-FR" w:eastAsia="fr-FR"/>
        </w:rPr>
        <w:lastRenderedPageBreak/>
        <w:t>﻿</w:t>
      </w:r>
      <w:r w:rsidRPr="00AE4027">
        <w:rPr>
          <w:kern w:val="32"/>
          <w:sz w:val="28"/>
          <w:rtl/>
          <w:lang w:val="fr-FR" w:eastAsia="fr-FR"/>
        </w:rPr>
        <w:t>وقد صرح قبل بضع سنوات الدكتور أحمد زكي يماني، وزير النفط السعودي السابق، أثناء محاضرة بكلية الدراسات الشرقية والإفريقية التابعة لجامعة لندن عن ذلك الدور المشبوه الذي قام به السعوديون تجاه ال</w:t>
      </w:r>
      <w:r w:rsidR="00AA4A64">
        <w:rPr>
          <w:kern w:val="32"/>
          <w:sz w:val="28"/>
          <w:rtl/>
          <w:lang w:val="fr-FR" w:eastAsia="fr-FR"/>
        </w:rPr>
        <w:t>مزارات الدينية</w:t>
      </w:r>
      <w:r w:rsidRPr="00AE4027">
        <w:rPr>
          <w:kern w:val="32"/>
          <w:sz w:val="28"/>
          <w:rtl/>
          <w:lang w:val="fr-FR" w:eastAsia="fr-FR"/>
        </w:rPr>
        <w:t xml:space="preserve"> نتيجة تعليمات المدرسة السلفية الوهابية؛ فذكر عن نفسه أنه قام بالتنقيب عن منزل النبي </w:t>
      </w:r>
      <w:r w:rsidRPr="00AE4027">
        <w:rPr>
          <w:kern w:val="32"/>
          <w:sz w:val="28"/>
          <w:rtl/>
          <w:lang w:val="fr-FR" w:eastAsia="fr-FR"/>
        </w:rPr>
        <w:sym w:font="Abo-thar" w:char="F061"/>
      </w:r>
      <w:r w:rsidRPr="00AE4027">
        <w:rPr>
          <w:kern w:val="32"/>
          <w:sz w:val="28"/>
          <w:rtl/>
          <w:lang w:val="fr-FR" w:eastAsia="fr-FR"/>
        </w:rPr>
        <w:t xml:space="preserve"> محمد وزوجته خديجة في مكة المكرمة، وذكر أنه (جاء بأكثر من 300 عامل، ومعهم كل ما يحتاجونه من معدات إلى الموقع، بالاضافة الى مهندسين وأخصائيين في التنقيب عن الآثار، وقام الفريق بعمل نادر على مدار 24 ساعة، واستطاع بعد مدة كشف المنزل الذي لم يبق منه سوى ارتفاع متر من حيطانه، وبعد أن صوروه بشكل مفصل، قاموا بردمه بالرمل مباشرة، وغادروا الموقع)</w:t>
      </w:r>
      <w:r w:rsidRPr="00B11855">
        <w:rPr>
          <w:rStyle w:val="af5"/>
          <w:rFonts w:ascii="mylotus" w:hAnsi="mylotus" w:cs="mylotus"/>
          <w:szCs w:val="20"/>
          <w:rtl/>
        </w:rPr>
        <w:t>(</w:t>
      </w:r>
      <w:r w:rsidRPr="00B11855">
        <w:rPr>
          <w:rStyle w:val="af5"/>
          <w:rFonts w:ascii="mylotus" w:hAnsi="mylotus" w:cs="mylotus"/>
          <w:szCs w:val="20"/>
          <w:rtl/>
        </w:rPr>
        <w:footnoteReference w:id="502"/>
      </w:r>
      <w:r w:rsidRPr="00B11855">
        <w:rPr>
          <w:rStyle w:val="af5"/>
          <w:rFonts w:ascii="mylotus" w:hAnsi="mylotus" w:cs="mylotus"/>
          <w:szCs w:val="20"/>
          <w:rtl/>
        </w:rPr>
        <w:t>)</w:t>
      </w:r>
    </w:p>
    <w:p w14:paraId="740547A2"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وعندما سئل عن سبب ردمه بالرمل بعد هذا العمل الشاق، أجاب بقوله: (لدينا في السعودية تيار يعتبر الاهتمام بهذه المواقع والآثار ضربا من الشرك)</w:t>
      </w:r>
    </w:p>
    <w:p w14:paraId="099A162E"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ولم يقتصر الأمر على ذلك الأثر الذي شهد الوزير السعودي على هدمه بعد اكتشافه، وإنما هناك آثار كثيرة جدا، وبالآلاف هدمت، وأقيمت على أطلالها الفنادق والعمارات والطرق ودورات المياه، وغيرها.</w:t>
      </w:r>
    </w:p>
    <w:p w14:paraId="77518DCB"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 الأمثلة القريبة على ذلك أنه في العام الذي احتل فيه عبد العزيز بن سعود وقواته مدينة مكة المكرمة، أي سنة 1924 كان أول اعمالهم إزالة مقبرة (المعلى) التي تضم قبر السيدة خديجة زوجة الرسول </w:t>
      </w:r>
      <w:r w:rsidRPr="00AE4027">
        <w:rPr>
          <w:kern w:val="32"/>
          <w:sz w:val="28"/>
          <w:rtl/>
          <w:lang w:val="fr-FR" w:eastAsia="fr-FR"/>
        </w:rPr>
        <w:sym w:font="Abo-thar" w:char="F061"/>
      </w:r>
      <w:r w:rsidRPr="00AE4027">
        <w:rPr>
          <w:kern w:val="32"/>
          <w:sz w:val="28"/>
          <w:rtl/>
          <w:lang w:val="fr-FR" w:eastAsia="fr-FR"/>
        </w:rPr>
        <w:t xml:space="preserve"> وقبر عمه، أبي طالب، وبعد عامين من ذلك الوقت أي سنة 1926، احتل ابن سعود المدينة المنورة، (وقام هو واتباعه بهدم مقبرة البقيع التي تضم قبور عدد كبير من الصحابة وأهل بيت رسول الله </w:t>
      </w:r>
      <w:r w:rsidRPr="00AE4027">
        <w:rPr>
          <w:kern w:val="32"/>
          <w:sz w:val="28"/>
          <w:rtl/>
          <w:lang w:val="fr-FR" w:eastAsia="fr-FR"/>
        </w:rPr>
        <w:sym w:font="Abo-thar" w:char="F061"/>
      </w:r>
      <w:r w:rsidRPr="00AE4027">
        <w:rPr>
          <w:kern w:val="32"/>
          <w:sz w:val="28"/>
          <w:rtl/>
          <w:lang w:val="fr-FR" w:eastAsia="fr-FR"/>
        </w:rPr>
        <w:t xml:space="preserve"> ومنهم ابنته فاطمة الزهراء وحفيده الحسن بن علي، كما هدموا المساجد السبعة في المدينة: مسجد الفتح ومسجد سلمان الفارسي ومسجد أبي بكر ومسجد عمر ومسجد فاطمة ومسجد علي ومسجد القبلتين، وحولوا بعضها الى صرافات </w:t>
      </w:r>
      <w:r w:rsidRPr="00AE4027">
        <w:rPr>
          <w:kern w:val="32"/>
          <w:sz w:val="28"/>
          <w:rtl/>
          <w:lang w:val="fr-FR" w:eastAsia="fr-FR"/>
        </w:rPr>
        <w:lastRenderedPageBreak/>
        <w:t>الكترونية)</w:t>
      </w:r>
      <w:r w:rsidRPr="00B11855">
        <w:rPr>
          <w:rStyle w:val="af5"/>
          <w:rFonts w:ascii="mylotus" w:hAnsi="mylotus" w:cs="mylotus"/>
          <w:szCs w:val="20"/>
          <w:rtl/>
        </w:rPr>
        <w:t>(</w:t>
      </w:r>
      <w:r w:rsidRPr="00B11855">
        <w:rPr>
          <w:rStyle w:val="af5"/>
          <w:rFonts w:ascii="mylotus" w:hAnsi="mylotus" w:cs="mylotus"/>
          <w:szCs w:val="20"/>
          <w:rtl/>
        </w:rPr>
        <w:footnoteReference w:id="503"/>
      </w:r>
      <w:r w:rsidRPr="00B11855">
        <w:rPr>
          <w:rStyle w:val="af5"/>
          <w:rFonts w:ascii="mylotus" w:hAnsi="mylotus" w:cs="mylotus"/>
          <w:szCs w:val="20"/>
          <w:rtl/>
        </w:rPr>
        <w:t>)</w:t>
      </w:r>
      <w:r w:rsidRPr="00AE4027">
        <w:rPr>
          <w:kern w:val="32"/>
          <w:sz w:val="28"/>
          <w:rtl/>
          <w:lang w:val="fr-FR" w:eastAsia="fr-FR"/>
        </w:rPr>
        <w:t xml:space="preserve"> </w:t>
      </w:r>
    </w:p>
    <w:p w14:paraId="0EB98F99"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 بل وصل الأمر إلى غار حراء نفسه، والذي يشن الوهابيون عليه حملة شديدة في التنفير من زيارته، بل وصل بهم الأمر إلى الدعوة إلى تفجيره وإزالته، بل هناك من دعا إلى إخراج قبر رسول الله </w:t>
      </w:r>
      <w:r w:rsidRPr="00AE4027">
        <w:rPr>
          <w:kern w:val="32"/>
          <w:sz w:val="28"/>
          <w:rtl/>
          <w:lang w:val="fr-FR" w:eastAsia="fr-FR"/>
        </w:rPr>
        <w:sym w:font="Abo-thar" w:char="F061"/>
      </w:r>
      <w:r w:rsidRPr="00AE4027">
        <w:rPr>
          <w:kern w:val="32"/>
          <w:sz w:val="28"/>
          <w:rtl/>
          <w:lang w:val="fr-FR" w:eastAsia="fr-FR"/>
        </w:rPr>
        <w:t xml:space="preserve"> نفسه من المسجد النبوي، وتحريم الصلاة في المسجد النبوي لوجود قبر رسول الله </w:t>
      </w:r>
      <w:r w:rsidRPr="00AE4027">
        <w:rPr>
          <w:kern w:val="32"/>
          <w:sz w:val="28"/>
          <w:rtl/>
          <w:lang w:val="fr-FR" w:eastAsia="fr-FR"/>
        </w:rPr>
        <w:sym w:font="Abo-thar" w:char="F061"/>
      </w:r>
      <w:r w:rsidRPr="00AE4027">
        <w:rPr>
          <w:kern w:val="32"/>
          <w:sz w:val="28"/>
          <w:rtl/>
          <w:lang w:val="fr-FR" w:eastAsia="fr-FR"/>
        </w:rPr>
        <w:t xml:space="preserve"> فيه، بناء على قاعدتهم في حرمة الصلاة في المساجد التي تحوي مقابر.</w:t>
      </w:r>
    </w:p>
    <w:p w14:paraId="7FC694F4"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وفي مقال بعنوان [ما الذي يفعله الوهابيون وآل سعود في آثار المسلمين؟] كتبت [حنان شحاتة] أستاذة القانون تقول: (كانت المواقع التي ارتبطت بحياة النبي محمد </w:t>
      </w:r>
      <w:r w:rsidRPr="00AE4027">
        <w:rPr>
          <w:kern w:val="32"/>
          <w:sz w:val="28"/>
          <w:rtl/>
          <w:lang w:val="fr-FR" w:eastAsia="fr-FR"/>
        </w:rPr>
        <w:sym w:font="Abo-thar" w:char="F061"/>
      </w:r>
      <w:r w:rsidRPr="00AE4027">
        <w:rPr>
          <w:kern w:val="32"/>
          <w:sz w:val="28"/>
          <w:rtl/>
          <w:lang w:val="fr-FR" w:eastAsia="fr-FR"/>
        </w:rPr>
        <w:t xml:space="preserve"> في مكانة عالية لدى جميع المسلمين لأكثر من خمسة عشر قرنًا، وقد مر على إدارة تلك المواقع وحكم مناطقها العديد من الأيدي والأسماء، مر عليها الأمويون والعباسيون والعثمانيون، وهي الآن تحت سيطرة العائلة المالكة السعودية.. إلا أن الملايين الذين يزورون المملكة كل عام للحج أو العمرة قد يصعب عليهم فهم ذلك ما تفعله العائلة، فبدلاً من صون وحماية تلك الأماكن والتي تسميها السلطات السعودية [الأمانة المقدسة]، يقول منتقدو السعودية إن العائلة ترتكب جرمًا ممنهجًا بتخريب ثقافي للمواقع التراثية هناك)</w:t>
      </w:r>
      <w:r w:rsidRPr="00B11855">
        <w:rPr>
          <w:rStyle w:val="af5"/>
          <w:rFonts w:ascii="mylotus" w:hAnsi="mylotus" w:cs="mylotus"/>
          <w:szCs w:val="20"/>
          <w:rtl/>
        </w:rPr>
        <w:t>(</w:t>
      </w:r>
      <w:r w:rsidRPr="00B11855">
        <w:rPr>
          <w:rStyle w:val="af5"/>
          <w:rFonts w:ascii="mylotus" w:hAnsi="mylotus" w:cs="mylotus"/>
          <w:szCs w:val="20"/>
          <w:rtl/>
        </w:rPr>
        <w:footnoteReference w:id="504"/>
      </w:r>
      <w:r w:rsidRPr="00B11855">
        <w:rPr>
          <w:rStyle w:val="af5"/>
          <w:rFonts w:ascii="mylotus" w:hAnsi="mylotus" w:cs="mylotus"/>
          <w:szCs w:val="20"/>
          <w:rtl/>
        </w:rPr>
        <w:t>)</w:t>
      </w:r>
      <w:r w:rsidRPr="00AE4027">
        <w:rPr>
          <w:kern w:val="32"/>
          <w:sz w:val="28"/>
          <w:rtl/>
          <w:lang w:val="fr-FR" w:eastAsia="fr-FR"/>
        </w:rPr>
        <w:t xml:space="preserve"> </w:t>
      </w:r>
    </w:p>
    <w:p w14:paraId="004D5393"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ثم ذكرت الكاتبة معهد واشنطن القائم على شؤون الخليج، ذكر أن 95 بالمائة من المباني القديمة، والتي ارتبطت بحياة النبي </w:t>
      </w:r>
      <w:r w:rsidRPr="00AE4027">
        <w:rPr>
          <w:kern w:val="32"/>
          <w:sz w:val="28"/>
          <w:rtl/>
          <w:lang w:val="fr-FR" w:eastAsia="fr-FR"/>
        </w:rPr>
        <w:sym w:font="Abo-thar" w:char="F061"/>
      </w:r>
      <w:r w:rsidRPr="00AE4027">
        <w:rPr>
          <w:kern w:val="32"/>
          <w:sz w:val="28"/>
          <w:rtl/>
          <w:lang w:val="fr-FR" w:eastAsia="fr-FR"/>
        </w:rPr>
        <w:t xml:space="preserve"> قد تم هدمها في العقدين الماضيين، و(لم تعد صحراء الجزيرة تُضاء بالنجوم، لكن الآن تضيئها سلاسل الفنادق الفاخرة، والمحال التجارية الرأسمالية المبهرجة أمثال ماكدونالدز، ستاربكس، باسكن روبنز والعديد من بوتيكات باريس هيلتون!!)</w:t>
      </w:r>
    </w:p>
    <w:p w14:paraId="318BD67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lastRenderedPageBreak/>
        <w:t xml:space="preserve">وذكرت بأسف أن (الحجاج الذين يأتون لمرة واحدة في العمر بعد تدبير وإدخار طويلين لرحلة روحية لا تتكرر غالبًا، إذا أرادوا أن يزوروا بيت السيدة خديجة زوجة النبي </w:t>
      </w:r>
      <w:r w:rsidRPr="00AE4027">
        <w:rPr>
          <w:kern w:val="32"/>
          <w:sz w:val="28"/>
          <w:rtl/>
          <w:lang w:val="fr-FR" w:eastAsia="fr-FR"/>
        </w:rPr>
        <w:sym w:font="Abo-thar" w:char="F061"/>
      </w:r>
      <w:r w:rsidRPr="00AE4027">
        <w:rPr>
          <w:kern w:val="32"/>
          <w:sz w:val="28"/>
          <w:rtl/>
          <w:lang w:val="fr-FR" w:eastAsia="fr-FR"/>
        </w:rPr>
        <w:t>، فسيجدون مكان البيت كتلة مكونة من 1400 مرحاض عام)</w:t>
      </w:r>
    </w:p>
    <w:p w14:paraId="5CB05A11"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وهكذا ذكرت أن (الموقع الذي يُعتقد أن النبي </w:t>
      </w:r>
      <w:r w:rsidRPr="00AE4027">
        <w:rPr>
          <w:kern w:val="32"/>
          <w:sz w:val="28"/>
          <w:rtl/>
          <w:lang w:val="fr-FR" w:eastAsia="fr-FR"/>
        </w:rPr>
        <w:sym w:font="Abo-thar" w:char="F061"/>
      </w:r>
      <w:r w:rsidRPr="00AE4027">
        <w:rPr>
          <w:kern w:val="32"/>
          <w:sz w:val="28"/>
          <w:rtl/>
          <w:lang w:val="fr-FR" w:eastAsia="fr-FR"/>
        </w:rPr>
        <w:t xml:space="preserve"> قد وُلد فيه، حولته المملكة في الخمسينات من القرن الماضي إلى سوق للماشية، ثم مكتبة لاحقًا، والآن يسير الوهابيون في طريق هدم المكتبة، وبناء امتداد لقصر ملكي ليصبح مقر إقامة للملك، ولتجنب أي غضب من المسلمين قام السعوديون بوضع لافتة في الموقع تقول: (لا يوجد أي دليل على أن النبي محمد </w:t>
      </w:r>
      <w:r w:rsidRPr="00AE4027">
        <w:rPr>
          <w:kern w:val="32"/>
          <w:sz w:val="28"/>
          <w:rtl/>
          <w:lang w:val="fr-FR" w:eastAsia="fr-FR"/>
        </w:rPr>
        <w:sym w:font="Abo-thar" w:char="F061"/>
      </w:r>
      <w:r w:rsidRPr="00AE4027">
        <w:rPr>
          <w:kern w:val="32"/>
          <w:sz w:val="28"/>
          <w:rtl/>
          <w:lang w:val="fr-FR" w:eastAsia="fr-FR"/>
        </w:rPr>
        <w:t xml:space="preserve"> قد وُلد هنا، ولذلك لا يجوز تخصيص الصلاة والدعاء أو التبرك في هذا المكان)</w:t>
      </w:r>
    </w:p>
    <w:p w14:paraId="747C3289"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وذكرت أن العائلة السعودية دمرت مقابر المسلمين التي يعود تاريخها إلى أكثر من 1000 سنة، حيث سُحقت جبال مكة لإفساح الطريق لمواقف السيارات، وذكرت أن (ملايين المسلمين حول العالم اضطروا لابتلاع ألسنتهم والصمت، فالنظام القمعي الذي يسيطر على الحجاز قد يمنع من أراد من أداء مناسك الحج أو العمرة برفض التأشيرة لمن يعلو صوته بمعارضة أفعاله، فالحكومة السعودية لا تتحكم فقط بالأماكن، لكنها تتحكم أيضًا بمن يزور الأماكن، وبحصص الدول المختلفة، وبعدد من يزورون المشاعر المقدسة، والأمر يخضع لأهواء السياسة طوال الوقت)</w:t>
      </w:r>
    </w:p>
    <w:p w14:paraId="5BABB558"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وذكرت أن السلطات السعودية تعتبر الحرمين ملكية خاصة بها، فلذلك لا تسمح بأي مناقشة أو نقد لأي تصرف تقوم به، ومن ذلك أن تركيا أدانت في عام 2003 هدم قلعة عثمانية قديمة كانت تخضع لوالي مكة المكرمة، ليحل محلها برج عملاق يُسمى برج الساعة، واعتبر وزير الثقافة التركي ذلك التصرف السعودي [عملاً همجيًا]، وقال مصرحا للجهات الإعلامية: (بالنيابة عن الدولة التركية وعن الأمة، من الصعب أن ننظر إلى المملكة العربية السعودية بشكل ودي، هذا ليس فقط عدم احترام للتاريخ، لكنه محاولة متعمدة للقضاء على </w:t>
      </w:r>
      <w:r w:rsidRPr="00AE4027">
        <w:rPr>
          <w:kern w:val="32"/>
          <w:sz w:val="28"/>
          <w:rtl/>
          <w:lang w:val="fr-FR" w:eastAsia="fr-FR"/>
        </w:rPr>
        <w:lastRenderedPageBreak/>
        <w:t xml:space="preserve">الثقافة التركية من عالمهم ومن التاريخ) </w:t>
      </w:r>
    </w:p>
    <w:p w14:paraId="6558C94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وفي مقال آخر بعنوان [ماذا أبقى الوهابيون من تراث المسلمين في الحجاز؟] ذكر صاحبه بعض الجرائم التي قام بها السعوديون في حق التراث، ومنها (تدمير آلاف من قبور الصحابة من المهاجرين والأنصار (تصل الى عشرة آلاف) وغيرهم من آل البيت والتابعين والشهداء في مقبرة البقيع بالمدينة المنورة، وإزالة القبب، حتى أنه لا يمكن التعرّف اليوم إلا على بضعة قبور منها، وجاء ذلك بناء على فتوى الشيخ عبد الله بن بلهيد ابإدّعاء عبادة المسلمين لهذه القبور من دون الله. وفعلوا نفس الشيء في مقبرة المعلّى بمكة المكرمة، فدمّر قبر أم المؤمنين خديجة رضي الله عنها، وقبر أبي طالب، وقبر آمنة بنت وهب أم النبي </w:t>
      </w:r>
      <w:r w:rsidRPr="00AE4027">
        <w:rPr>
          <w:kern w:val="32"/>
          <w:sz w:val="28"/>
          <w:rtl/>
          <w:lang w:val="fr-FR" w:eastAsia="fr-FR"/>
        </w:rPr>
        <w:sym w:font="Abo-thar" w:char="F061"/>
      </w:r>
      <w:r w:rsidRPr="00AE4027">
        <w:rPr>
          <w:kern w:val="32"/>
          <w:sz w:val="28"/>
          <w:rtl/>
          <w:lang w:val="fr-FR" w:eastAsia="fr-FR"/>
        </w:rPr>
        <w:t xml:space="preserve"> وغيرها، وترافق مع احتلال المدينة المنورة من قبل آل سعود تهجير لسكانها بحيث لم يبق من بين 70ـ80 ألفاً سوى ستة آلاف، بعد خمسة عشر شهراً من الحصار السعودي لها، وقد وصفت المدينة فور سقوطها بأن [الشوارع والأزقّة فارغة والبيوت مهدّمة، وملامح الإعياء بادية ظاهرة وكأن الزلزال أصابها]، ووصف أحدهم البقيع فور تدميره أواخر 1925، وبداية 1926م بقوله: (حين دخلتُ إليه وجدتُ منظره منظر بلدة قد خربت عن آخرها. لم يكن في أنحاء المقبرة كلها ما يمكن أن يشاهد سوى أحجار مبعثرة وأكوام صغيرة من التراب لا حدود لها، وقطع من الخشب.. كان ذلك أشبه بالبقايا المبعثرة لبلدة أصابها الزلزال فخربها كلها.. كان كل شيء عبارة عن طرق وعرة تتخللها مواد الأبنية المهدمة وشواهد القبور المبعثرة. لم يحدث هذا بفعل الزمن وعوارض الطبيعة، بل صنعته يد الإنسان عن عمد وتقصد)</w:t>
      </w:r>
      <w:r w:rsidRPr="00B11855">
        <w:rPr>
          <w:rStyle w:val="af5"/>
          <w:rFonts w:ascii="mylotus" w:hAnsi="mylotus" w:cs="mylotus"/>
          <w:szCs w:val="20"/>
          <w:rtl/>
        </w:rPr>
        <w:t>(</w:t>
      </w:r>
      <w:r w:rsidRPr="00B11855">
        <w:rPr>
          <w:rStyle w:val="af5"/>
          <w:rFonts w:ascii="mylotus" w:hAnsi="mylotus" w:cs="mylotus"/>
          <w:szCs w:val="20"/>
          <w:rtl/>
        </w:rPr>
        <w:footnoteReference w:id="505"/>
      </w:r>
      <w:r w:rsidRPr="00B11855">
        <w:rPr>
          <w:rStyle w:val="af5"/>
          <w:rFonts w:ascii="mylotus" w:hAnsi="mylotus" w:cs="mylotus"/>
          <w:szCs w:val="20"/>
          <w:rtl/>
        </w:rPr>
        <w:t>)</w:t>
      </w:r>
      <w:r w:rsidRPr="00AE4027">
        <w:rPr>
          <w:kern w:val="32"/>
          <w:sz w:val="28"/>
          <w:rtl/>
          <w:lang w:val="fr-FR" w:eastAsia="fr-FR"/>
        </w:rPr>
        <w:t xml:space="preserve"> </w:t>
      </w:r>
    </w:p>
    <w:p w14:paraId="1A2FBB76" w14:textId="77777777" w:rsidR="00AE4027" w:rsidRPr="00AE4027" w:rsidRDefault="0005710C" w:rsidP="0005710C">
      <w:pPr>
        <w:pStyle w:val="aaa4"/>
        <w:rPr>
          <w:rtl/>
        </w:rPr>
      </w:pPr>
      <w:bookmarkStart w:id="179" w:name="_Toc530364608"/>
      <w:bookmarkStart w:id="180" w:name="_Toc534558328"/>
      <w:bookmarkStart w:id="181" w:name="_Toc534691639"/>
      <w:r>
        <w:rPr>
          <w:rFonts w:hint="cs"/>
          <w:rtl/>
        </w:rPr>
        <w:t>2</w:t>
      </w:r>
      <w:r w:rsidR="00AE4027" w:rsidRPr="00AE4027">
        <w:rPr>
          <w:rtl/>
        </w:rPr>
        <w:t>ـ الآثار ودورها في التعريف بأعلام الدين:</w:t>
      </w:r>
      <w:bookmarkEnd w:id="179"/>
      <w:bookmarkEnd w:id="180"/>
      <w:bookmarkEnd w:id="181"/>
    </w:p>
    <w:p w14:paraId="34375697"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مثلما كان للآثار دورها في التعريف بأعلام السياسة والحرب من أمثال الإسكندر المقدوني وكورش الفارسي ورمسيس الثاني؛ فقد كان للآثار أيضا دورها في التعريف بأعلام </w:t>
      </w:r>
      <w:r w:rsidRPr="00AE4027">
        <w:rPr>
          <w:kern w:val="32"/>
          <w:sz w:val="28"/>
          <w:rtl/>
          <w:lang w:val="fr-FR" w:eastAsia="fr-FR"/>
        </w:rPr>
        <w:lastRenderedPageBreak/>
        <w:t>الدين من علماء وقديسين وصالحين، ولهذا نجد في كل الأديان مقامات وأضرحة وشواهد خاصة بهؤلاء، ونجد بجانبها كتابات تعرف بهم، وموالد تحيي المناسبات التي تذكر بأعمالهم.</w:t>
      </w:r>
    </w:p>
    <w:p w14:paraId="4A01A596"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ذلك أن من طباع الإنسان الميل للمحسوس؛ فهو لا يكتفي بالمعرفة النظرية، بقدر ما يتوق إلى شواهد حسية تبرز ذلك المعنى النظري في قالب حسي.</w:t>
      </w:r>
    </w:p>
    <w:p w14:paraId="3C3A5751"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وقد أشار إلى هذا المعنى القرآن الكريم عند ذكره لأهل الكهف؛ قال تعالى: </w:t>
      </w:r>
      <w:r w:rsidR="00156DC8">
        <w:rPr>
          <w:rFonts w:cs="Times New Roman"/>
          <w:kern w:val="32"/>
          <w:sz w:val="28"/>
          <w:rtl/>
          <w:lang w:eastAsia="fr-FR"/>
        </w:rPr>
        <w:sym w:font="Abo-thar" w:char="F050"/>
      </w:r>
      <w:r w:rsidRPr="00AE4027">
        <w:rPr>
          <w:kern w:val="32"/>
          <w:sz w:val="28"/>
          <w:rtl/>
          <w:lang w:val="fr-FR" w:eastAsia="fr-FR"/>
        </w:rPr>
        <w:t>قَالَ الَّذِينَ غَلَبُوا عَلَى أَمْرِهِمْ لَنَتَّخِذَنَّ عَلَيْهِمْ مَسْجِدًا</w:t>
      </w:r>
      <w:r w:rsidR="00156DC8">
        <w:rPr>
          <w:rFonts w:cs="Times New Roman" w:hint="cs"/>
          <w:kern w:val="32"/>
          <w:sz w:val="28"/>
          <w:rtl/>
          <w:lang w:val="fr-FR" w:eastAsia="fr-FR"/>
        </w:rPr>
        <w:sym w:font="Abo-thar" w:char="F04F"/>
      </w:r>
      <w:r w:rsidRPr="00AE4027">
        <w:rPr>
          <w:kern w:val="32"/>
          <w:sz w:val="28"/>
          <w:rtl/>
          <w:lang w:val="fr-FR" w:eastAsia="fr-FR"/>
        </w:rPr>
        <w:t xml:space="preserve"> [الكهف: 21]، وقد أقره القرآن الكريم، ولم ينكره عليهم، مع أن السكوت عن البيان وقت الحاجة لا يجوز كما ينص الأصوليون.</w:t>
      </w:r>
    </w:p>
    <w:p w14:paraId="25348084"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وقد ذكر المفسرون أن السبب الذي دعا الموحدين إلى ذلك الاقتراح هو حفظ مكانهم ومكانتهم وما حصل لهم حتى تذكرهم الأجيال القادمة، ويكون ذلك آية لها، كما كان آية للمعاصرين، يقول ناصر مكارم الشيرازي: (لأجل إِسكات الناس عن قصّتهم كانوا يقولون: لا تتحدثوا عنهم كثيراً، إِنَّ قضيتهم معقدة ومصيرهم محاط بالألغاز، لذلك فإِن: (ربّهم أعلم بهم). أي اتركوهم وشأنهم واتركوا الحديث في قصّتهم، أمّا المؤمنون الحقيقيون الذين عرفوا حقيقة الأمر واعتبروه دليلا حيّاً لإِثبات المعاد بعد الموت، فقد جَهدوا على أن لا تُنسى القصة أبداً لذلك اقترحوا أن يتخذوا قرب مكانهم مسجداً، وبقرينة وجود المسجد فإِنَّ الناس سوف لن ينسوهم أبداً، بالإِضافة إلى ما يتبرك بهِ الناس مِن آثارهم)</w:t>
      </w:r>
      <w:r w:rsidRPr="00B11855">
        <w:rPr>
          <w:rStyle w:val="af5"/>
          <w:rFonts w:ascii="mylotus" w:hAnsi="mylotus" w:cs="mylotus"/>
          <w:szCs w:val="20"/>
          <w:rtl/>
        </w:rPr>
        <w:t>(</w:t>
      </w:r>
      <w:r w:rsidRPr="00B11855">
        <w:rPr>
          <w:rStyle w:val="af5"/>
          <w:rFonts w:ascii="mylotus" w:hAnsi="mylotus" w:cs="mylotus"/>
          <w:szCs w:val="20"/>
          <w:rtl/>
        </w:rPr>
        <w:footnoteReference w:id="506"/>
      </w:r>
      <w:r w:rsidRPr="00B11855">
        <w:rPr>
          <w:rStyle w:val="af5"/>
          <w:rFonts w:ascii="mylotus" w:hAnsi="mylotus" w:cs="mylotus"/>
          <w:szCs w:val="20"/>
          <w:rtl/>
        </w:rPr>
        <w:t>)</w:t>
      </w:r>
      <w:r w:rsidRPr="00AE4027">
        <w:rPr>
          <w:kern w:val="32"/>
          <w:sz w:val="28"/>
          <w:rtl/>
          <w:lang w:val="fr-FR" w:eastAsia="fr-FR"/>
        </w:rPr>
        <w:t xml:space="preserve"> </w:t>
      </w:r>
    </w:p>
    <w:p w14:paraId="6A33035E"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ولهذا نجد عند العامة تاريخا مختلفا تماما عن التاريخ السياسي الذي تمتلئ به كتب التاريخ، والممتلئ بالصراع والدماء، والذي يملأ النفوس باليأس والقنوط والأسوة السيئة، على عكس التاريخ المرتبط بأعلام الدين، والذي يحظ على الاقتداء بهم، والتأسي بصلاحهم وتقواهم، ولعل هذا هو السر الذي دعا إبراهيم عليه السلام لأن يدعو الله بقوله: </w:t>
      </w:r>
      <w:r w:rsidR="00156DC8">
        <w:rPr>
          <w:rFonts w:cs="Times New Roman"/>
          <w:kern w:val="32"/>
          <w:sz w:val="28"/>
          <w:rtl/>
          <w:lang w:eastAsia="fr-FR"/>
        </w:rPr>
        <w:sym w:font="Abo-thar" w:char="F050"/>
      </w:r>
      <w:r w:rsidRPr="00AE4027">
        <w:rPr>
          <w:kern w:val="32"/>
          <w:sz w:val="28"/>
          <w:rtl/>
          <w:lang w:val="fr-FR" w:eastAsia="fr-FR"/>
        </w:rPr>
        <w:t xml:space="preserve">وَاجْعَلْ لِي </w:t>
      </w:r>
      <w:r w:rsidRPr="00AE4027">
        <w:rPr>
          <w:kern w:val="32"/>
          <w:sz w:val="28"/>
          <w:rtl/>
          <w:lang w:val="fr-FR" w:eastAsia="fr-FR"/>
        </w:rPr>
        <w:lastRenderedPageBreak/>
        <w:t xml:space="preserve">لِسَانَ صِدْقٍ فِي الْآخِرِينَ </w:t>
      </w:r>
      <w:r w:rsidR="00156DC8">
        <w:rPr>
          <w:rFonts w:cs="Times New Roman" w:hint="cs"/>
          <w:kern w:val="32"/>
          <w:sz w:val="28"/>
          <w:rtl/>
          <w:lang w:val="fr-FR" w:eastAsia="fr-FR"/>
        </w:rPr>
        <w:sym w:font="Abo-thar" w:char="F04F"/>
      </w:r>
      <w:r w:rsidRPr="00AE4027">
        <w:rPr>
          <w:kern w:val="32"/>
          <w:sz w:val="28"/>
          <w:rtl/>
          <w:lang w:val="fr-FR" w:eastAsia="fr-FR"/>
        </w:rPr>
        <w:t xml:space="preserve"> [الشعراء: 84]، لأن ذكره سيفيد في الاقتداء والسلوك، بخلاف الملوك والسلاطين والمستبدين.</w:t>
      </w:r>
    </w:p>
    <w:p w14:paraId="42152EE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وعندما نخرج إلى الواقع وفي جميع الدول الإسلامية ـ ما عد تلك التي خربت الوهابية عقولها، ودمرت آثارها ـ نرى الكثير من الأعلام الذين لم يحفظ العوام أسماءهم، وتواريخهم، وتفاصيل حياتهم لولا تلك الآثار التي تدل عليهم.</w:t>
      </w:r>
    </w:p>
    <w:p w14:paraId="41B604A7"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فعوام المصريين ـ مثلا ـ لا يعرفون أسماء أكثر الحكام الذين تداولوا على حكم مصر من أمثال الحافظ لدين الله، والظافر بأمر الله، والفائز بنصر الله، والعاضد لدین</w:t>
      </w:r>
      <w:r w:rsidRPr="00AE4027">
        <w:rPr>
          <w:rFonts w:ascii="Sakkal Majalla" w:hAnsi="Sakkal Majalla" w:cs="Sakkal Majalla"/>
          <w:kern w:val="32"/>
          <w:sz w:val="28"/>
          <w:rtl/>
          <w:lang w:val="fr-FR" w:eastAsia="fr-FR"/>
        </w:rPr>
        <w:t>‌</w:t>
      </w:r>
      <w:r w:rsidRPr="00AE4027">
        <w:rPr>
          <w:kern w:val="32"/>
          <w:sz w:val="28"/>
          <w:rtl/>
          <w:lang w:val="fr-FR" w:eastAsia="fr-FR"/>
        </w:rPr>
        <w:t xml:space="preserve"> </w:t>
      </w:r>
      <w:r w:rsidRPr="00AE4027">
        <w:rPr>
          <w:rFonts w:ascii="mylotus" w:hAnsi="mylotus"/>
          <w:kern w:val="32"/>
          <w:sz w:val="28"/>
          <w:rtl/>
          <w:lang w:val="fr-FR" w:eastAsia="fr-FR"/>
        </w:rPr>
        <w:t>الله،</w:t>
      </w:r>
      <w:r w:rsidRPr="00AE4027">
        <w:rPr>
          <w:kern w:val="32"/>
          <w:sz w:val="28"/>
          <w:rtl/>
          <w:lang w:val="fr-FR" w:eastAsia="fr-FR"/>
        </w:rPr>
        <w:t xml:space="preserve"> </w:t>
      </w:r>
      <w:r w:rsidRPr="00AE4027">
        <w:rPr>
          <w:rFonts w:ascii="mylotus" w:hAnsi="mylotus"/>
          <w:kern w:val="32"/>
          <w:sz w:val="28"/>
          <w:rtl/>
          <w:lang w:val="fr-FR" w:eastAsia="fr-FR"/>
        </w:rPr>
        <w:t>وغيرهم</w:t>
      </w:r>
      <w:r w:rsidRPr="00AE4027">
        <w:rPr>
          <w:kern w:val="32"/>
          <w:sz w:val="28"/>
          <w:rtl/>
          <w:lang w:val="fr-FR" w:eastAsia="fr-FR"/>
        </w:rPr>
        <w:t xml:space="preserve"> </w:t>
      </w:r>
      <w:r w:rsidRPr="00AE4027">
        <w:rPr>
          <w:rFonts w:ascii="mylotus" w:hAnsi="mylotus"/>
          <w:kern w:val="32"/>
          <w:sz w:val="28"/>
          <w:rtl/>
          <w:lang w:val="fr-FR" w:eastAsia="fr-FR"/>
        </w:rPr>
        <w:t>من</w:t>
      </w:r>
      <w:r w:rsidRPr="00AE4027">
        <w:rPr>
          <w:kern w:val="32"/>
          <w:sz w:val="28"/>
          <w:rtl/>
          <w:lang w:val="fr-FR" w:eastAsia="fr-FR"/>
        </w:rPr>
        <w:t xml:space="preserve"> </w:t>
      </w:r>
      <w:r w:rsidRPr="00AE4027">
        <w:rPr>
          <w:rFonts w:ascii="mylotus" w:hAnsi="mylotus"/>
          <w:kern w:val="32"/>
          <w:sz w:val="28"/>
          <w:rtl/>
          <w:lang w:val="fr-FR" w:eastAsia="fr-FR"/>
        </w:rPr>
        <w:t>الخلفاء</w:t>
      </w:r>
      <w:r w:rsidRPr="00AE4027">
        <w:rPr>
          <w:kern w:val="32"/>
          <w:sz w:val="28"/>
          <w:rtl/>
          <w:lang w:val="fr-FR" w:eastAsia="fr-FR"/>
        </w:rPr>
        <w:t xml:space="preserve"> </w:t>
      </w:r>
      <w:r w:rsidRPr="00AE4027">
        <w:rPr>
          <w:rFonts w:ascii="mylotus" w:hAnsi="mylotus"/>
          <w:kern w:val="32"/>
          <w:sz w:val="28"/>
          <w:rtl/>
          <w:lang w:val="fr-FR" w:eastAsia="fr-FR"/>
        </w:rPr>
        <w:t>الفاطميين</w:t>
      </w:r>
      <w:r w:rsidRPr="00AE4027">
        <w:rPr>
          <w:kern w:val="32"/>
          <w:sz w:val="28"/>
          <w:rtl/>
          <w:lang w:val="fr-FR" w:eastAsia="fr-FR"/>
        </w:rPr>
        <w:t xml:space="preserve"> الذين حكموا مصر، وهكذا لا يعرفون صلاح الدين الأيوبى، ولا الملك العادل، ولا نجم الدين أيوب، ولا غيرهم من الملوك الأيوبيين، ولا يعرفون عز الدين أيبك، ولا سيف الدين قطز، ولا الظاهر بيبرس، ولا غيرهم من المماليك.. في نفس الوقت الذي يعرفون الكثير من العلماء والأولياء وخصوصا من أهل البيت، والذين لا يكتفون بمعرفهم فقط، بل نجدهم يذكرون الكثير من الكرامات المرتبطة بهم، ويعرفون جزءا مهما من تاريخهم، والذي مع كونه قد يكون مختلطا ببعض الأساطير، لكنه يحمل الكثير من الأحداث الصحيحة، والمعاني الصالحة للاقتداء.</w:t>
      </w:r>
    </w:p>
    <w:p w14:paraId="7EDD4A3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ووفقا لبعض الدراسات الاجتماعية المتخصصة فإن عدد الأضرحة والمقامات في مصر، والتي يمثل كل مقام منها وليا من الأولياء، أو عالما من العلماء، يبلغ نحو 6 آلاف ضريح، (وهو عدد يفوق عدد القرى والمدن المصرية، غير أن ما اشتهر من هذه الأضرحة نحو 1000 ضريح، يوجد منها في العاصمة القاهرة وحدها 294 ضريحاً من أشهرها [الحسين ـ السيدة زينب ـ والسيدة نفيسة]، فيما تتوزع البقية على باقي المدن والمحافظات، فعلى سبيل المثال يوجد في مركز فوّة ـ محافظة كفر الشيخ ـ 81 ضريحاً وفي مركز طلخا ـ محافظة الدقهلية ـ 54 وفي مركز دسوق 84 وفي مركز تلا 133 كما يوجد في أسوان ـ أقصى جنوب مصر ـ أحد المشاهد يسمى </w:t>
      </w:r>
      <w:r w:rsidRPr="00AE4027">
        <w:rPr>
          <w:kern w:val="32"/>
          <w:sz w:val="28"/>
          <w:rtl/>
          <w:lang w:val="fr-FR" w:eastAsia="fr-FR"/>
        </w:rPr>
        <w:lastRenderedPageBreak/>
        <w:t>مشهد السبعة وسبعين ولياً)</w:t>
      </w:r>
      <w:r w:rsidRPr="00B11855">
        <w:rPr>
          <w:rStyle w:val="af5"/>
          <w:rFonts w:ascii="mylotus" w:hAnsi="mylotus" w:cs="mylotus"/>
          <w:szCs w:val="20"/>
          <w:rtl/>
        </w:rPr>
        <w:t>(</w:t>
      </w:r>
      <w:r w:rsidRPr="00B11855">
        <w:rPr>
          <w:rStyle w:val="af5"/>
          <w:rFonts w:ascii="mylotus" w:hAnsi="mylotus" w:cs="mylotus"/>
          <w:szCs w:val="20"/>
          <w:rtl/>
        </w:rPr>
        <w:footnoteReference w:id="507"/>
      </w:r>
      <w:r w:rsidRPr="00B11855">
        <w:rPr>
          <w:rStyle w:val="af5"/>
          <w:rFonts w:ascii="mylotus" w:hAnsi="mylotus" w:cs="mylotus"/>
          <w:szCs w:val="20"/>
          <w:rtl/>
        </w:rPr>
        <w:t>)</w:t>
      </w:r>
      <w:r w:rsidRPr="00AE4027">
        <w:rPr>
          <w:kern w:val="32"/>
          <w:sz w:val="28"/>
          <w:rtl/>
          <w:lang w:val="fr-FR" w:eastAsia="fr-FR"/>
        </w:rPr>
        <w:t xml:space="preserve"> </w:t>
      </w:r>
    </w:p>
    <w:p w14:paraId="0A76029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ومن الأضرحة المشهورة في مصر، والتي يحج إليها الناس من كل المدن المصرية، بل حتى من غيرها، ويقيمون فيها الموالد، ضريح الإمام الحسين، وضريح السيدة زينب، وضريح السيدة عائشة بنت الإمام جعفر الصادق، وضريح السيدة سكينة، وضريح السيدة نفيسة، وضريح الإمام الشافعي، وضريح الليث ابن سعد، وهي كلها في القاهرة.</w:t>
      </w:r>
    </w:p>
    <w:p w14:paraId="6C4F35F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أما خارج القاهرة، فتشتهر أضرحة الشيخ أحمد البدوي بطنطا، وإبراهيم الدسوقي بدسوق، وأبي العباس المرسي بالإسكندرية، وأبي الدرداء بها أيضاً، وأبي الحسن الشاذلي بقرية حميثرة بمحافظة البحر الأحمر، وأحمد رضوان بقرية البغدادي بالقرب من الأقصر، وأبي الحجاج الأقصري بالأقصر أيضاً، وعبد الرحيم القنائي بقنا.. وغيرها كثير.</w:t>
      </w:r>
    </w:p>
    <w:p w14:paraId="35D7663B"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وقد وصف بعض الباحثين كثرة الأضرحة في مصر، ومدى اهتمام المصريين بها؛ فقال: (وأضرحة الأولياء التي تنتشر في مدن مصر ونحو ستة آلاف قرية هي مراكز لإقامة الموالد للمريدين والمحبين، ويمكننا القول: إنه من الصعب أن نجد يوماً على مدار السنة ليس فيه احتفال بمولد ولي في مكان ما بمصر)</w:t>
      </w:r>
      <w:r w:rsidRPr="00B11855">
        <w:rPr>
          <w:rStyle w:val="af5"/>
          <w:rFonts w:ascii="mylotus" w:hAnsi="mylotus" w:cs="mylotus"/>
          <w:szCs w:val="20"/>
          <w:rtl/>
        </w:rPr>
        <w:t>(</w:t>
      </w:r>
      <w:r w:rsidRPr="00B11855">
        <w:rPr>
          <w:rStyle w:val="af5"/>
          <w:rFonts w:ascii="mylotus" w:hAnsi="mylotus" w:cs="mylotus"/>
          <w:szCs w:val="20"/>
          <w:rtl/>
        </w:rPr>
        <w:footnoteReference w:id="508"/>
      </w:r>
      <w:r w:rsidRPr="00B11855">
        <w:rPr>
          <w:rStyle w:val="af5"/>
          <w:rFonts w:ascii="mylotus" w:hAnsi="mylotus" w:cs="mylotus"/>
          <w:szCs w:val="20"/>
          <w:rtl/>
        </w:rPr>
        <w:t>)</w:t>
      </w:r>
      <w:r w:rsidRPr="00AE4027">
        <w:rPr>
          <w:kern w:val="32"/>
          <w:sz w:val="28"/>
          <w:rtl/>
          <w:lang w:val="fr-FR" w:eastAsia="fr-FR"/>
        </w:rPr>
        <w:t xml:space="preserve"> </w:t>
      </w:r>
    </w:p>
    <w:p w14:paraId="2379C32C"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بل إن الأمر وصل إلى حد تهكم المصريين وسخريتهم من القرى التي تخلو من الأضرحة، ويعتبرونها خالية من البركة؛ فقد ذكر الدكتور زكريا سليمان بيومي أن القرى التي تخلو من أضرحة الأولياء من أمثال (بِيّ العرب) و(أبو سنيطة) و(ميت عفيف) والتي تنمتي إلى مركز الباجور منوفية، كانت مثار سخرية من القرى المجاورة، حيث أطلقوا عنها (أمثلة شعبية تدل على بخل هذه القرى وخلوها من البركة، وهي ما زالت سارية بين الناس حتى </w:t>
      </w:r>
      <w:r w:rsidRPr="00AE4027">
        <w:rPr>
          <w:kern w:val="32"/>
          <w:sz w:val="28"/>
          <w:rtl/>
          <w:lang w:val="fr-FR" w:eastAsia="fr-FR"/>
        </w:rPr>
        <w:lastRenderedPageBreak/>
        <w:t>الآن)</w:t>
      </w:r>
      <w:r w:rsidRPr="00B11855">
        <w:rPr>
          <w:rStyle w:val="af5"/>
          <w:rFonts w:ascii="mylotus" w:hAnsi="mylotus" w:cs="mylotus"/>
          <w:szCs w:val="20"/>
          <w:rtl/>
        </w:rPr>
        <w:t>(</w:t>
      </w:r>
      <w:r w:rsidRPr="00B11855">
        <w:rPr>
          <w:rStyle w:val="af5"/>
          <w:rFonts w:ascii="mylotus" w:hAnsi="mylotus" w:cs="mylotus"/>
          <w:szCs w:val="20"/>
          <w:rtl/>
        </w:rPr>
        <w:footnoteReference w:id="509"/>
      </w:r>
      <w:r w:rsidRPr="00B11855">
        <w:rPr>
          <w:rStyle w:val="af5"/>
          <w:rFonts w:ascii="mylotus" w:hAnsi="mylotus" w:cs="mylotus"/>
          <w:szCs w:val="20"/>
          <w:rtl/>
        </w:rPr>
        <w:t>)</w:t>
      </w:r>
      <w:r w:rsidRPr="00AE4027">
        <w:rPr>
          <w:kern w:val="32"/>
          <w:sz w:val="28"/>
          <w:rtl/>
          <w:lang w:val="fr-FR" w:eastAsia="fr-FR"/>
        </w:rPr>
        <w:t xml:space="preserve"> </w:t>
      </w:r>
    </w:p>
    <w:p w14:paraId="11412B61"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وهكذا الأمر في بلاد الشام، حيث أحصى عبد الرحمن بك سامي سنة (1890م) في دمشق وحدها 194ضريحاً ومزاراً، بينما عد نعمان قسطالي المشهور منها 44 ضريحاً، وذكر أنه منسوب للصحابة أكثر من سبعة وعشرين قبراً، لكل واحد منها قبة ويزار ويتبرك به.</w:t>
      </w:r>
    </w:p>
    <w:p w14:paraId="0C29EB27"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وفي الآستانة عاصمة السلطنة العثمانية كان يوجد 481 جامعاً يكاد لا يخلو جامع فيها من ضريح، أشهرها الجامع الذي بني على القبر المنسوب إلى أبي أيوب الأنصاري في الآستانة (القسطنطينية).</w:t>
      </w:r>
    </w:p>
    <w:p w14:paraId="3F2EF283"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وفي الهند يوجد أكثر من مئة وخمسين ضريحاً مشهوراً يؤمها الآلاف من الناس.</w:t>
      </w:r>
    </w:p>
    <w:p w14:paraId="071A600A"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وفي بغداد كان يوجد أكثر من مئة وخمسين جامعاً في أوائل القرن الرابع عشر الهجري، وقلّ أن يخلو جامع منها من ضريح، وفي الموصل يوجد أكثر من ستة وسبعين ضريحاً مشهوراً كلها داخل جوامع، وهذا كله بخلاف الأضرحة الموجودة في المساجد والأضرحة المفردة </w:t>
      </w:r>
      <w:r w:rsidRPr="00B11855">
        <w:rPr>
          <w:rStyle w:val="af5"/>
          <w:rFonts w:ascii="mylotus" w:hAnsi="mylotus" w:cs="mylotus"/>
          <w:szCs w:val="20"/>
          <w:rtl/>
        </w:rPr>
        <w:t>(</w:t>
      </w:r>
      <w:r w:rsidRPr="00B11855">
        <w:rPr>
          <w:rStyle w:val="af5"/>
          <w:rFonts w:ascii="mylotus" w:hAnsi="mylotus" w:cs="mylotus"/>
          <w:szCs w:val="20"/>
          <w:rtl/>
        </w:rPr>
        <w:footnoteReference w:id="510"/>
      </w:r>
      <w:r w:rsidRPr="00B11855">
        <w:rPr>
          <w:rStyle w:val="af5"/>
          <w:rFonts w:ascii="mylotus" w:hAnsi="mylotus" w:cs="mylotus"/>
          <w:szCs w:val="20"/>
          <w:rtl/>
        </w:rPr>
        <w:t>)</w:t>
      </w:r>
      <w:r w:rsidRPr="00AE4027">
        <w:rPr>
          <w:kern w:val="32"/>
          <w:sz w:val="28"/>
          <w:rtl/>
          <w:lang w:val="fr-FR" w:eastAsia="fr-FR"/>
        </w:rPr>
        <w:t xml:space="preserve"> </w:t>
      </w:r>
    </w:p>
    <w:p w14:paraId="19E307F2"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وفي معظم مناطق أوزبكستان كثير من الأضرحة المنسوبة إلى الصحابة والمشائخ ورجال العلم والأولياء، وأصبحت هذه القبور مزارات يفد إليها مريدوها جماعات وأفراداً، يدعون ويبكون، ومن أهم تلك المزارات ضريح قثم بن العباس ابن عم الرسول </w:t>
      </w:r>
      <w:r w:rsidRPr="00AE4027">
        <w:rPr>
          <w:kern w:val="32"/>
          <w:sz w:val="28"/>
          <w:rtl/>
          <w:lang w:val="fr-FR" w:eastAsia="fr-FR"/>
        </w:rPr>
        <w:sym w:font="Abo-thar" w:char="F061"/>
      </w:r>
      <w:r w:rsidRPr="00AE4027">
        <w:rPr>
          <w:kern w:val="32"/>
          <w:sz w:val="28"/>
          <w:rtl/>
          <w:lang w:val="fr-FR" w:eastAsia="fr-FR"/>
        </w:rPr>
        <w:t xml:space="preserve"> في سمرقند، وضريح البخاري في قرية خرتنك</w:t>
      </w:r>
      <w:r w:rsidRPr="00B11855">
        <w:rPr>
          <w:rStyle w:val="af5"/>
          <w:rFonts w:ascii="mylotus" w:hAnsi="mylotus" w:cs="mylotus"/>
          <w:szCs w:val="20"/>
          <w:rtl/>
        </w:rPr>
        <w:t>(</w:t>
      </w:r>
      <w:r w:rsidRPr="00B11855">
        <w:rPr>
          <w:rStyle w:val="af5"/>
          <w:rFonts w:ascii="mylotus" w:hAnsi="mylotus" w:cs="mylotus"/>
          <w:szCs w:val="20"/>
          <w:rtl/>
        </w:rPr>
        <w:footnoteReference w:id="511"/>
      </w:r>
      <w:r w:rsidRPr="00B11855">
        <w:rPr>
          <w:rStyle w:val="af5"/>
          <w:rFonts w:ascii="mylotus" w:hAnsi="mylotus" w:cs="mylotus"/>
          <w:szCs w:val="20"/>
          <w:rtl/>
        </w:rPr>
        <w:t>)</w:t>
      </w:r>
      <w:r w:rsidRPr="00AE4027">
        <w:rPr>
          <w:kern w:val="32"/>
          <w:sz w:val="28"/>
          <w:rtl/>
          <w:lang w:val="fr-FR" w:eastAsia="fr-FR"/>
        </w:rPr>
        <w:t>.</w:t>
      </w:r>
    </w:p>
    <w:p w14:paraId="35B49E1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وهكذا الأمر في الجزائر، حيث كشفت دراسة تناولت وضعية القبب والأضرحة والأولياء في الجزائر، أن في المدن الجزائرية ما لا يقل عن 6 آلاف ضريح، وذكر الباحث الذي </w:t>
      </w:r>
      <w:r w:rsidRPr="00AE4027">
        <w:rPr>
          <w:kern w:val="32"/>
          <w:sz w:val="28"/>
          <w:rtl/>
          <w:lang w:val="fr-FR" w:eastAsia="fr-FR"/>
        </w:rPr>
        <w:lastRenderedPageBreak/>
        <w:t xml:space="preserve">أجرى الدراسة الأستاذ عمر بن عيشة، أن رقم 6 آلاف تخص فقط الأضرحة الكبيرة والمعروفة عبر الوطن، لأن بعض الولايات، نجد بها ما لا يقل عن 350 ضريح </w:t>
      </w:r>
      <w:r w:rsidRPr="00B11855">
        <w:rPr>
          <w:rStyle w:val="af5"/>
          <w:rFonts w:ascii="mylotus" w:hAnsi="mylotus" w:cs="mylotus"/>
          <w:szCs w:val="20"/>
          <w:rtl/>
        </w:rPr>
        <w:t>(</w:t>
      </w:r>
      <w:r w:rsidRPr="00B11855">
        <w:rPr>
          <w:rStyle w:val="af5"/>
          <w:rFonts w:ascii="mylotus" w:hAnsi="mylotus" w:cs="mylotus"/>
          <w:szCs w:val="20"/>
          <w:rtl/>
        </w:rPr>
        <w:footnoteReference w:id="512"/>
      </w:r>
      <w:r w:rsidRPr="00B11855">
        <w:rPr>
          <w:rStyle w:val="af5"/>
          <w:rFonts w:ascii="mylotus" w:hAnsi="mylotus" w:cs="mylotus"/>
          <w:szCs w:val="20"/>
          <w:rtl/>
        </w:rPr>
        <w:t>)</w:t>
      </w:r>
      <w:r w:rsidRPr="00AE4027">
        <w:rPr>
          <w:kern w:val="32"/>
          <w:sz w:val="28"/>
          <w:rtl/>
          <w:lang w:val="fr-FR" w:eastAsia="fr-FR"/>
        </w:rPr>
        <w:t>.</w:t>
      </w:r>
    </w:p>
    <w:p w14:paraId="6D229826" w14:textId="77777777" w:rsidR="00AE4027" w:rsidRPr="00AE4027" w:rsidRDefault="0005710C" w:rsidP="0005710C">
      <w:pPr>
        <w:pStyle w:val="aaa4"/>
        <w:rPr>
          <w:rtl/>
        </w:rPr>
      </w:pPr>
      <w:bookmarkStart w:id="182" w:name="_Toc530364609"/>
      <w:bookmarkStart w:id="183" w:name="_Toc534558329"/>
      <w:bookmarkStart w:id="184" w:name="_Toc534691640"/>
      <w:r>
        <w:rPr>
          <w:rFonts w:hint="cs"/>
          <w:rtl/>
        </w:rPr>
        <w:t>3</w:t>
      </w:r>
      <w:r w:rsidR="00AE4027" w:rsidRPr="00AE4027">
        <w:rPr>
          <w:rtl/>
        </w:rPr>
        <w:t>ـ الآثار ودورها في الاستبصار بحقائق التاريخ:</w:t>
      </w:r>
      <w:bookmarkEnd w:id="182"/>
      <w:bookmarkEnd w:id="183"/>
      <w:bookmarkEnd w:id="184"/>
    </w:p>
    <w:p w14:paraId="6333CCE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من الأدور المعرفية المهمة المرتبطة بالآثار دورها في التعريف ببعض الأحداث التاريخية المتعلقة بالصالحين، والتي قد يسدل عليها ستار الإهمال والنسيان؛ فلا تجد ما يحفظها سوى تلك المعالم الأثرية.</w:t>
      </w:r>
    </w:p>
    <w:p w14:paraId="5549D2A7"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 الأمثلة على ذلك ما ورد في القرآن الكريم من الأمر بالسعي بين الصفا والمروة، قال تعالى: </w:t>
      </w:r>
      <w:r w:rsidR="00156DC8">
        <w:rPr>
          <w:rFonts w:cs="Times New Roman"/>
          <w:kern w:val="32"/>
          <w:sz w:val="28"/>
          <w:rtl/>
          <w:lang w:eastAsia="fr-FR"/>
        </w:rPr>
        <w:sym w:font="Abo-thar" w:char="F050"/>
      </w:r>
      <w:r w:rsidRPr="00AE4027">
        <w:rPr>
          <w:kern w:val="32"/>
          <w:sz w:val="28"/>
          <w:rtl/>
          <w:lang w:val="fr-FR" w:eastAsia="fr-FR"/>
        </w:rPr>
        <w:t xml:space="preserve"> إِنَّ الصَّفَا وَالْمَرْوَةَ مِنْ شَعَائِرِ اللَّهِ فَمَنْ حَجَّ الْبَيْتَ أَوِ اعْتَمَرَ فَلَا جُنَاحَ عَلَيْهِ أَنْ يَطَّوَّفَ بِهِمَا وَمَنْ تَطَوَّعَ خَيْرًا فَإِنَّ اللَّهَ شَاكِرٌ عَلِيمٌ</w:t>
      </w:r>
      <w:r w:rsidR="00156DC8">
        <w:rPr>
          <w:rFonts w:cs="Times New Roman" w:hint="cs"/>
          <w:kern w:val="32"/>
          <w:sz w:val="28"/>
          <w:rtl/>
          <w:lang w:val="fr-FR" w:eastAsia="fr-FR"/>
        </w:rPr>
        <w:sym w:font="Abo-thar" w:char="F04F"/>
      </w:r>
      <w:r w:rsidRPr="00AE4027">
        <w:rPr>
          <w:kern w:val="32"/>
          <w:sz w:val="28"/>
          <w:rtl/>
          <w:lang w:val="fr-FR" w:eastAsia="fr-FR"/>
        </w:rPr>
        <w:t xml:space="preserve"> [البقرة: 158]، فقد اعتبر القرآن الكريم الصفا والمروة من شعائر الله التي يجب تعظيمها، بل لا يتم الحج إلا بها.</w:t>
      </w:r>
    </w:p>
    <w:p w14:paraId="0C2324BE"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وهذا طبعا سيدعو كل ممارس لهذه الشعيرة للبحث عن سر ذلك السعي وعدده، وسيجاب طبعا بتلك الحادثة التي وقعت في التاريخ، والتي سيدعوه البحث المفصل فيها على التعرف على الجهود العظيمة التي قام بها إبراهيم وإسماعيل وهاجر عليهم السلام في الدعوة إلى الله، والتضحيات التي بذلوها في سبيل ذلك.</w:t>
      </w:r>
    </w:p>
    <w:p w14:paraId="3B4538DB"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ولو أن السلفية اكتفوا بما ورد في حق هذه الشعيرة وسببها، لخففوا من غلوهم، ولما تجرؤوا على التعامل مع ال</w:t>
      </w:r>
      <w:r w:rsidR="00AA4A64">
        <w:rPr>
          <w:kern w:val="32"/>
          <w:sz w:val="28"/>
          <w:rtl/>
          <w:lang w:val="fr-FR" w:eastAsia="fr-FR"/>
        </w:rPr>
        <w:t>مزارات الدينية</w:t>
      </w:r>
      <w:r w:rsidRPr="00AE4027">
        <w:rPr>
          <w:kern w:val="32"/>
          <w:sz w:val="28"/>
          <w:rtl/>
          <w:lang w:val="fr-FR" w:eastAsia="fr-FR"/>
        </w:rPr>
        <w:t xml:space="preserve"> بتلك المعاملات الناشئة عن الجهل المركب بحقيقة التوحيد والفرق بينه وبين الشرك، وإلا فإننا لو طبقنا مقاييسهم كان السعي بين الصفا والمروة نفسه شركا، خاصة وأن كليهما حجارة من نفس الحجارة التي كانت تنتحت بها الأصنام في مكة المكرمة.</w:t>
      </w:r>
    </w:p>
    <w:p w14:paraId="69A30D5C"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وقد صرح الشيخ ابن عثيمين، وهو من أعلام السلفية المعاصرين، الذين أفتوا وبرروا </w:t>
      </w:r>
      <w:r w:rsidRPr="00AE4027">
        <w:rPr>
          <w:kern w:val="32"/>
          <w:sz w:val="28"/>
          <w:rtl/>
          <w:lang w:val="fr-FR" w:eastAsia="fr-FR"/>
        </w:rPr>
        <w:lastRenderedPageBreak/>
        <w:t>لكل تلك الجرائم التي لحقت ال</w:t>
      </w:r>
      <w:r w:rsidR="00AA4A64">
        <w:rPr>
          <w:kern w:val="32"/>
          <w:sz w:val="28"/>
          <w:rtl/>
          <w:lang w:val="fr-FR" w:eastAsia="fr-FR"/>
        </w:rPr>
        <w:t>مزارات الدينية</w:t>
      </w:r>
      <w:r w:rsidRPr="00AE4027">
        <w:rPr>
          <w:kern w:val="32"/>
          <w:sz w:val="28"/>
          <w:rtl/>
          <w:lang w:val="fr-FR" w:eastAsia="fr-FR"/>
        </w:rPr>
        <w:t xml:space="preserve"> في الحرمين الشريفين وغيرهما، بأن السعي بين الصفا والمروة مرتبط بتلك الحادثة التاريخية؛ فقال: (أصل السعي أن يتذكر الإنسان حال أم إسماعيل، فإنها لما خلَّفها إبراهيم عليه الصلاة والسلام هي وابنها في هذا المكان، وجعل عندها سقاءً من ماء، وجراباً من تمر، فجعلت الأم تأكل من التمر وتشرب من الماء، وتسقي اللبن لولدها، فنفدَ الماء ونفد التمر، فجاعت وعطشت، ويبس ثديها، جاع الصبي، وجعل يتلوى من الجوع، فأدركتها الشفقة، فرأت أقرب جبل إليها الصفا فذهبت إلى الصفا، وجعلت تتحسس لعلها تسمع أحداً، ولكنها لم تسمع، فنزلت إلى الاتجاه الثاني إلى جبل المروة، ولما هبطت في بطن الوادي نزلت عن مشاهدة ابنها، فجعلت تسعى سعياً شديداً، حتى تصعد لتتمكن من مشاهدة ابنها، ورقيت لتسمع وتتحسس على المروة، ولم تسمع شيئاً، حتى أتمت هذا سبع مرات ثم أحست بصوت، ولكن لا تدري ما هو، فإذا جبريل نزل بأمر الله عزّ وجل، فضرب بجناحه أو برجله الأرض مكان زمزم الآن)</w:t>
      </w:r>
      <w:r w:rsidRPr="00B11855">
        <w:rPr>
          <w:rStyle w:val="af5"/>
          <w:rFonts w:ascii="mylotus" w:hAnsi="mylotus" w:cs="mylotus"/>
          <w:szCs w:val="20"/>
          <w:rtl/>
        </w:rPr>
        <w:t>(</w:t>
      </w:r>
      <w:r w:rsidRPr="00B11855">
        <w:rPr>
          <w:rStyle w:val="af5"/>
          <w:rFonts w:ascii="mylotus" w:hAnsi="mylotus" w:cs="mylotus"/>
          <w:szCs w:val="20"/>
          <w:rtl/>
        </w:rPr>
        <w:footnoteReference w:id="513"/>
      </w:r>
      <w:r w:rsidRPr="00B11855">
        <w:rPr>
          <w:rStyle w:val="af5"/>
          <w:rFonts w:ascii="mylotus" w:hAnsi="mylotus" w:cs="mylotus"/>
          <w:szCs w:val="20"/>
          <w:rtl/>
        </w:rPr>
        <w:t>)</w:t>
      </w:r>
      <w:r w:rsidRPr="00AE4027">
        <w:rPr>
          <w:kern w:val="32"/>
          <w:sz w:val="28"/>
          <w:rtl/>
          <w:lang w:val="fr-FR" w:eastAsia="fr-FR"/>
        </w:rPr>
        <w:t xml:space="preserve"> </w:t>
      </w:r>
    </w:p>
    <w:p w14:paraId="2F448087"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ولو طبقنا هذا التصريح من الشيخ ابن عثيمين على كل ما يقوم به الصوفية والشيعة وغيرهم في حق الأولياء والصالحين، لم نر أي فرق في ذلك؛ فكيف يحكم بالشرك على سلوكات يعتبرها فرضا وواجبا وركنا دينيا في محل آخر؟ وهل أمرنا الله تعالى عند سعينا بين الصفا والمروة بالشرك؟</w:t>
      </w:r>
    </w:p>
    <w:p w14:paraId="7203896A"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ومثل ذلك نجد ما ورد في أحكام شعائر الحج من رمى الجمار، والمرتبط أيضا ـ حسبما تدل عليه روايات الفريقين السنة والشيعة ـ على ما فعله إبراهيم عليه السلام، ففي الرواية عن الإمام علي والإمام السجاد والإمام الكاظم عليهم السلام، أن علة رمي الجمرات هي مواجهة </w:t>
      </w:r>
      <w:r w:rsidRPr="00AE4027">
        <w:rPr>
          <w:kern w:val="32"/>
          <w:sz w:val="28"/>
          <w:rtl/>
          <w:lang w:val="fr-FR" w:eastAsia="fr-FR"/>
        </w:rPr>
        <w:lastRenderedPageBreak/>
        <w:t>نبي الله إبراهيم عليه السلام الشيطان حينمى أراد أن يذبح ولده إسماعيل عليه السلام</w:t>
      </w:r>
      <w:r w:rsidRPr="00B11855">
        <w:rPr>
          <w:rStyle w:val="af5"/>
          <w:rFonts w:ascii="mylotus" w:hAnsi="mylotus" w:cs="mylotus"/>
          <w:szCs w:val="20"/>
          <w:rtl/>
        </w:rPr>
        <w:t>(</w:t>
      </w:r>
      <w:r w:rsidRPr="00B11855">
        <w:rPr>
          <w:rStyle w:val="af5"/>
          <w:rFonts w:ascii="mylotus" w:hAnsi="mylotus" w:cs="mylotus"/>
          <w:szCs w:val="20"/>
          <w:rtl/>
        </w:rPr>
        <w:footnoteReference w:id="514"/>
      </w:r>
      <w:r w:rsidRPr="00B11855">
        <w:rPr>
          <w:rStyle w:val="af5"/>
          <w:rFonts w:ascii="mylotus" w:hAnsi="mylotus" w:cs="mylotus"/>
          <w:szCs w:val="20"/>
          <w:rtl/>
        </w:rPr>
        <w:t>)</w:t>
      </w:r>
      <w:r w:rsidRPr="00AE4027">
        <w:rPr>
          <w:kern w:val="32"/>
          <w:sz w:val="28"/>
          <w:rtl/>
          <w:lang w:val="fr-FR" w:eastAsia="fr-FR"/>
        </w:rPr>
        <w:t>.</w:t>
      </w:r>
    </w:p>
    <w:p w14:paraId="0CBBA790"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وروي في المصادر السنية عن ابن عباس مرفوعاً قال: (لما أتى إبراهيم خليل الله عليه السلام المناسك، عرض له الشيطان عند جمرة العقبة، فرماه بسبع حصيات، حتى ساخ في الأرض، ثم عرض له عند الجمرة الثانية، فرماه بسبع حصيات، حتى ساخ في الأرض، ثم عرض له في الجمرة الثالثة، فرماه بسبع حصيات حتى ساخ في الأرض. قال ابن عباس: الشيطان ترجمون، وملة أبيكم تتبعون)</w:t>
      </w:r>
      <w:r w:rsidRPr="00B11855">
        <w:rPr>
          <w:rStyle w:val="af5"/>
          <w:rFonts w:ascii="mylotus" w:hAnsi="mylotus" w:cs="mylotus"/>
          <w:szCs w:val="20"/>
          <w:rtl/>
        </w:rPr>
        <w:t>(</w:t>
      </w:r>
      <w:r w:rsidRPr="00B11855">
        <w:rPr>
          <w:rStyle w:val="af5"/>
          <w:rFonts w:ascii="mylotus" w:hAnsi="mylotus" w:cs="mylotus"/>
          <w:szCs w:val="20"/>
          <w:rtl/>
        </w:rPr>
        <w:footnoteReference w:id="515"/>
      </w:r>
      <w:r w:rsidRPr="00B11855">
        <w:rPr>
          <w:rStyle w:val="af5"/>
          <w:rFonts w:ascii="mylotus" w:hAnsi="mylotus" w:cs="mylotus"/>
          <w:szCs w:val="20"/>
          <w:rtl/>
        </w:rPr>
        <w:t>)</w:t>
      </w:r>
      <w:r w:rsidRPr="00AE4027">
        <w:rPr>
          <w:kern w:val="32"/>
          <w:sz w:val="28"/>
          <w:rtl/>
          <w:lang w:val="fr-FR" w:eastAsia="fr-FR"/>
        </w:rPr>
        <w:t xml:space="preserve"> </w:t>
      </w:r>
    </w:p>
    <w:p w14:paraId="16180320"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وقد ذكر أبو حامد الغزالي هذا المعنى عند ذكره لما يستشعره رامي الجمار؛ فقال: (ثم اقصد به التشبه بإبراهيم عليه السلام حيث عرض له إبليس لعنه الله تعالى في ذلك الموضع ليدخل على حجه شبهة أو يفتنه بمعصية فأمره الله عز وجل أن يرميه بالحجارة طرداً له وقطعاً لأمله؛ فإن خطر لك أن الشيطان عرض له وشاهده فلذلك رماه، وأما أنا فليس يعرض لي الشيطان فاعلم أن هذا الخاطر من الشيطان، وأنه الذي ألقاه في قلبك ليفتر عزمك في الرمي، ويخيل إليك أنه فعل لا فائدة فيه، وأنه يضاهي اللعب؛ فلم تشتغل به فاطرده عن نفسك بالجد والتشمير في الرمي فيه برغم أنف الشيطان، واعلم أنك في الظاهر ترمي الحصى إلى العقبة وفي الحقيقة ترمي به وجه الشيطان وتقصم به ظهره إذ لا يحصل إرغام أنفه إلا بامتثالك أمر الله سبحانه وتعالى تعظيماً له بمجرد الأمر من غير حظ للنفس والعقل فيه)</w:t>
      </w:r>
      <w:r w:rsidRPr="00B11855">
        <w:rPr>
          <w:rStyle w:val="af5"/>
          <w:rFonts w:ascii="mylotus" w:hAnsi="mylotus" w:cs="mylotus"/>
          <w:szCs w:val="20"/>
          <w:rtl/>
        </w:rPr>
        <w:t>(</w:t>
      </w:r>
      <w:r w:rsidRPr="00B11855">
        <w:rPr>
          <w:rStyle w:val="af5"/>
          <w:rFonts w:ascii="mylotus" w:hAnsi="mylotus" w:cs="mylotus"/>
          <w:szCs w:val="20"/>
          <w:rtl/>
        </w:rPr>
        <w:footnoteReference w:id="516"/>
      </w:r>
      <w:r w:rsidRPr="00B11855">
        <w:rPr>
          <w:rStyle w:val="af5"/>
          <w:rFonts w:ascii="mylotus" w:hAnsi="mylotus" w:cs="mylotus"/>
          <w:szCs w:val="20"/>
          <w:rtl/>
        </w:rPr>
        <w:t>)</w:t>
      </w:r>
      <w:r w:rsidRPr="00AE4027">
        <w:rPr>
          <w:kern w:val="32"/>
          <w:sz w:val="28"/>
          <w:rtl/>
          <w:lang w:val="fr-FR" w:eastAsia="fr-FR"/>
        </w:rPr>
        <w:t xml:space="preserve"> </w:t>
      </w:r>
    </w:p>
    <w:p w14:paraId="323CA4D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وهكذا إذا تركنا هذه الشعائر المتفق على تعظيمها بين المسلمين جميعا، فإننا نجد في المعالم التاريخية الكثير من الآثار التي تدل على أحداث تاريخية دينية مهمة، يشكل التعرف عليها والبحث فيها أحسن وسيلة لاستبصار الحقائق.</w:t>
      </w:r>
    </w:p>
    <w:p w14:paraId="5B8D7BA3" w14:textId="77777777" w:rsidR="00AE4027" w:rsidRPr="00AE4027" w:rsidRDefault="00AE4027" w:rsidP="00EF5D55">
      <w:pPr>
        <w:widowControl w:val="0"/>
        <w:tabs>
          <w:tab w:val="left" w:pos="1096"/>
        </w:tabs>
        <w:adjustRightInd w:val="0"/>
        <w:textAlignment w:val="baseline"/>
        <w:rPr>
          <w:kern w:val="32"/>
          <w:sz w:val="28"/>
          <w:rtl/>
          <w:lang w:val="fr-FR" w:eastAsia="fr-FR"/>
        </w:rPr>
      </w:pPr>
      <w:r w:rsidRPr="00AE4027">
        <w:rPr>
          <w:kern w:val="32"/>
          <w:sz w:val="28"/>
          <w:rtl/>
          <w:lang w:val="fr-FR" w:eastAsia="fr-FR"/>
        </w:rPr>
        <w:lastRenderedPageBreak/>
        <w:t>ولعل أهمها تلك الفاجعة العظيمة التي حلت بأهل بيت النبوة عند ثورهم على الظلم والاستبداد، وما حصل لهم من الملاحم والمآسي في كربلاء، لكن الله شاء أن يخلد ذكرهم الذي أراد الطغاة طمسه؛ فقد ورد في الحديث عن زينب الكبرى، أنها قالت لابن أخيها وإمامها زين العابدين لمّا رأى مشهد الطفّ يومَ الحادي عشر من المحرّم قُبيلَ الرحيل من كربلاء، وقد أخذ يجود بنفسه المقدّسة: (ما لي أراكَ تجودُ بنفسك يا بقيّةَ جَدّي وأبي وإخوتي! فَوَ اللهِ إنّ هذا لَعهدٌ من الله إلى جَدِّك وأبيك، ولقد أخذ اللهُ ميثاقَ أُناسٍ لا تعرفهم فراعنةُ هذه الأرض، وهم معروفون في أهل السماوات، أنّهم يجمعون هذه الأعضاءَ المقطّعة، والجسومَ المضرَّجة، فيُوارونها، وينصبون بهذا الطفّ عَلَماً لقبر أبيك سيّدِ الشهداء لا يُدرَس أثرُه ولا يُمحى رسمه على كُرُر الليالي والأيّام، ولَيَجتهِدَنّ أئمّةُ الكفر وأشياعُ الضَّلال في محوه وتطميسه، فلا يَزداد إلاّ عُلُوّاً)</w:t>
      </w:r>
      <w:r w:rsidRPr="00B11855">
        <w:rPr>
          <w:rStyle w:val="af5"/>
          <w:rFonts w:ascii="mylotus" w:hAnsi="mylotus" w:cs="mylotus"/>
          <w:szCs w:val="20"/>
          <w:rtl/>
        </w:rPr>
        <w:t>(</w:t>
      </w:r>
      <w:r w:rsidRPr="00B11855">
        <w:rPr>
          <w:rStyle w:val="af5"/>
          <w:rFonts w:ascii="mylotus" w:hAnsi="mylotus" w:cs="mylotus"/>
          <w:szCs w:val="20"/>
          <w:rtl/>
        </w:rPr>
        <w:footnoteReference w:id="517"/>
      </w:r>
      <w:r w:rsidRPr="00B11855">
        <w:rPr>
          <w:rStyle w:val="af5"/>
          <w:rFonts w:ascii="mylotus" w:hAnsi="mylotus" w:cs="mylotus"/>
          <w:szCs w:val="20"/>
          <w:rtl/>
        </w:rPr>
        <w:t>)</w:t>
      </w:r>
      <w:r w:rsidRPr="00AE4027">
        <w:rPr>
          <w:kern w:val="32"/>
          <w:sz w:val="28"/>
          <w:rtl/>
          <w:lang w:val="fr-FR" w:eastAsia="fr-FR"/>
        </w:rPr>
        <w:t xml:space="preserve"> </w:t>
      </w:r>
    </w:p>
    <w:p w14:paraId="5DCD15B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بل إنها ذكرت هذا المعنى بكل ثقة للطاغية يزيد، حين واجهته بقولها: (فَكِدْ كيدَك، واسعَ سعيَك، وناصِبْ جَهَدك، فوَ اللهِ لا تمحو ذِكرَنا، ولا تُميت وَحْيَنا)</w:t>
      </w:r>
      <w:r w:rsidRPr="00B11855">
        <w:rPr>
          <w:rStyle w:val="af5"/>
          <w:rFonts w:ascii="mylotus" w:hAnsi="mylotus" w:cs="mylotus"/>
          <w:szCs w:val="20"/>
          <w:rtl/>
        </w:rPr>
        <w:t>(</w:t>
      </w:r>
      <w:r w:rsidRPr="00B11855">
        <w:rPr>
          <w:rStyle w:val="af5"/>
          <w:rFonts w:ascii="mylotus" w:hAnsi="mylotus" w:cs="mylotus"/>
          <w:szCs w:val="20"/>
          <w:rtl/>
        </w:rPr>
        <w:footnoteReference w:id="518"/>
      </w:r>
      <w:r w:rsidRPr="00B11855">
        <w:rPr>
          <w:rStyle w:val="af5"/>
          <w:rFonts w:ascii="mylotus" w:hAnsi="mylotus" w:cs="mylotus"/>
          <w:szCs w:val="20"/>
          <w:rtl/>
        </w:rPr>
        <w:t>)</w:t>
      </w:r>
    </w:p>
    <w:p w14:paraId="1FC8320E"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 الأمثلة على ذلك أن الزائر لمرقد أولاد مسلم بن عقيل والذي يضم محمد وإبراهيم بن مسلم ابن عقيل الموجود بمدينة المسيب </w:t>
      </w:r>
      <w:r w:rsidRPr="00B11855">
        <w:rPr>
          <w:rStyle w:val="af5"/>
          <w:rFonts w:ascii="mylotus" w:hAnsi="mylotus" w:cs="mylotus"/>
          <w:szCs w:val="20"/>
          <w:rtl/>
        </w:rPr>
        <w:t>(</w:t>
      </w:r>
      <w:r w:rsidRPr="00B11855">
        <w:rPr>
          <w:rStyle w:val="af5"/>
          <w:rFonts w:ascii="mylotus" w:hAnsi="mylotus" w:cs="mylotus"/>
          <w:szCs w:val="20"/>
          <w:rtl/>
        </w:rPr>
        <w:footnoteReference w:id="519"/>
      </w:r>
      <w:r w:rsidRPr="00B11855">
        <w:rPr>
          <w:rStyle w:val="af5"/>
          <w:rFonts w:ascii="mylotus" w:hAnsi="mylotus" w:cs="mylotus"/>
          <w:szCs w:val="20"/>
          <w:rtl/>
        </w:rPr>
        <w:t>)</w:t>
      </w:r>
      <w:r w:rsidRPr="00AE4027">
        <w:rPr>
          <w:kern w:val="32"/>
          <w:sz w:val="28"/>
          <w:rtl/>
          <w:lang w:val="fr-FR" w:eastAsia="fr-FR"/>
        </w:rPr>
        <w:t xml:space="preserve"> بالعراق، سيتساءل عن سر ذينك القبرين، وسيتعرف من خلال ذلك على الجرائم التي ارتكبها الأمويون في حق أهل البيت حتى الصغار منهم.</w:t>
      </w:r>
    </w:p>
    <w:p w14:paraId="5E350B9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lastRenderedPageBreak/>
        <w:t>وهكذا عندما يرى الزائر مقام كفي أبي الفضل العباس</w:t>
      </w:r>
      <w:r w:rsidRPr="00B11855">
        <w:rPr>
          <w:rStyle w:val="af5"/>
          <w:rFonts w:ascii="mylotus" w:hAnsi="mylotus" w:cs="mylotus"/>
          <w:szCs w:val="20"/>
          <w:rtl/>
        </w:rPr>
        <w:t>(</w:t>
      </w:r>
      <w:r w:rsidRPr="00B11855">
        <w:rPr>
          <w:rStyle w:val="af5"/>
          <w:rFonts w:ascii="mylotus" w:hAnsi="mylotus" w:cs="mylotus"/>
          <w:szCs w:val="20"/>
          <w:rtl/>
        </w:rPr>
        <w:footnoteReference w:id="520"/>
      </w:r>
      <w:r w:rsidRPr="00B11855">
        <w:rPr>
          <w:rStyle w:val="af5"/>
          <w:rFonts w:ascii="mylotus" w:hAnsi="mylotus" w:cs="mylotus"/>
          <w:szCs w:val="20"/>
          <w:rtl/>
        </w:rPr>
        <w:t>)</w:t>
      </w:r>
      <w:r w:rsidRPr="00AE4027">
        <w:rPr>
          <w:kern w:val="32"/>
          <w:sz w:val="28"/>
          <w:rtl/>
          <w:lang w:val="fr-FR" w:eastAsia="fr-FR"/>
        </w:rPr>
        <w:t>، فإنه سيتساءل عن سر دفنهما لوحدهما، وسيتعرف من خلالها على تلك التضحية التي قام بها في مواجهة الطغيان الأموي، وإن كان له مزيد فضول، فسيكون ذلك مقدمة لاستبصار الكثير من الأحداث التاريخية التي حاول الساسة على مدار التاريخ تغطيتها وإسدال ستار الإهمال عليها.</w:t>
      </w:r>
    </w:p>
    <w:p w14:paraId="340B7FA5" w14:textId="77777777" w:rsidR="00AE4027" w:rsidRPr="00AE4027" w:rsidRDefault="0005710C" w:rsidP="0005710C">
      <w:pPr>
        <w:pStyle w:val="aaa3"/>
        <w:rPr>
          <w:rtl/>
          <w:lang w:val="fr-FR" w:eastAsia="fr-FR"/>
        </w:rPr>
      </w:pPr>
      <w:bookmarkStart w:id="185" w:name="_Toc534558330"/>
      <w:bookmarkStart w:id="186" w:name="_Toc534691641"/>
      <w:r>
        <w:rPr>
          <w:rFonts w:hint="cs"/>
          <w:rtl/>
          <w:lang w:val="fr-FR" w:eastAsia="fr-FR"/>
        </w:rPr>
        <w:t xml:space="preserve">ثانيا ـ </w:t>
      </w:r>
      <w:bookmarkStart w:id="187" w:name="_Toc530364611"/>
      <w:r w:rsidR="00AE4027" w:rsidRPr="00AE4027">
        <w:rPr>
          <w:rtl/>
          <w:lang w:val="fr-FR" w:eastAsia="fr-FR"/>
        </w:rPr>
        <w:t>المزارات الدينية.. وأدوارها التربوية</w:t>
      </w:r>
      <w:bookmarkEnd w:id="185"/>
      <w:bookmarkEnd w:id="186"/>
      <w:bookmarkEnd w:id="187"/>
    </w:p>
    <w:p w14:paraId="382CAF37"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لا يقتصر الدور المرتبط بال</w:t>
      </w:r>
      <w:r w:rsidR="00AA4A64">
        <w:rPr>
          <w:kern w:val="32"/>
          <w:sz w:val="28"/>
          <w:rtl/>
          <w:lang w:val="fr-FR" w:eastAsia="fr-FR"/>
        </w:rPr>
        <w:t>مزارات الدينية</w:t>
      </w:r>
      <w:r w:rsidRPr="00AE4027">
        <w:rPr>
          <w:kern w:val="32"/>
          <w:sz w:val="28"/>
          <w:rtl/>
          <w:lang w:val="fr-FR" w:eastAsia="fr-FR"/>
        </w:rPr>
        <w:t xml:space="preserve"> على الدور العلمي والمعرفي، بل يتعداه إلى أدوار كثيرة ترتبط بالتربية والإصلاح، بل لعلها هي المقصودة بالدرجة الأولى، ولذلك ربط القرآن الكريم الحج بالتقوى؛ فقال: </w:t>
      </w:r>
      <w:r w:rsidR="00156DC8">
        <w:rPr>
          <w:rFonts w:cs="Times New Roman"/>
          <w:kern w:val="32"/>
          <w:sz w:val="28"/>
          <w:rtl/>
          <w:lang w:eastAsia="fr-FR"/>
        </w:rPr>
        <w:sym w:font="Abo-thar" w:char="F050"/>
      </w:r>
      <w:r w:rsidRPr="00AE4027">
        <w:rPr>
          <w:kern w:val="32"/>
          <w:sz w:val="28"/>
          <w:rtl/>
          <w:lang w:val="fr-FR" w:eastAsia="fr-FR"/>
        </w:rPr>
        <w:t>الْحَجُّ أَشْهُرٌ مَعْلُومَاتٌ فَمَنْ فَرَضَ فِيهِنَّ الْحَجَّ فَلَا رَفَثَ وَلَا فُسُوقَ وَلَا جِدَالَ فِي الْحَجِّ وَمَا تَفْعَلُوا مِنْ خَيْرٍ يَعْلَمْهُ اللَّهُ وَتَزَوَّدُوا فَإِنَّ خَيْرَ الزَّادِ التَّقْوَى وَاتَّقُونِ يَاأُولِي الْأَلْبَابِ</w:t>
      </w:r>
      <w:r w:rsidR="00156DC8">
        <w:rPr>
          <w:rFonts w:cs="Times New Roman" w:hint="cs"/>
          <w:kern w:val="32"/>
          <w:sz w:val="28"/>
          <w:rtl/>
          <w:lang w:val="fr-FR" w:eastAsia="fr-FR"/>
        </w:rPr>
        <w:sym w:font="Abo-thar" w:char="F04F"/>
      </w:r>
      <w:r w:rsidRPr="00AE4027">
        <w:rPr>
          <w:kern w:val="32"/>
          <w:sz w:val="28"/>
          <w:rtl/>
          <w:lang w:val="fr-FR" w:eastAsia="fr-FR"/>
        </w:rPr>
        <w:t xml:space="preserve"> [البقرة: 197]</w:t>
      </w:r>
    </w:p>
    <w:p w14:paraId="254A9564"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ولعل ذلك يكمن بالإضافة إلى بركات المكان وقدسيته إلى اجتماع الكثير من الناس، ومن صالحيهم وعلمائهم في محل واحد، بحيث يرى الزائر إلى الأماكن التي يعتقد قدسيتها ما لم يكن يراه في بلده، ولعله يعود بطباع جديدة، وأحوال نفسية جديدة لم يكن ليظفر بها لولا رحلته إلى تلك الأماكن.</w:t>
      </w:r>
    </w:p>
    <w:p w14:paraId="3951F0F3"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بالإضافة إلى ذلك؛ فإن للتهيئة النفسية دورها في تحقيق البعد التربوي والإصلاحي؛ فالزائر الذي يعتقد قدسية الآثار التي يزورها يجد نفسه يحاول الالتزام قدر الإمكان ليعطي ذلك المكان حقه من الاحترام، كما أشار إلى ذلك قوله تعالى: </w:t>
      </w:r>
      <w:r w:rsidR="00156DC8">
        <w:rPr>
          <w:rFonts w:cs="Times New Roman"/>
          <w:kern w:val="32"/>
          <w:sz w:val="28"/>
          <w:rtl/>
          <w:lang w:eastAsia="fr-FR"/>
        </w:rPr>
        <w:sym w:font="Abo-thar" w:char="F050"/>
      </w:r>
      <w:r w:rsidRPr="00AE4027">
        <w:rPr>
          <w:kern w:val="32"/>
          <w:sz w:val="28"/>
          <w:rtl/>
          <w:lang w:val="fr-FR" w:eastAsia="fr-FR"/>
        </w:rPr>
        <w:t xml:space="preserve">ذَلِكَ وَمَنْ يُعَظِّمْ شَعَائِرَ اللَّهِ فَإِنَّهَا </w:t>
      </w:r>
      <w:r w:rsidRPr="00AE4027">
        <w:rPr>
          <w:kern w:val="32"/>
          <w:sz w:val="28"/>
          <w:rtl/>
          <w:lang w:val="fr-FR" w:eastAsia="fr-FR"/>
        </w:rPr>
        <w:lastRenderedPageBreak/>
        <w:t xml:space="preserve">مِنْ تَقْوَى الْقُلُوبِ </w:t>
      </w:r>
      <w:r w:rsidR="00156DC8">
        <w:rPr>
          <w:rFonts w:cs="Times New Roman" w:hint="cs"/>
          <w:kern w:val="32"/>
          <w:sz w:val="28"/>
          <w:rtl/>
          <w:lang w:val="fr-FR" w:eastAsia="fr-FR"/>
        </w:rPr>
        <w:sym w:font="Abo-thar" w:char="F04F"/>
      </w:r>
      <w:r w:rsidRPr="00AE4027">
        <w:rPr>
          <w:kern w:val="32"/>
          <w:sz w:val="28"/>
          <w:rtl/>
          <w:lang w:val="fr-FR" w:eastAsia="fr-FR"/>
        </w:rPr>
        <w:t xml:space="preserve"> [الحج: 32]، وقوله: </w:t>
      </w:r>
      <w:r w:rsidR="00156DC8">
        <w:rPr>
          <w:rFonts w:cs="Times New Roman"/>
          <w:kern w:val="32"/>
          <w:sz w:val="28"/>
          <w:rtl/>
          <w:lang w:eastAsia="fr-FR"/>
        </w:rPr>
        <w:sym w:font="Abo-thar" w:char="F050"/>
      </w:r>
      <w:r w:rsidRPr="00AE4027">
        <w:rPr>
          <w:kern w:val="32"/>
          <w:sz w:val="28"/>
          <w:rtl/>
          <w:lang w:val="fr-FR" w:eastAsia="fr-FR"/>
        </w:rPr>
        <w:t>وَلِكُلِّ أُمَّةٍ جَعَلْنَا مَنْسَكًا لِيَذْكُرُوا اسْمَ اللَّهِ عَلَى مَا رَزَقَهُمْ مِنْ بَهِيمَةِ الْأَنْعَامِ فَإِلَهُكُمْ إِلَهٌ وَاحِدٌ فَلَهُ أَسْلِمُوا وَبَشِّرِ الْمُخْبِتِينَ</w:t>
      </w:r>
      <w:r w:rsidR="00156DC8">
        <w:rPr>
          <w:rFonts w:cs="Times New Roman" w:hint="cs"/>
          <w:kern w:val="32"/>
          <w:sz w:val="28"/>
          <w:rtl/>
          <w:lang w:val="fr-FR" w:eastAsia="fr-FR"/>
        </w:rPr>
        <w:sym w:font="Abo-thar" w:char="F04F"/>
      </w:r>
      <w:r w:rsidRPr="00AE4027">
        <w:rPr>
          <w:kern w:val="32"/>
          <w:sz w:val="28"/>
          <w:rtl/>
          <w:lang w:val="fr-FR" w:eastAsia="fr-FR"/>
        </w:rPr>
        <w:t xml:space="preserve"> [الحج: 34]</w:t>
      </w:r>
    </w:p>
    <w:p w14:paraId="17956908"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بناء على هذا سنحاول في هذا المبحث بيان بعض الأدوار التربوية والإصلاحية لل</w:t>
      </w:r>
      <w:r w:rsidR="00AA4A64">
        <w:rPr>
          <w:kern w:val="32"/>
          <w:sz w:val="28"/>
          <w:rtl/>
          <w:lang w:val="fr-FR" w:eastAsia="fr-FR"/>
        </w:rPr>
        <w:t>مزارات الدينية</w:t>
      </w:r>
      <w:r w:rsidRPr="00AE4027">
        <w:rPr>
          <w:kern w:val="32"/>
          <w:sz w:val="28"/>
          <w:rtl/>
          <w:lang w:val="fr-FR" w:eastAsia="fr-FR"/>
        </w:rPr>
        <w:t>، وذلك من خلال المطالب التالية:</w:t>
      </w:r>
    </w:p>
    <w:p w14:paraId="59EB07B6" w14:textId="77777777" w:rsidR="00AE4027" w:rsidRPr="00AE4027" w:rsidRDefault="0005710C" w:rsidP="0005710C">
      <w:pPr>
        <w:pStyle w:val="aaa4"/>
        <w:rPr>
          <w:rtl/>
        </w:rPr>
      </w:pPr>
      <w:bookmarkStart w:id="188" w:name="_Toc530364612"/>
      <w:bookmarkStart w:id="189" w:name="_Toc534558331"/>
      <w:bookmarkStart w:id="190" w:name="_Toc534691642"/>
      <w:r>
        <w:rPr>
          <w:rFonts w:hint="cs"/>
          <w:rtl/>
        </w:rPr>
        <w:t>1</w:t>
      </w:r>
      <w:r w:rsidR="00AE4027" w:rsidRPr="00AE4027">
        <w:rPr>
          <w:rtl/>
        </w:rPr>
        <w:t>ـ الآثار ودورها في الاعتبار بمهالك المنحرفين:</w:t>
      </w:r>
      <w:bookmarkEnd w:id="188"/>
      <w:bookmarkEnd w:id="189"/>
      <w:bookmarkEnd w:id="190"/>
    </w:p>
    <w:p w14:paraId="2893A69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كما يرتبط التاريخ الديني بالأنبياء والأئمة والصالحين والمتقين؛ فإنه يرتبط كذلك بالعتاة والمستبدين والمجرمين، ولذلك فإن الآثار التي تنبه إلى حسنات الصالحين، هي نفسها الآثار التي تدل على جرائم المستبدين، والآثار التي تغرس قيم الصلاح، وتحبب فيها، هي نفسها الآثار التي تزيل قيم الانحراف، وتنفر منها.</w:t>
      </w:r>
    </w:p>
    <w:p w14:paraId="436B922D" w14:textId="77777777" w:rsidR="00AE4027" w:rsidRPr="00AE4027" w:rsidRDefault="00AE4027" w:rsidP="00156DC8">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ولهذا يرد في القرآن الكريم الدعوة للسير في الأرض، والاعتبار بما حصل للمستبدين الظلمة، كما قال تعالى: </w:t>
      </w:r>
      <w:r w:rsidR="00156DC8">
        <w:rPr>
          <w:rFonts w:cs="Cambria"/>
          <w:kern w:val="32"/>
          <w:sz w:val="28"/>
          <w:lang w:eastAsia="fr-FR"/>
        </w:rPr>
        <w:sym w:font="Abo-thar" w:char="F050"/>
      </w:r>
      <w:r w:rsidRPr="00AE4027">
        <w:rPr>
          <w:kern w:val="32"/>
          <w:sz w:val="28"/>
          <w:rtl/>
          <w:lang w:val="fr-FR" w:eastAsia="fr-FR"/>
        </w:rPr>
        <w:t xml:space="preserve"> أَفَلَمْ يَسِيرُوا فِي الْأَرْضِ فَتَكُونَ لَهُمْ قُلُوبٌ يَعْقِلُونَ بِهَا أَوْ آذَانٌ يَسْمَعُونَ بِهَا فَإِنَّهَا لَا تَعْمَى الْأَبْصَارُ وَلَكِنْ تَعْمَى الْقُلُوبُ الَّتِي فِي الصُّدُورِ </w:t>
      </w:r>
      <w:r w:rsidR="00156DC8">
        <w:rPr>
          <w:rFonts w:cs="Times New Roman" w:hint="cs"/>
          <w:kern w:val="32"/>
          <w:sz w:val="28"/>
          <w:rtl/>
          <w:lang w:val="fr-FR" w:eastAsia="fr-FR"/>
        </w:rPr>
        <w:sym w:font="Abo-thar" w:char="F04F"/>
      </w:r>
      <w:r w:rsidRPr="00AE4027">
        <w:rPr>
          <w:kern w:val="32"/>
          <w:sz w:val="28"/>
          <w:rtl/>
          <w:lang w:val="fr-FR" w:eastAsia="fr-FR"/>
        </w:rPr>
        <w:t xml:space="preserve"> [الحج: 46]، وقال: </w:t>
      </w:r>
      <w:r w:rsidR="00156DC8">
        <w:rPr>
          <w:rFonts w:cs="Times New Roman"/>
          <w:kern w:val="32"/>
          <w:sz w:val="28"/>
          <w:rtl/>
          <w:lang w:eastAsia="fr-FR"/>
        </w:rPr>
        <w:sym w:font="Abo-thar" w:char="F050"/>
      </w:r>
      <w:r w:rsidRPr="00AE4027">
        <w:rPr>
          <w:kern w:val="32"/>
          <w:sz w:val="28"/>
          <w:rtl/>
          <w:lang w:val="fr-FR" w:eastAsia="fr-FR"/>
        </w:rPr>
        <w:t xml:space="preserve"> قُلْ سِيرُوا فِي الْأَرْضِ فَانْظُرُوا كَيْفَ كَانَ عَاقِبَةُ الْمُجْرِمِينَ </w:t>
      </w:r>
      <w:r w:rsidR="00156DC8">
        <w:rPr>
          <w:rFonts w:cs="Cambria" w:hint="cs"/>
          <w:kern w:val="32"/>
          <w:sz w:val="28"/>
          <w:lang w:val="fr-FR" w:eastAsia="fr-FR"/>
        </w:rPr>
        <w:sym w:font="Abo-thar" w:char="F04F"/>
      </w:r>
      <w:r w:rsidRPr="00AE4027">
        <w:rPr>
          <w:kern w:val="32"/>
          <w:sz w:val="28"/>
          <w:rtl/>
          <w:lang w:val="fr-FR" w:eastAsia="fr-FR"/>
        </w:rPr>
        <w:t xml:space="preserve"> [النمل: 69]، وقال: </w:t>
      </w:r>
      <w:r w:rsidR="00156DC8">
        <w:rPr>
          <w:rFonts w:cs="Times New Roman"/>
          <w:kern w:val="32"/>
          <w:sz w:val="28"/>
          <w:rtl/>
          <w:lang w:eastAsia="fr-FR"/>
        </w:rPr>
        <w:sym w:font="Abo-thar" w:char="F050"/>
      </w:r>
      <w:r w:rsidRPr="00AE4027">
        <w:rPr>
          <w:kern w:val="32"/>
          <w:sz w:val="28"/>
          <w:rtl/>
          <w:lang w:val="fr-FR" w:eastAsia="fr-FR"/>
        </w:rPr>
        <w:t xml:space="preserve">أَوَلَمْ يَسِيرُوا فِي الْأَرْضِ فَيَنْظُرُوا كَيْفَ كَانَ عَاقِبَةُ الَّذِينَ مِنْ قَبْلِهِمْ كَانُوا أَشَدَّ مِنْهُمْ قُوَّةً وَأَثَارُوا الْأَرْضَ وَعَمَرُوهَا أَكْثَرَ مِمَّا عَمَرُوهَا وَجَاءَتْهُمْ رُسُلُهُمْ بِالْبَيِّنَاتِ فَمَا كَانَ اللَّهُ لِيَظْلِمَهُمْ وَلَكِنْ كَانُوا أَنْفُسَهُمْ يَظْلِمُونَ </w:t>
      </w:r>
      <w:r w:rsidR="00156DC8">
        <w:rPr>
          <w:rFonts w:cs="Times New Roman" w:hint="cs"/>
          <w:kern w:val="32"/>
          <w:sz w:val="28"/>
          <w:rtl/>
          <w:lang w:val="fr-FR" w:eastAsia="fr-FR"/>
        </w:rPr>
        <w:sym w:font="Abo-thar" w:char="F04F"/>
      </w:r>
      <w:r w:rsidRPr="00AE4027">
        <w:rPr>
          <w:kern w:val="32"/>
          <w:sz w:val="28"/>
          <w:rtl/>
          <w:lang w:val="fr-FR" w:eastAsia="fr-FR"/>
        </w:rPr>
        <w:t xml:space="preserve"> [الروم: 9]</w:t>
      </w:r>
    </w:p>
    <w:p w14:paraId="10D3AA95"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وعندما ذكر قوم لوط عليه السلام، وما حصل لهم من الهلاك بسبب إعراضهم عن نبيهم، دعا المشركين إلى اعتبار بمهالكهم التي يمرون عليها أثناء رحلتهم إلى الشام، قال تعالى: </w:t>
      </w:r>
      <w:r w:rsidR="00156DC8">
        <w:rPr>
          <w:rFonts w:cs="Times New Roman"/>
          <w:kern w:val="32"/>
          <w:sz w:val="28"/>
          <w:rtl/>
          <w:lang w:eastAsia="fr-FR"/>
        </w:rPr>
        <w:sym w:font="Abo-thar" w:char="F050"/>
      </w:r>
      <w:r w:rsidRPr="00AE4027">
        <w:rPr>
          <w:kern w:val="32"/>
          <w:sz w:val="28"/>
          <w:rtl/>
          <w:lang w:val="fr-FR" w:eastAsia="fr-FR"/>
        </w:rPr>
        <w:t xml:space="preserve"> وَإِنَّ لُوطًا لَمِنَ الْمُرْسَلِينَ (133) إِذْ نَجَّيْنَاهُ وَأَهْلَهُ أَجْمَعِينَ (134) إِلَّا عَجُوزًا فِي الْغَابِرِينَ (135) ثُمَّ دَمَّرْنَا الْآخَرِينَ (136) وَإِنَّكُمْ لَتَمُرُّونَ عَلَيْهِمْ مُصْبِحِينَ (137) وَبِاللَّيْلِ أَفَلَا تَعْقِلُونَ (138) </w:t>
      </w:r>
      <w:r w:rsidR="00156DC8">
        <w:rPr>
          <w:rFonts w:cs="Times New Roman" w:hint="cs"/>
          <w:kern w:val="32"/>
          <w:sz w:val="28"/>
          <w:rtl/>
          <w:lang w:val="fr-FR" w:eastAsia="fr-FR"/>
        </w:rPr>
        <w:sym w:font="Abo-thar" w:char="F04F"/>
      </w:r>
      <w:r w:rsidRPr="00AE4027">
        <w:rPr>
          <w:kern w:val="32"/>
          <w:sz w:val="28"/>
          <w:rtl/>
          <w:lang w:val="fr-FR" w:eastAsia="fr-FR"/>
        </w:rPr>
        <w:t xml:space="preserve"> [الصافات: 133 - 139]</w:t>
      </w:r>
    </w:p>
    <w:p w14:paraId="2343CEA0"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lastRenderedPageBreak/>
        <w:t xml:space="preserve">ولهذا أمر رسول الله </w:t>
      </w:r>
      <w:r w:rsidRPr="00AE4027">
        <w:rPr>
          <w:kern w:val="32"/>
          <w:sz w:val="28"/>
          <w:rtl/>
          <w:lang w:val="fr-FR" w:eastAsia="fr-FR"/>
        </w:rPr>
        <w:sym w:font="Abo-thar" w:char="F061"/>
      </w:r>
      <w:r w:rsidRPr="00AE4027">
        <w:rPr>
          <w:kern w:val="32"/>
          <w:sz w:val="28"/>
          <w:rtl/>
          <w:lang w:val="fr-FR" w:eastAsia="fr-FR"/>
        </w:rPr>
        <w:t xml:space="preserve"> عند المرور بتلك الآثار الدالة على الإعراض عن الأنبياء إلى البكاء والاعتبار، ومن الأمثلة على ذلك ما ورد من الروايات في ديار ثمود التي ذكرت في قوله تعالى: </w:t>
      </w:r>
      <w:r w:rsidR="00156DC8">
        <w:rPr>
          <w:rFonts w:cs="Times New Roman"/>
          <w:kern w:val="32"/>
          <w:sz w:val="28"/>
          <w:rtl/>
          <w:lang w:eastAsia="fr-FR"/>
        </w:rPr>
        <w:sym w:font="Abo-thar" w:char="F050"/>
      </w:r>
      <w:r w:rsidRPr="00AE4027">
        <w:rPr>
          <w:kern w:val="32"/>
          <w:sz w:val="28"/>
          <w:rtl/>
          <w:lang w:val="fr-FR" w:eastAsia="fr-FR"/>
        </w:rPr>
        <w:t xml:space="preserve"> وَلَقَدْ كَذَّبَ أَصْحَابُ الْحِجْرِ الْمُرْسَلِينَ</w:t>
      </w:r>
      <w:r w:rsidR="00156DC8">
        <w:rPr>
          <w:rFonts w:cs="Times New Roman" w:hint="cs"/>
          <w:kern w:val="32"/>
          <w:sz w:val="28"/>
          <w:rtl/>
          <w:lang w:val="fr-FR" w:eastAsia="fr-FR"/>
        </w:rPr>
        <w:sym w:font="Abo-thar" w:char="F04F"/>
      </w:r>
      <w:r w:rsidRPr="00AE4027">
        <w:rPr>
          <w:kern w:val="32"/>
          <w:sz w:val="28"/>
          <w:rtl/>
          <w:lang w:val="fr-FR" w:eastAsia="fr-FR"/>
        </w:rPr>
        <w:t xml:space="preserve"> [الحجر: 80]، والتي كانت معروفة للعرب في ذلك الحين، كما قال ياقوت الحموي: (والحِجْر: اسم ديار ثمود بوادي القرى بين المدينة والشام، قال الإصطخري: الحجر قرية صغيرة قليلة السكان، وهو من وادي القرى على يوم بين جبال، وبها كانت منازل ثمود، قال الله تعالى: </w:t>
      </w:r>
      <w:r w:rsidR="00156DC8">
        <w:rPr>
          <w:rFonts w:cs="Times New Roman"/>
          <w:kern w:val="32"/>
          <w:sz w:val="28"/>
          <w:rtl/>
          <w:lang w:eastAsia="fr-FR"/>
        </w:rPr>
        <w:sym w:font="Abo-thar" w:char="F050"/>
      </w:r>
      <w:r w:rsidRPr="00AE4027">
        <w:rPr>
          <w:kern w:val="32"/>
          <w:sz w:val="28"/>
          <w:rtl/>
          <w:lang w:val="fr-FR" w:eastAsia="fr-FR"/>
        </w:rPr>
        <w:t>وَتَنْحِتُونَ مِنَ الْجِبَالِ بُيُوتًا فَارِهِينَ</w:t>
      </w:r>
      <w:r w:rsidR="00156DC8">
        <w:rPr>
          <w:rFonts w:cs="Times New Roman" w:hint="cs"/>
          <w:kern w:val="32"/>
          <w:sz w:val="28"/>
          <w:rtl/>
          <w:lang w:val="fr-FR" w:eastAsia="fr-FR"/>
        </w:rPr>
        <w:sym w:font="Abo-thar" w:char="F04F"/>
      </w:r>
      <w:r w:rsidRPr="00AE4027">
        <w:rPr>
          <w:kern w:val="32"/>
          <w:sz w:val="28"/>
          <w:rtl/>
          <w:lang w:val="fr-FR" w:eastAsia="fr-FR"/>
        </w:rPr>
        <w:t xml:space="preserve">، قال: ورأيتها بيوتا مثل بيوتنا في أضعاف جبال، وتسمى تلك الجبال الأثالث، وهي جبال إذا رآها الرائي من بعد ظنها متصلة، فإذا توسطها رأى كل قطعة منها منفردة بنفسها، يطوف بكل قطعة منها الطائف وحواليها الرمل، لا تكاد ترتقى كل قطعة منها قائمة بنفسها، لا يصعدها أحد إلا بمشقة شديدة، وبها بئــــر ثمــــود التي قال الله فيهــا وفي الناقة </w:t>
      </w:r>
      <w:r w:rsidR="00156DC8">
        <w:rPr>
          <w:rFonts w:cs="Times New Roman"/>
          <w:kern w:val="32"/>
          <w:sz w:val="28"/>
          <w:rtl/>
          <w:lang w:eastAsia="fr-FR"/>
        </w:rPr>
        <w:sym w:font="Abo-thar" w:char="F050"/>
      </w:r>
      <w:r w:rsidRPr="00AE4027">
        <w:rPr>
          <w:kern w:val="32"/>
          <w:sz w:val="28"/>
          <w:rtl/>
          <w:lang w:val="fr-FR" w:eastAsia="fr-FR"/>
        </w:rPr>
        <w:t>لَهَا شِرْبٌ وَلَكُمْ شِرْبُ يَوْمٍ مَعْلُومٍ</w:t>
      </w:r>
      <w:r w:rsidR="00156DC8">
        <w:rPr>
          <w:rFonts w:cs="Times New Roman" w:hint="cs"/>
          <w:kern w:val="32"/>
          <w:sz w:val="28"/>
          <w:rtl/>
          <w:lang w:val="fr-FR" w:eastAsia="fr-FR"/>
        </w:rPr>
        <w:sym w:font="Abo-thar" w:char="F04F"/>
      </w:r>
      <w:r w:rsidRPr="00AE4027">
        <w:rPr>
          <w:kern w:val="32"/>
          <w:sz w:val="28"/>
          <w:rtl/>
          <w:lang w:val="fr-FR" w:eastAsia="fr-FR"/>
        </w:rPr>
        <w:t>)</w:t>
      </w:r>
      <w:r w:rsidRPr="00B11855">
        <w:rPr>
          <w:rStyle w:val="af5"/>
          <w:rFonts w:ascii="mylotus" w:hAnsi="mylotus" w:cs="mylotus"/>
          <w:szCs w:val="20"/>
          <w:rtl/>
        </w:rPr>
        <w:t>(</w:t>
      </w:r>
      <w:r w:rsidRPr="00B11855">
        <w:rPr>
          <w:rStyle w:val="af5"/>
          <w:rFonts w:ascii="mylotus" w:hAnsi="mylotus" w:cs="mylotus"/>
          <w:szCs w:val="20"/>
          <w:rtl/>
        </w:rPr>
        <w:footnoteReference w:id="521"/>
      </w:r>
      <w:r w:rsidRPr="00B11855">
        <w:rPr>
          <w:rStyle w:val="af5"/>
          <w:rFonts w:ascii="mylotus" w:hAnsi="mylotus" w:cs="mylotus"/>
          <w:szCs w:val="20"/>
          <w:rtl/>
        </w:rPr>
        <w:t>)</w:t>
      </w:r>
    </w:p>
    <w:p w14:paraId="7B5AA850"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وقال ابن كثير: (وثمود قوم صالح كانوا يسكنون الحجر قريباً من وادي القرى، وكانت العرب تعرف مساكنهما جيداً، وتمر عليها كثيراً)</w:t>
      </w:r>
      <w:r w:rsidRPr="00B11855">
        <w:rPr>
          <w:rStyle w:val="af5"/>
          <w:rFonts w:ascii="mylotus" w:hAnsi="mylotus" w:cs="mylotus"/>
          <w:szCs w:val="20"/>
          <w:rtl/>
        </w:rPr>
        <w:t>(</w:t>
      </w:r>
      <w:r w:rsidRPr="00B11855">
        <w:rPr>
          <w:rStyle w:val="af5"/>
          <w:rFonts w:ascii="mylotus" w:hAnsi="mylotus" w:cs="mylotus"/>
          <w:szCs w:val="20"/>
          <w:rtl/>
        </w:rPr>
        <w:footnoteReference w:id="522"/>
      </w:r>
      <w:r w:rsidRPr="00B11855">
        <w:rPr>
          <w:rStyle w:val="af5"/>
          <w:rFonts w:ascii="mylotus" w:hAnsi="mylotus" w:cs="mylotus"/>
          <w:szCs w:val="20"/>
          <w:rtl/>
        </w:rPr>
        <w:t>)</w:t>
      </w:r>
      <w:r w:rsidRPr="00AE4027">
        <w:rPr>
          <w:kern w:val="32"/>
          <w:sz w:val="28"/>
          <w:rtl/>
          <w:lang w:val="fr-FR" w:eastAsia="fr-FR"/>
        </w:rPr>
        <w:t xml:space="preserve"> </w:t>
      </w:r>
    </w:p>
    <w:p w14:paraId="5FF7FD3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فقد ورد في الحديث عن عبد الله بن عمر قال: (لما مر النبي </w:t>
      </w:r>
      <w:r w:rsidRPr="00AE4027">
        <w:rPr>
          <w:kern w:val="32"/>
          <w:sz w:val="28"/>
          <w:rtl/>
          <w:lang w:val="fr-FR" w:eastAsia="fr-FR"/>
        </w:rPr>
        <w:sym w:font="Abo-thar" w:char="F061"/>
      </w:r>
      <w:r w:rsidRPr="00AE4027">
        <w:rPr>
          <w:kern w:val="32"/>
          <w:sz w:val="28"/>
          <w:rtl/>
          <w:lang w:val="fr-FR" w:eastAsia="fr-FR"/>
        </w:rPr>
        <w:t xml:space="preserve"> بالحجر قال: (لا تدخلوا مساكن الذين ظلموا أنفسهم: أن يصيبكم ما أصابهم، إلا أن تكونوا باكين)، ثم قنع رأسه، وأسرع السير، حتى جاز الوادي)</w:t>
      </w:r>
      <w:r w:rsidRPr="00B11855">
        <w:rPr>
          <w:rStyle w:val="af5"/>
          <w:rFonts w:ascii="mylotus" w:hAnsi="mylotus" w:cs="mylotus"/>
          <w:szCs w:val="20"/>
          <w:rtl/>
        </w:rPr>
        <w:t>(</w:t>
      </w:r>
      <w:r w:rsidRPr="00B11855">
        <w:rPr>
          <w:rStyle w:val="af5"/>
          <w:rFonts w:ascii="mylotus" w:hAnsi="mylotus" w:cs="mylotus"/>
          <w:szCs w:val="20"/>
          <w:rtl/>
        </w:rPr>
        <w:footnoteReference w:id="523"/>
      </w:r>
      <w:r w:rsidRPr="00B11855">
        <w:rPr>
          <w:rStyle w:val="af5"/>
          <w:rFonts w:ascii="mylotus" w:hAnsi="mylotus" w:cs="mylotus"/>
          <w:szCs w:val="20"/>
          <w:rtl/>
        </w:rPr>
        <w:t>)</w:t>
      </w:r>
    </w:p>
    <w:p w14:paraId="47BB4136"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lastRenderedPageBreak/>
        <w:t xml:space="preserve">بل ورد ما هو أكبر من ذلك؛ فعن نافع أن عبد الله بن عمر أخبره: أن الناس نزلوا مع رسول الله </w:t>
      </w:r>
      <w:r w:rsidRPr="00AE4027">
        <w:rPr>
          <w:kern w:val="32"/>
          <w:sz w:val="28"/>
          <w:rtl/>
          <w:lang w:val="fr-FR" w:eastAsia="fr-FR"/>
        </w:rPr>
        <w:sym w:font="Abo-thar" w:char="F061"/>
      </w:r>
      <w:r w:rsidRPr="00AE4027">
        <w:rPr>
          <w:kern w:val="32"/>
          <w:sz w:val="28"/>
          <w:rtl/>
          <w:lang w:val="fr-FR" w:eastAsia="fr-FR"/>
        </w:rPr>
        <w:t xml:space="preserve"> أرض ثمود الحجر فاستقوا من بئرها واعتجنوا به فأمرهم رسول الله </w:t>
      </w:r>
      <w:r w:rsidRPr="00AE4027">
        <w:rPr>
          <w:kern w:val="32"/>
          <w:sz w:val="28"/>
          <w:rtl/>
          <w:lang w:val="fr-FR" w:eastAsia="fr-FR"/>
        </w:rPr>
        <w:sym w:font="Abo-thar" w:char="F061"/>
      </w:r>
      <w:r w:rsidRPr="00AE4027">
        <w:rPr>
          <w:kern w:val="32"/>
          <w:sz w:val="28"/>
          <w:rtl/>
          <w:lang w:val="fr-FR" w:eastAsia="fr-FR"/>
        </w:rPr>
        <w:t xml:space="preserve"> أن يهريقوا ما استقوا من بئرها وأن يعلفوا الإبل العجين وأمرهم أن يستقوا من البئر التي كانت تردها الناقة)</w:t>
      </w:r>
      <w:r w:rsidRPr="00B11855">
        <w:rPr>
          <w:rStyle w:val="af5"/>
          <w:rFonts w:ascii="mylotus" w:hAnsi="mylotus" w:cs="mylotus"/>
          <w:szCs w:val="20"/>
          <w:rtl/>
        </w:rPr>
        <w:t>(</w:t>
      </w:r>
      <w:r w:rsidRPr="00B11855">
        <w:rPr>
          <w:rStyle w:val="af5"/>
          <w:rFonts w:ascii="mylotus" w:hAnsi="mylotus" w:cs="mylotus"/>
          <w:szCs w:val="20"/>
          <w:rtl/>
        </w:rPr>
        <w:footnoteReference w:id="524"/>
      </w:r>
      <w:r w:rsidRPr="00B11855">
        <w:rPr>
          <w:rStyle w:val="af5"/>
          <w:rFonts w:ascii="mylotus" w:hAnsi="mylotus" w:cs="mylotus"/>
          <w:szCs w:val="20"/>
          <w:rtl/>
        </w:rPr>
        <w:t>)</w:t>
      </w:r>
      <w:r w:rsidRPr="00AE4027">
        <w:rPr>
          <w:kern w:val="32"/>
          <w:sz w:val="28"/>
          <w:rtl/>
          <w:lang w:val="fr-FR" w:eastAsia="fr-FR"/>
        </w:rPr>
        <w:t xml:space="preserve"> </w:t>
      </w:r>
    </w:p>
    <w:p w14:paraId="75C1A0F6"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فهذا الحديث يشير إلى بعد تربوي مهم، وهو النفور من آثار المفسدين، وعدم الإعجاب بها، أو الانفعال الإيجابي معها، لأن ذلك قد يحبب الزائر فيها وفي أهلها المجرمين، كما أشار إلى ذلك قوله تعالى موبخا: </w:t>
      </w:r>
      <w:r w:rsidR="00156DC8">
        <w:rPr>
          <w:rFonts w:cs="Times New Roman"/>
          <w:kern w:val="32"/>
          <w:sz w:val="28"/>
          <w:rtl/>
          <w:lang w:eastAsia="fr-FR"/>
        </w:rPr>
        <w:sym w:font="Abo-thar" w:char="F050"/>
      </w:r>
      <w:r w:rsidRPr="00AE4027">
        <w:rPr>
          <w:kern w:val="32"/>
          <w:sz w:val="28"/>
          <w:rtl/>
          <w:lang w:val="fr-FR" w:eastAsia="fr-FR"/>
        </w:rPr>
        <w:t>وَسَكَنْتُمْ فِي مَسَاكِنِ الَّذِينَ ظَلَمُوا أَنْفُسَهُمْ وَتَبَيَّنَ لَكُمْ كَيْفَ فَعَلْنَا بِهِمْ وَضَرَبْنَا لَكُمُ الْأَمْثَالَ</w:t>
      </w:r>
      <w:r w:rsidR="00156DC8">
        <w:rPr>
          <w:rFonts w:cs="Times New Roman" w:hint="cs"/>
          <w:kern w:val="32"/>
          <w:sz w:val="28"/>
          <w:rtl/>
          <w:lang w:val="fr-FR" w:eastAsia="fr-FR"/>
        </w:rPr>
        <w:sym w:font="Abo-thar" w:char="F04F"/>
      </w:r>
      <w:r w:rsidRPr="00AE4027">
        <w:rPr>
          <w:kern w:val="32"/>
          <w:sz w:val="28"/>
          <w:rtl/>
          <w:lang w:val="fr-FR" w:eastAsia="fr-FR"/>
        </w:rPr>
        <w:t xml:space="preserve"> [إبراهيم: 45]</w:t>
      </w:r>
    </w:p>
    <w:p w14:paraId="2048F03C"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وهذه النصوص المقدسة لا تنهى عن الزيارة، وإنما تنهى عن الإعجاب والتأثر والولاء للمفسدين وعدم البراءة منهم، كما أشار إلى ذلك ابن الجوزي عند شرحه لمعنى البكاء في قوله </w:t>
      </w:r>
      <w:r w:rsidRPr="00AE4027">
        <w:rPr>
          <w:kern w:val="32"/>
          <w:sz w:val="28"/>
          <w:rtl/>
          <w:lang w:val="fr-FR" w:eastAsia="fr-FR"/>
        </w:rPr>
        <w:sym w:font="Abo-thar" w:char="F061"/>
      </w:r>
      <w:r w:rsidRPr="00AE4027">
        <w:rPr>
          <w:kern w:val="32"/>
          <w:sz w:val="28"/>
          <w:rtl/>
          <w:lang w:val="fr-FR" w:eastAsia="fr-FR"/>
        </w:rPr>
        <w:t>: (لا تدخلوا مساكن الذين ظلموا إلا أن تكونوا باكين)، فقد قال: (إنما ينشأ البكاء عن التفكر، فكأنه أمرهم في التفكر في أحوال توجب البكاء)</w:t>
      </w:r>
      <w:r w:rsidRPr="00B11855">
        <w:rPr>
          <w:rStyle w:val="af5"/>
          <w:rFonts w:ascii="mylotus" w:hAnsi="mylotus" w:cs="mylotus"/>
          <w:szCs w:val="20"/>
          <w:rtl/>
        </w:rPr>
        <w:t>(</w:t>
      </w:r>
      <w:r w:rsidRPr="00B11855">
        <w:rPr>
          <w:rStyle w:val="af5"/>
          <w:rFonts w:ascii="mylotus" w:hAnsi="mylotus" w:cs="mylotus"/>
          <w:szCs w:val="20"/>
          <w:rtl/>
        </w:rPr>
        <w:footnoteReference w:id="525"/>
      </w:r>
      <w:r w:rsidRPr="00B11855">
        <w:rPr>
          <w:rStyle w:val="af5"/>
          <w:rFonts w:ascii="mylotus" w:hAnsi="mylotus" w:cs="mylotus"/>
          <w:szCs w:val="20"/>
          <w:rtl/>
        </w:rPr>
        <w:t>)</w:t>
      </w:r>
      <w:r w:rsidRPr="00AE4027">
        <w:rPr>
          <w:kern w:val="32"/>
          <w:sz w:val="28"/>
          <w:rtl/>
          <w:lang w:val="fr-FR" w:eastAsia="fr-FR"/>
        </w:rPr>
        <w:t xml:space="preserve"> </w:t>
      </w:r>
    </w:p>
    <w:p w14:paraId="2934F2C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وبذلك فإن الزائر للآثار الرومانية أو المصرية أو غيرها من الآثار الممتلئة بالهيبة، لا يصح أن يغفل هذا الجانب الذي أشار إليه رسول الله </w:t>
      </w:r>
      <w:r w:rsidRPr="00AE4027">
        <w:rPr>
          <w:kern w:val="32"/>
          <w:sz w:val="28"/>
          <w:rtl/>
          <w:lang w:val="fr-FR" w:eastAsia="fr-FR"/>
        </w:rPr>
        <w:sym w:font="Abo-thar" w:char="F061"/>
      </w:r>
      <w:r w:rsidRPr="00AE4027">
        <w:rPr>
          <w:kern w:val="32"/>
          <w:sz w:val="28"/>
          <w:rtl/>
          <w:lang w:val="fr-FR" w:eastAsia="fr-FR"/>
        </w:rPr>
        <w:t xml:space="preserve">؛ فرسول الله </w:t>
      </w:r>
      <w:r w:rsidRPr="00AE4027">
        <w:rPr>
          <w:kern w:val="32"/>
          <w:sz w:val="28"/>
          <w:rtl/>
          <w:lang w:val="fr-FR" w:eastAsia="fr-FR"/>
        </w:rPr>
        <w:sym w:font="Abo-thar" w:char="F061"/>
      </w:r>
      <w:r w:rsidRPr="00AE4027">
        <w:rPr>
          <w:kern w:val="32"/>
          <w:sz w:val="28"/>
          <w:rtl/>
          <w:lang w:val="fr-FR" w:eastAsia="fr-FR"/>
        </w:rPr>
        <w:t xml:space="preserve"> لم يأمر بتخريب الآثار مثلما فعل الوهابية، أو مثلما فعلت سليلتها داعش والقاعدة، وإنما أمر بالاعتبار بها، وتذكر المستضعفين والصالحين الذين أصابهم ما أصابهم من البلاء فيها.</w:t>
      </w:r>
    </w:p>
    <w:p w14:paraId="6F53ADD6" w14:textId="77777777" w:rsidR="00AE4027" w:rsidRPr="00AE4027" w:rsidRDefault="0005710C" w:rsidP="0005710C">
      <w:pPr>
        <w:pStyle w:val="aaa4"/>
        <w:rPr>
          <w:rtl/>
        </w:rPr>
      </w:pPr>
      <w:bookmarkStart w:id="191" w:name="_Toc530364613"/>
      <w:bookmarkStart w:id="192" w:name="_Toc534558332"/>
      <w:bookmarkStart w:id="193" w:name="_Toc534691643"/>
      <w:r>
        <w:rPr>
          <w:rFonts w:hint="cs"/>
          <w:rtl/>
        </w:rPr>
        <w:t>2</w:t>
      </w:r>
      <w:r w:rsidR="00AE4027" w:rsidRPr="00AE4027">
        <w:rPr>
          <w:rtl/>
        </w:rPr>
        <w:t>ـ الآثار ودورها في الارتباط الروحي بالصالحين:</w:t>
      </w:r>
      <w:bookmarkEnd w:id="191"/>
      <w:bookmarkEnd w:id="192"/>
      <w:bookmarkEnd w:id="193"/>
    </w:p>
    <w:p w14:paraId="7840E53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lastRenderedPageBreak/>
        <w:t xml:space="preserve">وهي من الأدوار المهمة جدا، والتي تحقق معنى من معاني المحبة في الله، والتي ورد في النصوص المقدسة الكثيرة الثناء عليها، ففي الحديث الذي ذكر فيه رسول الله </w:t>
      </w:r>
      <w:r w:rsidRPr="00AE4027">
        <w:rPr>
          <w:kern w:val="32"/>
          <w:sz w:val="28"/>
          <w:rtl/>
          <w:lang w:val="fr-FR" w:eastAsia="fr-FR"/>
        </w:rPr>
        <w:sym w:font="Abo-thar" w:char="F061"/>
      </w:r>
      <w:r w:rsidRPr="00AE4027">
        <w:rPr>
          <w:kern w:val="32"/>
          <w:sz w:val="28"/>
          <w:rtl/>
          <w:lang w:val="fr-FR" w:eastAsia="fr-FR"/>
        </w:rPr>
        <w:t xml:space="preserve"> (السبعة الذين يظلهم الله في ظله يوم لا ظل إلا ظله): (ورجلان تحابا في الله، اجتمعا عليه، وتفرقا عليه)</w:t>
      </w:r>
      <w:r w:rsidRPr="00B11855">
        <w:rPr>
          <w:rStyle w:val="af5"/>
          <w:rFonts w:ascii="mylotus" w:hAnsi="mylotus" w:cs="mylotus"/>
          <w:szCs w:val="20"/>
          <w:rtl/>
        </w:rPr>
        <w:t>(</w:t>
      </w:r>
      <w:r w:rsidRPr="00B11855">
        <w:rPr>
          <w:rStyle w:val="af5"/>
          <w:rFonts w:ascii="mylotus" w:hAnsi="mylotus" w:cs="mylotus"/>
          <w:szCs w:val="20"/>
          <w:rtl/>
        </w:rPr>
        <w:footnoteReference w:id="526"/>
      </w:r>
      <w:r w:rsidRPr="00B11855">
        <w:rPr>
          <w:rStyle w:val="af5"/>
          <w:rFonts w:ascii="mylotus" w:hAnsi="mylotus" w:cs="mylotus"/>
          <w:szCs w:val="20"/>
          <w:rtl/>
        </w:rPr>
        <w:t>)</w:t>
      </w:r>
      <w:r w:rsidRPr="00AE4027">
        <w:rPr>
          <w:kern w:val="32"/>
          <w:sz w:val="28"/>
          <w:rtl/>
          <w:lang w:val="fr-FR" w:eastAsia="fr-FR"/>
        </w:rPr>
        <w:t xml:space="preserve">، وقال </w:t>
      </w:r>
      <w:r w:rsidRPr="00AE4027">
        <w:rPr>
          <w:kern w:val="32"/>
          <w:sz w:val="28"/>
          <w:rtl/>
          <w:lang w:val="fr-FR" w:eastAsia="fr-FR"/>
        </w:rPr>
        <w:sym w:font="Abo-thar" w:char="F061"/>
      </w:r>
      <w:r w:rsidRPr="00AE4027">
        <w:rPr>
          <w:kern w:val="32"/>
          <w:sz w:val="28"/>
          <w:rtl/>
          <w:lang w:val="fr-FR" w:eastAsia="fr-FR"/>
        </w:rPr>
        <w:t>: (إن الله يقول يوم القيامة: أين المتحابون بجلالي، اليوم أظلهم في ظلي يوم لا ظل إلا ظلي)</w:t>
      </w:r>
      <w:r w:rsidRPr="00B11855">
        <w:rPr>
          <w:rStyle w:val="af5"/>
          <w:rFonts w:ascii="mylotus" w:hAnsi="mylotus" w:cs="mylotus"/>
          <w:szCs w:val="20"/>
          <w:rtl/>
        </w:rPr>
        <w:t>(</w:t>
      </w:r>
      <w:r w:rsidRPr="00B11855">
        <w:rPr>
          <w:rStyle w:val="af5"/>
          <w:rFonts w:ascii="mylotus" w:hAnsi="mylotus" w:cs="mylotus"/>
          <w:szCs w:val="20"/>
          <w:rtl/>
        </w:rPr>
        <w:footnoteReference w:id="527"/>
      </w:r>
      <w:r w:rsidRPr="00B11855">
        <w:rPr>
          <w:rStyle w:val="af5"/>
          <w:rFonts w:ascii="mylotus" w:hAnsi="mylotus" w:cs="mylotus"/>
          <w:szCs w:val="20"/>
          <w:rtl/>
        </w:rPr>
        <w:t>)</w:t>
      </w:r>
    </w:p>
    <w:p w14:paraId="6CA7A17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وزيارة الأولياء والصالحين من هذا النوع، ذلك أنه ليس فيها أي مصلحة للزائر سوى تلك المحبة النابعة من قلبه لهم بحكم كونهم صالحين، وهو معنى المحبة في الله الخالية من أي غرض؛ فليس من شرط المحبة في الله كون المتحابين أحياء كما قد يتوهم.</w:t>
      </w:r>
    </w:p>
    <w:p w14:paraId="75EB1F22"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ولهذا كان رسول الله </w:t>
      </w:r>
      <w:r w:rsidRPr="00AE4027">
        <w:rPr>
          <w:kern w:val="32"/>
          <w:sz w:val="28"/>
          <w:rtl/>
          <w:lang w:val="fr-FR" w:eastAsia="fr-FR"/>
        </w:rPr>
        <w:sym w:font="Abo-thar" w:char="F061"/>
      </w:r>
      <w:r w:rsidRPr="00AE4027">
        <w:rPr>
          <w:kern w:val="32"/>
          <w:sz w:val="28"/>
          <w:rtl/>
          <w:lang w:val="fr-FR" w:eastAsia="fr-FR"/>
        </w:rPr>
        <w:t xml:space="preserve"> يكثر من زيارة جبل أحد، وهو المكان الذي استشهد فيه عمه وحبيبه حمزة بن عبد المطلب، كما استشهد فيه خيرة الصحابة المنتجبين، وكان </w:t>
      </w:r>
      <w:r w:rsidRPr="00AE4027">
        <w:rPr>
          <w:kern w:val="32"/>
          <w:sz w:val="28"/>
          <w:rtl/>
          <w:lang w:val="fr-FR" w:eastAsia="fr-FR"/>
        </w:rPr>
        <w:sym w:font="Abo-thar" w:char="F061"/>
      </w:r>
      <w:r w:rsidRPr="00AE4027">
        <w:rPr>
          <w:kern w:val="32"/>
          <w:sz w:val="28"/>
          <w:rtl/>
          <w:lang w:val="fr-FR" w:eastAsia="fr-FR"/>
        </w:rPr>
        <w:t xml:space="preserve"> من فرط محبتهم لهم يحب الجبل الذي دفنوا فيه، كما ورد في الحديث الذي رواه أنس قال: خرجت مع رسول الله </w:t>
      </w:r>
      <w:r w:rsidRPr="00AE4027">
        <w:rPr>
          <w:kern w:val="32"/>
          <w:sz w:val="28"/>
          <w:rtl/>
          <w:lang w:val="fr-FR" w:eastAsia="fr-FR"/>
        </w:rPr>
        <w:sym w:font="Abo-thar" w:char="F061"/>
      </w:r>
      <w:r w:rsidRPr="00AE4027">
        <w:rPr>
          <w:kern w:val="32"/>
          <w:sz w:val="28"/>
          <w:rtl/>
          <w:lang w:val="fr-FR" w:eastAsia="fr-FR"/>
        </w:rPr>
        <w:t xml:space="preserve"> إلى خيبر أخدمه، فلما قدم راجعا وبدا له أحد، قال: (هذا جبل يحبنا ونحبه)</w:t>
      </w:r>
      <w:r w:rsidRPr="00B11855">
        <w:rPr>
          <w:rStyle w:val="af5"/>
          <w:rFonts w:ascii="mylotus" w:hAnsi="mylotus" w:cs="mylotus"/>
          <w:szCs w:val="20"/>
          <w:rtl/>
        </w:rPr>
        <w:t>(</w:t>
      </w:r>
      <w:r w:rsidRPr="00B11855">
        <w:rPr>
          <w:rStyle w:val="af5"/>
          <w:rFonts w:ascii="mylotus" w:hAnsi="mylotus" w:cs="mylotus"/>
          <w:szCs w:val="20"/>
          <w:rtl/>
        </w:rPr>
        <w:footnoteReference w:id="528"/>
      </w:r>
      <w:r w:rsidRPr="00B11855">
        <w:rPr>
          <w:rStyle w:val="af5"/>
          <w:rFonts w:ascii="mylotus" w:hAnsi="mylotus" w:cs="mylotus"/>
          <w:szCs w:val="20"/>
          <w:rtl/>
        </w:rPr>
        <w:t>)</w:t>
      </w:r>
    </w:p>
    <w:p w14:paraId="58165CC0"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وفي حديث آخر دعوة للتبرك بما في أشجاره من ثمار، قال </w:t>
      </w:r>
      <w:r w:rsidRPr="00AE4027">
        <w:rPr>
          <w:kern w:val="32"/>
          <w:sz w:val="28"/>
          <w:rtl/>
          <w:lang w:val="fr-FR" w:eastAsia="fr-FR"/>
        </w:rPr>
        <w:sym w:font="Abo-thar" w:char="F061"/>
      </w:r>
      <w:r w:rsidRPr="00AE4027">
        <w:rPr>
          <w:kern w:val="32"/>
          <w:sz w:val="28"/>
          <w:rtl/>
          <w:lang w:val="fr-FR" w:eastAsia="fr-FR"/>
        </w:rPr>
        <w:t>: (أحد جبل يحبنا ونحبه فإذا جئتموه فكلوا من شجره ولو من عضاهه)</w:t>
      </w:r>
      <w:r w:rsidRPr="00B11855">
        <w:rPr>
          <w:rStyle w:val="af5"/>
          <w:rFonts w:ascii="mylotus" w:hAnsi="mylotus" w:cs="mylotus"/>
          <w:szCs w:val="20"/>
          <w:rtl/>
        </w:rPr>
        <w:t>(</w:t>
      </w:r>
      <w:r w:rsidRPr="00B11855">
        <w:rPr>
          <w:rStyle w:val="af5"/>
          <w:rFonts w:ascii="mylotus" w:hAnsi="mylotus" w:cs="mylotus"/>
          <w:szCs w:val="20"/>
          <w:rtl/>
        </w:rPr>
        <w:footnoteReference w:id="529"/>
      </w:r>
      <w:r w:rsidRPr="00B11855">
        <w:rPr>
          <w:rStyle w:val="af5"/>
          <w:rFonts w:ascii="mylotus" w:hAnsi="mylotus" w:cs="mylotus"/>
          <w:szCs w:val="20"/>
          <w:rtl/>
        </w:rPr>
        <w:t>)</w:t>
      </w:r>
      <w:r w:rsidRPr="00AE4027">
        <w:rPr>
          <w:kern w:val="32"/>
          <w:sz w:val="28"/>
          <w:rtl/>
          <w:lang w:val="fr-FR" w:eastAsia="fr-FR"/>
        </w:rPr>
        <w:t xml:space="preserve"> </w:t>
      </w:r>
    </w:p>
    <w:p w14:paraId="6CF12643"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وفي الحديث أن زينب بنت نبيط زوجة أنس كانت ترسل ولائدها إلى أحد، ليحضروا لها من نباته، ولو من عضاهه، لأنها سمعت أنسا يذكر الحديث السابق </w:t>
      </w:r>
      <w:r w:rsidRPr="00B11855">
        <w:rPr>
          <w:rStyle w:val="af5"/>
          <w:rFonts w:ascii="mylotus" w:hAnsi="mylotus" w:cs="mylotus"/>
          <w:szCs w:val="20"/>
          <w:rtl/>
        </w:rPr>
        <w:t>(</w:t>
      </w:r>
      <w:r w:rsidRPr="00B11855">
        <w:rPr>
          <w:rStyle w:val="af5"/>
          <w:rFonts w:ascii="mylotus" w:hAnsi="mylotus" w:cs="mylotus"/>
          <w:szCs w:val="20"/>
          <w:rtl/>
        </w:rPr>
        <w:footnoteReference w:id="530"/>
      </w:r>
      <w:r w:rsidRPr="00B11855">
        <w:rPr>
          <w:rStyle w:val="af5"/>
          <w:rFonts w:ascii="mylotus" w:hAnsi="mylotus" w:cs="mylotus"/>
          <w:szCs w:val="20"/>
          <w:rtl/>
        </w:rPr>
        <w:t>)</w:t>
      </w:r>
      <w:r w:rsidRPr="00AE4027">
        <w:rPr>
          <w:kern w:val="32"/>
          <w:sz w:val="28"/>
          <w:rtl/>
          <w:lang w:val="fr-FR" w:eastAsia="fr-FR"/>
        </w:rPr>
        <w:t>.</w:t>
      </w:r>
    </w:p>
    <w:p w14:paraId="7A55C37C"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lastRenderedPageBreak/>
        <w:t xml:space="preserve">وفي كل هذا ردود بليغة على موقف التيار السلفي من الآثار، فالنبي </w:t>
      </w:r>
      <w:r w:rsidRPr="00AE4027">
        <w:rPr>
          <w:kern w:val="32"/>
          <w:sz w:val="28"/>
          <w:rtl/>
          <w:lang w:val="fr-FR" w:eastAsia="fr-FR"/>
        </w:rPr>
        <w:sym w:font="Abo-thar" w:char="F061"/>
      </w:r>
      <w:r w:rsidRPr="00AE4027">
        <w:rPr>
          <w:kern w:val="32"/>
          <w:sz w:val="28"/>
          <w:rtl/>
          <w:lang w:val="fr-FR" w:eastAsia="fr-FR"/>
        </w:rPr>
        <w:t xml:space="preserve"> لم يكن يحب فقط أولئك الصحابة الذين دفنوا في أحد، وإنما كان يحب أيضا الجبل الذي كان يأويهم، كما قال الشاعر معبرا عن ذلك:</w:t>
      </w:r>
    </w:p>
    <w:tbl>
      <w:tblPr>
        <w:bidiVisual/>
        <w:tblW w:w="0" w:type="auto"/>
        <w:jc w:val="center"/>
        <w:tblLook w:val="0000" w:firstRow="0" w:lastRow="0" w:firstColumn="0" w:lastColumn="0" w:noHBand="0" w:noVBand="0"/>
      </w:tblPr>
      <w:tblGrid>
        <w:gridCol w:w="2430"/>
        <w:gridCol w:w="222"/>
        <w:gridCol w:w="2488"/>
      </w:tblGrid>
      <w:tr w:rsidR="00C06186" w:rsidRPr="00C06186" w14:paraId="17BCA8F0" w14:textId="77777777" w:rsidTr="005154BE">
        <w:trPr>
          <w:trHeight w:hRule="exact" w:val="510"/>
          <w:jc w:val="center"/>
        </w:trPr>
        <w:tc>
          <w:tcPr>
            <w:tcW w:w="0" w:type="auto"/>
            <w:shd w:val="clear" w:color="auto" w:fill="auto"/>
          </w:tcPr>
          <w:p w14:paraId="473962A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أمر على الديار ديار ليلى</w:t>
            </w:r>
            <w:r w:rsidRPr="00C06186">
              <w:rPr>
                <w:rFonts w:ascii="mylotus" w:eastAsia="Times New Roman" w:hAnsi="mylotus"/>
                <w:sz w:val="28"/>
                <w:rtl/>
                <w:lang w:bidi="ar-SA"/>
              </w:rPr>
              <w:br/>
            </w:r>
          </w:p>
        </w:tc>
        <w:tc>
          <w:tcPr>
            <w:tcW w:w="0" w:type="auto"/>
          </w:tcPr>
          <w:p w14:paraId="7F8AB58C" w14:textId="77777777" w:rsidR="00C06186" w:rsidRPr="00C06186" w:rsidRDefault="00C06186" w:rsidP="00C06186">
            <w:pPr>
              <w:ind w:firstLine="0"/>
              <w:rPr>
                <w:rFonts w:ascii="mylotus" w:eastAsia="Times New Roman" w:hAnsi="mylotus"/>
                <w:sz w:val="28"/>
                <w:rtl/>
              </w:rPr>
            </w:pPr>
          </w:p>
        </w:tc>
        <w:tc>
          <w:tcPr>
            <w:tcW w:w="0" w:type="auto"/>
            <w:shd w:val="clear" w:color="auto" w:fill="auto"/>
          </w:tcPr>
          <w:p w14:paraId="0763B8FE"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rPr>
              <w:t xml:space="preserve"> </w:t>
            </w:r>
            <w:r w:rsidRPr="00C06186">
              <w:rPr>
                <w:rFonts w:ascii="mylotus" w:eastAsia="Times New Roman" w:hAnsi="mylotus"/>
                <w:sz w:val="28"/>
                <w:rtl/>
                <w:lang w:bidi="ar-SA"/>
              </w:rPr>
              <w:t>أقبل ذا الجدار وذا الجدارا</w:t>
            </w:r>
            <w:r w:rsidRPr="00C06186">
              <w:rPr>
                <w:rFonts w:ascii="mylotus" w:eastAsia="Times New Roman" w:hAnsi="mylotus"/>
                <w:sz w:val="28"/>
                <w:rtl/>
                <w:lang w:bidi="ar-SA"/>
              </w:rPr>
              <w:br/>
            </w:r>
          </w:p>
        </w:tc>
      </w:tr>
      <w:tr w:rsidR="00C06186" w:rsidRPr="00C06186" w14:paraId="4A8DC764" w14:textId="77777777" w:rsidTr="005154BE">
        <w:trPr>
          <w:trHeight w:hRule="exact" w:val="510"/>
          <w:jc w:val="center"/>
        </w:trPr>
        <w:tc>
          <w:tcPr>
            <w:tcW w:w="0" w:type="auto"/>
            <w:shd w:val="clear" w:color="auto" w:fill="auto"/>
          </w:tcPr>
          <w:p w14:paraId="3BA9CFA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وما حب الديار شغفن قلبي </w:t>
            </w:r>
            <w:r w:rsidRPr="00C06186">
              <w:rPr>
                <w:rFonts w:ascii="mylotus" w:eastAsia="Times New Roman" w:hAnsi="mylotus"/>
                <w:sz w:val="28"/>
                <w:rtl/>
                <w:lang w:bidi="ar-SA"/>
              </w:rPr>
              <w:br/>
            </w:r>
          </w:p>
        </w:tc>
        <w:tc>
          <w:tcPr>
            <w:tcW w:w="0" w:type="auto"/>
          </w:tcPr>
          <w:p w14:paraId="7C906361"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4A416A0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ولكن حب من سكن الديارا</w:t>
            </w:r>
            <w:r w:rsidRPr="00C06186">
              <w:rPr>
                <w:rFonts w:ascii="mylotus" w:eastAsia="Times New Roman" w:hAnsi="mylotus"/>
                <w:sz w:val="28"/>
                <w:rtl/>
                <w:lang w:bidi="ar-SA"/>
              </w:rPr>
              <w:br/>
            </w:r>
          </w:p>
        </w:tc>
      </w:tr>
    </w:tbl>
    <w:p w14:paraId="3C27254A"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وليس الأمر قاصرا على تلك الأحاديث، بل ورد في القرآن الكريم ما يشير إلى هذا المعنى الذي يريد السلفية إزالته من عقائد المسلمين وسلوكاتهم التي تربطهم بالصالحين، فقد قال تعالى:</w:t>
      </w:r>
      <w:r w:rsidR="00156DC8">
        <w:rPr>
          <w:rFonts w:cs="Times New Roman"/>
          <w:kern w:val="32"/>
          <w:sz w:val="28"/>
          <w:rtl/>
          <w:lang w:eastAsia="fr-FR"/>
        </w:rPr>
        <w:sym w:font="Abo-thar" w:char="F050"/>
      </w:r>
      <w:r w:rsidRPr="00AE4027">
        <w:rPr>
          <w:kern w:val="32"/>
          <w:sz w:val="28"/>
          <w:rtl/>
          <w:lang w:val="fr-FR" w:eastAsia="fr-FR"/>
        </w:rPr>
        <w:t xml:space="preserve"> وَمَا أَرْسَلْنَا مِنْ رَسُولٍ إِلَّا لِيُطَاعَ بِإِذْنِ اللَّهِ وَلَوْ أَنَّهُمْ إِذْ ظَلَمُوا أَنْفُسَهُمْ جَاءُوكَ فَاسْتَغْفَرُوا اللَّهَ وَاسْتَغْفَرَ لَهُمُ الرَّسُولُ لَوَجَدُوا اللَّهَ تَوَّابًا رَحِيمًا</w:t>
      </w:r>
      <w:r w:rsidR="00156DC8">
        <w:rPr>
          <w:rFonts w:cs="Times New Roman" w:hint="cs"/>
          <w:kern w:val="32"/>
          <w:sz w:val="28"/>
          <w:rtl/>
          <w:lang w:val="fr-FR" w:eastAsia="fr-FR"/>
        </w:rPr>
        <w:sym w:font="Abo-thar" w:char="F04F"/>
      </w:r>
      <w:r w:rsidRPr="00AE4027">
        <w:rPr>
          <w:kern w:val="32"/>
          <w:sz w:val="28"/>
          <w:rtl/>
          <w:lang w:val="fr-FR" w:eastAsia="fr-FR"/>
        </w:rPr>
        <w:t xml:space="preserve"> [النساء: 64]</w:t>
      </w:r>
    </w:p>
    <w:p w14:paraId="44CE592E" w14:textId="77777777" w:rsidR="00AE4027" w:rsidRPr="00AE4027" w:rsidRDefault="00AE4027" w:rsidP="00EF5D55">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وقد ذكر النووي ما يشير إلى معنى من معاني هذه الآية الكريمة؛ فنقل عن العتبي قوله: (كنتُ جالساً عند قبر النبيّ </w:t>
      </w:r>
      <w:r w:rsidR="00EF5D55">
        <w:rPr>
          <w:kern w:val="32"/>
          <w:sz w:val="28"/>
          <w:lang w:val="fr-FR" w:eastAsia="fr-FR"/>
        </w:rPr>
        <w:sym w:font="Abo-thar" w:char="F061"/>
      </w:r>
      <w:r w:rsidRPr="00AE4027">
        <w:rPr>
          <w:kern w:val="32"/>
          <w:sz w:val="28"/>
          <w:rtl/>
          <w:lang w:val="fr-FR" w:eastAsia="fr-FR"/>
        </w:rPr>
        <w:t xml:space="preserve">، فجاء أعرابيٌّ فقال: السلام عليك يا رسول الله، سمعتُ الله تعالى يقول: (وَلَوْ أنَّهُمْ ظَلَمُوا أنْفُسَهُمْ جَاؤُوكَ فاسْتَغْفَرُوا اللَّهَ واسْتَغْفَرَ لَهُمُ الرَّسُولُ لوَجَدُوا اللَّهَ تَوَّاباً رَحِيماً) [النساء: 64] وقد جئتُك مستغفراً من ذنبي، مستشفعاً بك إلى ربي، ثم أنشأ يقول: </w:t>
      </w:r>
    </w:p>
    <w:tbl>
      <w:tblPr>
        <w:bidiVisual/>
        <w:tblW w:w="0" w:type="auto"/>
        <w:jc w:val="center"/>
        <w:tblLook w:val="0000" w:firstRow="0" w:lastRow="0" w:firstColumn="0" w:lastColumn="0" w:noHBand="0" w:noVBand="0"/>
      </w:tblPr>
      <w:tblGrid>
        <w:gridCol w:w="2628"/>
        <w:gridCol w:w="222"/>
        <w:gridCol w:w="2709"/>
      </w:tblGrid>
      <w:tr w:rsidR="00C06186" w:rsidRPr="00C06186" w14:paraId="4E239DAB" w14:textId="77777777" w:rsidTr="005154BE">
        <w:trPr>
          <w:trHeight w:hRule="exact" w:val="510"/>
          <w:jc w:val="center"/>
        </w:trPr>
        <w:tc>
          <w:tcPr>
            <w:tcW w:w="0" w:type="auto"/>
            <w:shd w:val="clear" w:color="auto" w:fill="auto"/>
          </w:tcPr>
          <w:p w14:paraId="3B40169F"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يا خيرَ مَنْ دُفنتْ بالقاع أعظُمُه</w:t>
            </w:r>
            <w:r w:rsidRPr="00C06186">
              <w:rPr>
                <w:rFonts w:ascii="mylotus" w:eastAsia="Times New Roman" w:hAnsi="mylotus"/>
                <w:sz w:val="28"/>
                <w:rtl/>
                <w:lang w:bidi="ar-SA"/>
              </w:rPr>
              <w:br/>
            </w:r>
          </w:p>
        </w:tc>
        <w:tc>
          <w:tcPr>
            <w:tcW w:w="0" w:type="auto"/>
          </w:tcPr>
          <w:p w14:paraId="24B0B498"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2A0CF51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فطابَ من طيبهنَّ القاع والأكمُ</w:t>
            </w:r>
            <w:r w:rsidRPr="00C06186">
              <w:rPr>
                <w:rFonts w:ascii="mylotus" w:eastAsia="Times New Roman" w:hAnsi="mylotus"/>
                <w:sz w:val="28"/>
                <w:rtl/>
                <w:lang w:bidi="ar-SA"/>
              </w:rPr>
              <w:br/>
            </w:r>
          </w:p>
        </w:tc>
      </w:tr>
      <w:tr w:rsidR="00C06186" w:rsidRPr="00C06186" w14:paraId="5D3CFCF8" w14:textId="77777777" w:rsidTr="005154BE">
        <w:trPr>
          <w:trHeight w:hRule="exact" w:val="510"/>
          <w:jc w:val="center"/>
        </w:trPr>
        <w:tc>
          <w:tcPr>
            <w:tcW w:w="0" w:type="auto"/>
            <w:shd w:val="clear" w:color="auto" w:fill="auto"/>
          </w:tcPr>
          <w:p w14:paraId="47647DF1"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نفسي الفداءُ لقبرٍ أنتَ ساكنُهُ </w:t>
            </w:r>
            <w:r w:rsidRPr="00C06186">
              <w:rPr>
                <w:rFonts w:ascii="mylotus" w:eastAsia="Times New Roman" w:hAnsi="mylotus"/>
                <w:sz w:val="28"/>
                <w:rtl/>
                <w:lang w:bidi="ar-SA"/>
              </w:rPr>
              <w:br/>
            </w:r>
          </w:p>
        </w:tc>
        <w:tc>
          <w:tcPr>
            <w:tcW w:w="0" w:type="auto"/>
          </w:tcPr>
          <w:p w14:paraId="754051B3"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3F8B4759"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فيه العفافُ وفيه الجودُ والكرَمُ</w:t>
            </w:r>
            <w:r w:rsidRPr="00C06186">
              <w:rPr>
                <w:rFonts w:ascii="mylotus" w:eastAsia="Times New Roman" w:hAnsi="mylotus"/>
                <w:sz w:val="28"/>
                <w:rtl/>
                <w:lang w:bidi="ar-SA"/>
              </w:rPr>
              <w:br/>
            </w:r>
          </w:p>
        </w:tc>
      </w:tr>
    </w:tbl>
    <w:p w14:paraId="07C1958E"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قال: ثم انصرفَ، فحملتني عيناي فرأيت النبيَّ </w:t>
      </w:r>
      <w:r w:rsidRPr="00AE4027">
        <w:rPr>
          <w:kern w:val="32"/>
          <w:sz w:val="28"/>
          <w:rtl/>
          <w:lang w:val="fr-FR" w:eastAsia="fr-FR"/>
        </w:rPr>
        <w:sym w:font="Abo-thar" w:char="F061"/>
      </w:r>
      <w:r w:rsidRPr="00AE4027">
        <w:rPr>
          <w:kern w:val="32"/>
          <w:sz w:val="28"/>
          <w:rtl/>
          <w:lang w:val="fr-FR" w:eastAsia="fr-FR"/>
        </w:rPr>
        <w:t xml:space="preserve"> في النوم فقال لي: (يا عُتْبيّ، الحقِ الأعرابيَّ فبشِّره بأن الله تعالى قد غفر له)</w:t>
      </w:r>
      <w:r w:rsidRPr="00B11855">
        <w:rPr>
          <w:rStyle w:val="af5"/>
          <w:rFonts w:ascii="mylotus" w:hAnsi="mylotus" w:cs="mylotus"/>
          <w:szCs w:val="20"/>
          <w:rtl/>
        </w:rPr>
        <w:t>(</w:t>
      </w:r>
      <w:r w:rsidRPr="00B11855">
        <w:rPr>
          <w:rStyle w:val="af5"/>
          <w:rFonts w:ascii="mylotus" w:hAnsi="mylotus" w:cs="mylotus"/>
          <w:szCs w:val="20"/>
          <w:rtl/>
        </w:rPr>
        <w:footnoteReference w:id="531"/>
      </w:r>
      <w:r w:rsidRPr="00B11855">
        <w:rPr>
          <w:rStyle w:val="af5"/>
          <w:rFonts w:ascii="mylotus" w:hAnsi="mylotus" w:cs="mylotus"/>
          <w:szCs w:val="20"/>
          <w:rtl/>
        </w:rPr>
        <w:t>)</w:t>
      </w:r>
      <w:r w:rsidRPr="00AE4027">
        <w:rPr>
          <w:kern w:val="32"/>
          <w:sz w:val="28"/>
          <w:rtl/>
          <w:lang w:val="fr-FR" w:eastAsia="fr-FR"/>
        </w:rPr>
        <w:t xml:space="preserve"> </w:t>
      </w:r>
    </w:p>
    <w:p w14:paraId="28932BCC"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ولهذا ورد في الأحاديث عن رسول الله </w:t>
      </w:r>
      <w:r w:rsidRPr="00AE4027">
        <w:rPr>
          <w:kern w:val="32"/>
          <w:sz w:val="28"/>
          <w:rtl/>
          <w:lang w:val="fr-FR" w:eastAsia="fr-FR"/>
        </w:rPr>
        <w:sym w:font="Abo-thar" w:char="F061"/>
      </w:r>
      <w:r w:rsidRPr="00AE4027">
        <w:rPr>
          <w:kern w:val="32"/>
          <w:sz w:val="28"/>
          <w:rtl/>
          <w:lang w:val="fr-FR" w:eastAsia="fr-FR"/>
        </w:rPr>
        <w:t xml:space="preserve"> ما يدل على فضل زيارته، وهي أحاديث كثيرة ترد على التيار السلفي المتشدد الذي يقول بتحريم الزيارة، وبدعيتها، بل إنه يعتبر زيارة </w:t>
      </w:r>
      <w:r w:rsidRPr="00AE4027">
        <w:rPr>
          <w:kern w:val="32"/>
          <w:sz w:val="28"/>
          <w:rtl/>
          <w:lang w:val="fr-FR" w:eastAsia="fr-FR"/>
        </w:rPr>
        <w:lastRenderedPageBreak/>
        <w:t>الأضرحة شركا جليا مخرجا من الملة، ويعتبر صاحبه قبوريا، يقول تقي الدين علي بن عبد الكافي السبكي الشافعي ردا على ابن تيمية: (إنّ الأحاديث التي جمعناها في الزيارة بضعة عشر حديثاً ممّا فيه لفظ الزيارة غير ما يستدلّ به لها من أحاديث أُخر، وتضافر الأحاديث يزيدها قوة، حتى أنّ الحسن قد يرتقي بذلك إلى درجة الصحيح.. وبهذا بل بأقلّ منه، يتبيّن افتراء مَن ادّعى أنّ جميع الأحاديث الواردة في الزيارة، موضوعة، فسبحان الله!! أما استحيا من الله ومن رسوله في هذه المقالة التي لم يسبقه إليها عالم ولا جاهل؟ لا من أهل الحديث، ولا من غيرهم؟ ولا ذكر أحدٌ موسى بن هلال ولا غيره من رواة حديثه هذا بالوضع، ولا اتّهمه به فيما علمنا! فكيف يستجيز مسلم أن يطلق على كلّ الأحاديث التي هو واحد منها: (أنّها موضوعة)، ولم يُنقل ذلك عن عالم قبله، ولا ظهر على هذا الحديث شيء من الأسباب المقتضية للمحدّثين للحكم بالوضع، ولا حُكم متنه ممّا يخالف الشريعة، فمن أي وجه يحكم بالوضع عليه لو كان ضعيفاً؟ فكيف وهو حسن أو صحيح؟)</w:t>
      </w:r>
      <w:r w:rsidRPr="00B11855">
        <w:rPr>
          <w:rStyle w:val="af5"/>
          <w:rFonts w:ascii="mylotus" w:hAnsi="mylotus" w:cs="mylotus"/>
          <w:szCs w:val="20"/>
          <w:rtl/>
        </w:rPr>
        <w:t>(</w:t>
      </w:r>
      <w:r w:rsidRPr="00B11855">
        <w:rPr>
          <w:rStyle w:val="af5"/>
          <w:rFonts w:ascii="mylotus" w:hAnsi="mylotus" w:cs="mylotus"/>
          <w:szCs w:val="20"/>
          <w:rtl/>
        </w:rPr>
        <w:footnoteReference w:id="532"/>
      </w:r>
      <w:r w:rsidRPr="00B11855">
        <w:rPr>
          <w:rStyle w:val="af5"/>
          <w:rFonts w:ascii="mylotus" w:hAnsi="mylotus" w:cs="mylotus"/>
          <w:szCs w:val="20"/>
          <w:rtl/>
        </w:rPr>
        <w:t>)</w:t>
      </w:r>
      <w:r w:rsidRPr="00AE4027">
        <w:rPr>
          <w:kern w:val="32"/>
          <w:sz w:val="28"/>
          <w:rtl/>
          <w:lang w:val="fr-FR" w:eastAsia="fr-FR"/>
        </w:rPr>
        <w:t xml:space="preserve"> </w:t>
      </w:r>
    </w:p>
    <w:p w14:paraId="31040854"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 تلك الأحاديث قوله </w:t>
      </w:r>
      <w:r w:rsidRPr="00AE4027">
        <w:rPr>
          <w:kern w:val="32"/>
          <w:sz w:val="28"/>
          <w:rtl/>
          <w:lang w:val="fr-FR" w:eastAsia="fr-FR"/>
        </w:rPr>
        <w:sym w:font="Abo-thar" w:char="F061"/>
      </w:r>
      <w:r w:rsidRPr="00AE4027">
        <w:rPr>
          <w:kern w:val="32"/>
          <w:sz w:val="28"/>
          <w:rtl/>
          <w:lang w:val="fr-FR" w:eastAsia="fr-FR"/>
        </w:rPr>
        <w:t>: (من زار قبري وجبت له شفاعتي)</w:t>
      </w:r>
      <w:r w:rsidRPr="00B11855">
        <w:rPr>
          <w:rStyle w:val="af5"/>
          <w:rFonts w:ascii="mylotus" w:hAnsi="mylotus" w:cs="mylotus"/>
          <w:szCs w:val="20"/>
          <w:rtl/>
        </w:rPr>
        <w:t>(</w:t>
      </w:r>
      <w:r w:rsidRPr="00B11855">
        <w:rPr>
          <w:rStyle w:val="af5"/>
          <w:rFonts w:ascii="mylotus" w:hAnsi="mylotus" w:cs="mylotus"/>
          <w:szCs w:val="20"/>
          <w:rtl/>
        </w:rPr>
        <w:footnoteReference w:id="533"/>
      </w:r>
      <w:r w:rsidRPr="00B11855">
        <w:rPr>
          <w:rStyle w:val="af5"/>
          <w:rFonts w:ascii="mylotus" w:hAnsi="mylotus" w:cs="mylotus"/>
          <w:szCs w:val="20"/>
          <w:rtl/>
        </w:rPr>
        <w:t>)</w:t>
      </w:r>
      <w:r w:rsidRPr="00AE4027">
        <w:rPr>
          <w:kern w:val="32"/>
          <w:sz w:val="28"/>
          <w:rtl/>
          <w:lang w:val="fr-FR" w:eastAsia="fr-FR"/>
        </w:rPr>
        <w:t>، وقوله: (من زارني بالمدينة محتسباً كنت له شفيعاً وشهيداً يوم القيامة)</w:t>
      </w:r>
      <w:r w:rsidRPr="00B11855">
        <w:rPr>
          <w:rStyle w:val="af5"/>
          <w:rFonts w:ascii="mylotus" w:hAnsi="mylotus" w:cs="mylotus"/>
          <w:szCs w:val="20"/>
          <w:rtl/>
        </w:rPr>
        <w:t>(</w:t>
      </w:r>
      <w:r w:rsidRPr="00B11855">
        <w:rPr>
          <w:rStyle w:val="af5"/>
          <w:rFonts w:ascii="mylotus" w:hAnsi="mylotus" w:cs="mylotus"/>
          <w:szCs w:val="20"/>
          <w:rtl/>
        </w:rPr>
        <w:footnoteReference w:id="534"/>
      </w:r>
      <w:r w:rsidRPr="00B11855">
        <w:rPr>
          <w:rStyle w:val="af5"/>
          <w:rFonts w:ascii="mylotus" w:hAnsi="mylotus" w:cs="mylotus"/>
          <w:szCs w:val="20"/>
          <w:rtl/>
        </w:rPr>
        <w:t>)</w:t>
      </w:r>
      <w:r w:rsidRPr="00AE4027">
        <w:rPr>
          <w:kern w:val="32"/>
          <w:sz w:val="28"/>
          <w:rtl/>
          <w:lang w:val="fr-FR" w:eastAsia="fr-FR"/>
        </w:rPr>
        <w:t>، وقوله: (ليهبطن عيسى بن مريم حكماً عدلاً، وإماماً مقسطاً، وليسلكن فجاً حاجاً أو معتمراً أو بنيتيهما، وليأتين قبري حتى يسلم علي ولأردن عليه)</w:t>
      </w:r>
      <w:r w:rsidRPr="00B11855">
        <w:rPr>
          <w:rStyle w:val="af5"/>
          <w:rFonts w:ascii="mylotus" w:hAnsi="mylotus" w:cs="mylotus"/>
          <w:szCs w:val="20"/>
          <w:rtl/>
        </w:rPr>
        <w:t>(</w:t>
      </w:r>
      <w:r w:rsidRPr="00B11855">
        <w:rPr>
          <w:rStyle w:val="af5"/>
          <w:rFonts w:ascii="mylotus" w:hAnsi="mylotus" w:cs="mylotus"/>
          <w:szCs w:val="20"/>
          <w:rtl/>
        </w:rPr>
        <w:footnoteReference w:id="535"/>
      </w:r>
      <w:r w:rsidRPr="00B11855">
        <w:rPr>
          <w:rStyle w:val="af5"/>
          <w:rFonts w:ascii="mylotus" w:hAnsi="mylotus" w:cs="mylotus"/>
          <w:szCs w:val="20"/>
          <w:rtl/>
        </w:rPr>
        <w:t>)</w:t>
      </w:r>
      <w:r w:rsidRPr="00AE4027">
        <w:rPr>
          <w:kern w:val="32"/>
          <w:sz w:val="28"/>
          <w:rtl/>
          <w:lang w:val="fr-FR" w:eastAsia="fr-FR"/>
        </w:rPr>
        <w:t xml:space="preserve">، وفي رواية: (والذي نفس أبي القاسم بيده لينزلن عيسى بن مريم، </w:t>
      </w:r>
      <w:r w:rsidRPr="00AE4027">
        <w:rPr>
          <w:kern w:val="32"/>
          <w:sz w:val="28"/>
          <w:rtl/>
          <w:lang w:val="fr-FR" w:eastAsia="fr-FR"/>
        </w:rPr>
        <w:lastRenderedPageBreak/>
        <w:t>إماماً مقسطًا، وحكماً عدلاً، فليكسرن الصليب، وليقتلن الخنزير، وليصلحن ذات البين، وليذهبن الشحناء، وليعرضن عليه المال فلا يقبله، ثم لئن قام على قبري فقال: يا محمد لأجبته)</w:t>
      </w:r>
      <w:r w:rsidRPr="00B11855">
        <w:rPr>
          <w:rStyle w:val="af5"/>
          <w:rFonts w:ascii="mylotus" w:hAnsi="mylotus" w:cs="mylotus"/>
          <w:szCs w:val="20"/>
          <w:rtl/>
        </w:rPr>
        <w:t>(</w:t>
      </w:r>
      <w:r w:rsidRPr="00B11855">
        <w:rPr>
          <w:rStyle w:val="af5"/>
          <w:rFonts w:ascii="mylotus" w:hAnsi="mylotus" w:cs="mylotus"/>
          <w:szCs w:val="20"/>
          <w:rtl/>
        </w:rPr>
        <w:footnoteReference w:id="536"/>
      </w:r>
      <w:r w:rsidRPr="00B11855">
        <w:rPr>
          <w:rStyle w:val="af5"/>
          <w:rFonts w:ascii="mylotus" w:hAnsi="mylotus" w:cs="mylotus"/>
          <w:szCs w:val="20"/>
          <w:rtl/>
        </w:rPr>
        <w:t>)</w:t>
      </w:r>
      <w:r w:rsidRPr="00AE4027">
        <w:rPr>
          <w:kern w:val="32"/>
          <w:sz w:val="28"/>
          <w:rtl/>
          <w:lang w:val="fr-FR" w:eastAsia="fr-FR"/>
        </w:rPr>
        <w:t xml:space="preserve"> </w:t>
      </w:r>
    </w:p>
    <w:p w14:paraId="02C0427B"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وبناء على هذا اشتدت مواقف المحققين من علماء المذاهب الأربعة من ابن تيمية ومدرسته التي خالفت الأمة جميعا في موقفها من زيارة الأضرحة، واعتبارها بدعة، وقد قال الحافظ ابن حجر يشير إلى ذلك: (والحاصل أنهم [أي العلماء] ألزموا ابن تيمية بتحريم شدِّ الرحل إلى زيارة قبر سيدنا رسول الله </w:t>
      </w:r>
      <w:r w:rsidRPr="00AE4027">
        <w:rPr>
          <w:kern w:val="32"/>
          <w:sz w:val="28"/>
          <w:rtl/>
          <w:lang w:val="fr-FR" w:eastAsia="fr-FR"/>
        </w:rPr>
        <w:sym w:font="Abo-thar" w:char="F061"/>
      </w:r>
      <w:r w:rsidRPr="00AE4027">
        <w:rPr>
          <w:kern w:val="32"/>
          <w:sz w:val="28"/>
          <w:rtl/>
          <w:lang w:val="fr-FR" w:eastAsia="fr-FR"/>
        </w:rPr>
        <w:t>.. وهي من أبشع المسائل المنقولة عن ابن تيمية)</w:t>
      </w:r>
      <w:r w:rsidRPr="00B11855">
        <w:rPr>
          <w:rStyle w:val="af5"/>
          <w:rFonts w:ascii="mylotus" w:hAnsi="mylotus" w:cs="mylotus"/>
          <w:szCs w:val="20"/>
          <w:rtl/>
        </w:rPr>
        <w:t>(</w:t>
      </w:r>
      <w:r w:rsidRPr="00B11855">
        <w:rPr>
          <w:rStyle w:val="af5"/>
          <w:rFonts w:ascii="mylotus" w:hAnsi="mylotus" w:cs="mylotus"/>
          <w:szCs w:val="20"/>
          <w:rtl/>
        </w:rPr>
        <w:footnoteReference w:id="537"/>
      </w:r>
      <w:r w:rsidRPr="00B11855">
        <w:rPr>
          <w:rStyle w:val="af5"/>
          <w:rFonts w:ascii="mylotus" w:hAnsi="mylotus" w:cs="mylotus"/>
          <w:szCs w:val="20"/>
          <w:rtl/>
        </w:rPr>
        <w:t>)</w:t>
      </w:r>
      <w:r w:rsidRPr="00AE4027">
        <w:rPr>
          <w:kern w:val="32"/>
          <w:sz w:val="28"/>
          <w:rtl/>
          <w:lang w:val="fr-FR" w:eastAsia="fr-FR"/>
        </w:rPr>
        <w:t xml:space="preserve"> </w:t>
      </w:r>
    </w:p>
    <w:p w14:paraId="24C3127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وقال الحافظ أبو زرعة العراقي في بعض أجوبته المسماة (الأجوبة المرضية عن الأسئلة المكية) عند الكلام على المسائل التي انفرد ابن تيمية بها: (وما أبشع مسألتي ابن تيمية في الطلاق والزيارة، وقد رد عليه فيهما معاً الشيخ تقي الدين السبكي، وأفرد ذلك بالتصنيف فأجاد وأحسن)</w:t>
      </w:r>
      <w:r w:rsidRPr="00B11855">
        <w:rPr>
          <w:rStyle w:val="af5"/>
          <w:rFonts w:ascii="mylotus" w:hAnsi="mylotus" w:cs="mylotus"/>
          <w:szCs w:val="20"/>
          <w:rtl/>
        </w:rPr>
        <w:t>(</w:t>
      </w:r>
      <w:r w:rsidRPr="00B11855">
        <w:rPr>
          <w:rStyle w:val="af5"/>
          <w:rFonts w:ascii="mylotus" w:hAnsi="mylotus" w:cs="mylotus"/>
          <w:szCs w:val="20"/>
          <w:rtl/>
        </w:rPr>
        <w:footnoteReference w:id="538"/>
      </w:r>
      <w:r w:rsidRPr="00B11855">
        <w:rPr>
          <w:rStyle w:val="af5"/>
          <w:rFonts w:ascii="mylotus" w:hAnsi="mylotus" w:cs="mylotus"/>
          <w:szCs w:val="20"/>
          <w:rtl/>
        </w:rPr>
        <w:t>)</w:t>
      </w:r>
      <w:r w:rsidRPr="00AE4027">
        <w:rPr>
          <w:kern w:val="32"/>
          <w:sz w:val="28"/>
          <w:rtl/>
          <w:lang w:val="fr-FR" w:eastAsia="fr-FR"/>
        </w:rPr>
        <w:t xml:space="preserve"> </w:t>
      </w:r>
    </w:p>
    <w:p w14:paraId="6AA95340"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وقال في (طرح التثريب): (وللشيخ تقي الدين ابن تيمية هنا كلام بشع عجيب يتضمن منع شد الرحل للزيارة، وأنه ليس من القرب، بل بضد ذلك، ورد عليه الشيخ تقي الدين السبكي في شفاء السِّقام فشفى صدور قوم مؤمنين)</w:t>
      </w:r>
      <w:r w:rsidRPr="00B11855">
        <w:rPr>
          <w:rStyle w:val="af5"/>
          <w:rFonts w:ascii="mylotus" w:hAnsi="mylotus" w:cs="mylotus"/>
          <w:szCs w:val="20"/>
          <w:rtl/>
        </w:rPr>
        <w:t>(</w:t>
      </w:r>
      <w:r w:rsidRPr="00B11855">
        <w:rPr>
          <w:rStyle w:val="af5"/>
          <w:rFonts w:ascii="mylotus" w:hAnsi="mylotus" w:cs="mylotus"/>
          <w:szCs w:val="20"/>
          <w:rtl/>
        </w:rPr>
        <w:footnoteReference w:id="539"/>
      </w:r>
      <w:r w:rsidRPr="00B11855">
        <w:rPr>
          <w:rStyle w:val="af5"/>
          <w:rFonts w:ascii="mylotus" w:hAnsi="mylotus" w:cs="mylotus"/>
          <w:szCs w:val="20"/>
          <w:rtl/>
        </w:rPr>
        <w:t>)</w:t>
      </w:r>
      <w:r w:rsidRPr="00AE4027">
        <w:rPr>
          <w:kern w:val="32"/>
          <w:sz w:val="28"/>
          <w:rtl/>
          <w:lang w:val="fr-FR" w:eastAsia="fr-FR"/>
        </w:rPr>
        <w:t xml:space="preserve"> </w:t>
      </w:r>
    </w:p>
    <w:p w14:paraId="7CEBA92B"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 المعاصرين قال العلامة المحدث محمود سعيد ممدوح في كتابه (رفع المنارة لتخريج </w:t>
      </w:r>
      <w:r w:rsidRPr="00AE4027">
        <w:rPr>
          <w:kern w:val="32"/>
          <w:sz w:val="28"/>
          <w:rtl/>
          <w:lang w:val="fr-FR" w:eastAsia="fr-FR"/>
        </w:rPr>
        <w:lastRenderedPageBreak/>
        <w:t>أحاديث التوسل والزيارة): (شاع بين كثير من الناس أن أحاديث الزيارة كلها ضعيفة، بل موضوعة وهو خطأ بلا ريب، ومصادمة لقواعد الحديث بلا مين)</w:t>
      </w:r>
      <w:r w:rsidRPr="00B11855">
        <w:rPr>
          <w:rStyle w:val="af5"/>
          <w:rFonts w:ascii="mylotus" w:hAnsi="mylotus" w:cs="mylotus"/>
          <w:szCs w:val="20"/>
          <w:rtl/>
        </w:rPr>
        <w:t>(</w:t>
      </w:r>
      <w:r w:rsidRPr="00B11855">
        <w:rPr>
          <w:rStyle w:val="af5"/>
          <w:rFonts w:ascii="mylotus" w:hAnsi="mylotus" w:cs="mylotus"/>
          <w:szCs w:val="20"/>
          <w:rtl/>
        </w:rPr>
        <w:footnoteReference w:id="540"/>
      </w:r>
      <w:r w:rsidRPr="00B11855">
        <w:rPr>
          <w:rStyle w:val="af5"/>
          <w:rFonts w:ascii="mylotus" w:hAnsi="mylotus" w:cs="mylotus"/>
          <w:szCs w:val="20"/>
          <w:rtl/>
        </w:rPr>
        <w:t>)</w:t>
      </w:r>
      <w:r w:rsidRPr="00AE4027">
        <w:rPr>
          <w:kern w:val="32"/>
          <w:sz w:val="28"/>
          <w:rtl/>
          <w:lang w:val="fr-FR" w:eastAsia="fr-FR"/>
        </w:rPr>
        <w:t xml:space="preserve"> </w:t>
      </w:r>
    </w:p>
    <w:p w14:paraId="77C5DE8A"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وفي مقابل ذلك الموقف من التيار السلفي نجد الأمة جميعا تنظر إلى تلك المشاهد نظرة أخرى، فهي تجعلها وسيلة لتذكر الأنبياء والأولياء والصالحين، والسير على هداهم، وقد قال الإمام الخميني مشيرا إلى المعاني التي على الزائر تذكرها أثناء زيارته للحرمين الشريفين: (مما يجب أن يلتفت اليه الحجاج المحترمون أن مكة المكرمة والمشاهد المشرفة مرآة لأحداث نهضة الأنبياء والإسلام ورسالة النبي الكريم </w:t>
      </w:r>
      <w:r w:rsidRPr="00AE4027">
        <w:rPr>
          <w:kern w:val="32"/>
          <w:sz w:val="28"/>
          <w:rtl/>
          <w:lang w:val="fr-FR" w:eastAsia="fr-FR"/>
        </w:rPr>
        <w:sym w:font="Abo-thar" w:char="F061"/>
      </w:r>
      <w:r w:rsidRPr="00AE4027">
        <w:rPr>
          <w:kern w:val="32"/>
          <w:sz w:val="28"/>
          <w:rtl/>
          <w:lang w:val="fr-FR" w:eastAsia="fr-FR"/>
        </w:rPr>
        <w:t xml:space="preserve">؛ فتعتبر كل نقطة من هذه الأرض محلًا لنزول وإجلال الأنبياء العظام وجبرائيل الأمين ومذكرة بمشاق ومحن النبي العظيم </w:t>
      </w:r>
      <w:r w:rsidRPr="00AE4027">
        <w:rPr>
          <w:kern w:val="32"/>
          <w:sz w:val="28"/>
          <w:rtl/>
          <w:lang w:val="fr-FR" w:eastAsia="fr-FR"/>
        </w:rPr>
        <w:sym w:font="Abo-thar" w:char="F061"/>
      </w:r>
      <w:r w:rsidRPr="00AE4027">
        <w:rPr>
          <w:kern w:val="32"/>
          <w:sz w:val="28"/>
          <w:rtl/>
          <w:lang w:val="fr-FR" w:eastAsia="fr-FR"/>
        </w:rPr>
        <w:t xml:space="preserve"> التي تحملها في سبيل الإسلام والبشرية)</w:t>
      </w:r>
      <w:r w:rsidRPr="00B11855">
        <w:rPr>
          <w:rStyle w:val="af5"/>
          <w:rFonts w:ascii="mylotus" w:hAnsi="mylotus" w:cs="mylotus"/>
          <w:szCs w:val="20"/>
          <w:rtl/>
        </w:rPr>
        <w:t>(</w:t>
      </w:r>
      <w:r w:rsidRPr="00B11855">
        <w:rPr>
          <w:rStyle w:val="af5"/>
          <w:rFonts w:ascii="mylotus" w:hAnsi="mylotus" w:cs="mylotus"/>
          <w:szCs w:val="20"/>
          <w:rtl/>
        </w:rPr>
        <w:footnoteReference w:id="541"/>
      </w:r>
      <w:r w:rsidRPr="00B11855">
        <w:rPr>
          <w:rStyle w:val="af5"/>
          <w:rFonts w:ascii="mylotus" w:hAnsi="mylotus" w:cs="mylotus"/>
          <w:szCs w:val="20"/>
          <w:rtl/>
        </w:rPr>
        <w:t>)</w:t>
      </w:r>
      <w:r w:rsidRPr="00AE4027">
        <w:rPr>
          <w:kern w:val="32"/>
          <w:sz w:val="28"/>
          <w:rtl/>
          <w:lang w:val="fr-FR" w:eastAsia="fr-FR"/>
        </w:rPr>
        <w:t xml:space="preserve"> </w:t>
      </w:r>
    </w:p>
    <w:p w14:paraId="7CF74126"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ويذكر البعد العملي المتولد من تلك المشاعر الإيمانية العميقة؛ فيقول: (والحضور في هذه الأمكنة المقدسة وأخذ الظروف القاسية للبعثة النبوية بعين الاعتبار يرشدنا إلى‏عظم المسؤولية التي تقع على عواتقنا للمحافظة على‏منجزات هذه النهضة والرسالة الالهية؛ فكم أبدى‏النبي الكريم </w:t>
      </w:r>
      <w:r w:rsidRPr="00AE4027">
        <w:rPr>
          <w:kern w:val="32"/>
          <w:sz w:val="28"/>
          <w:rtl/>
          <w:lang w:val="fr-FR" w:eastAsia="fr-FR"/>
        </w:rPr>
        <w:sym w:font="Abo-thar" w:char="F061"/>
      </w:r>
      <w:r w:rsidRPr="00AE4027">
        <w:rPr>
          <w:kern w:val="32"/>
          <w:sz w:val="28"/>
          <w:rtl/>
          <w:lang w:val="fr-FR" w:eastAsia="fr-FR"/>
        </w:rPr>
        <w:t xml:space="preserve"> وأئمة الهدى (ع) من مثابرة وصمود في تلك الظروف لإرساء دعائم الدين القويم وإمحاق الباطل، ولم ترعبهم تهم وطعن وإهانات (أبي لهب) و(أبي جهل) وأبي سفيان) وأمثالهم، وواصلوا طريقهم ولم يستسلموا في أحلك الظروف ووطأة الحصار الاقتصادي الشديد في شعب أبي طالب، وشمروا عن سواعد الجد لإبلاغ الرسالة الالهية بعد تحمل الصعاب في مسار دعوة الحق، وأداموا طريق الهداية والرشد بحضورهم في الحروب المتتالية وغير المتكافئة والكفاح إزاء آلاف المؤامرات حيث امتلأت صخور وصحاري وجبال وأزقة وأسواق مكة والمدينة بالشغب والغوغاء، فلو نطقت وكشفت النقاب عن سرّ تحقق قوله تعالى: </w:t>
      </w:r>
      <w:r w:rsidR="00156DC8">
        <w:rPr>
          <w:rFonts w:cs="Times New Roman"/>
          <w:kern w:val="32"/>
          <w:sz w:val="28"/>
          <w:rtl/>
          <w:lang w:eastAsia="fr-FR"/>
        </w:rPr>
        <w:sym w:font="Abo-thar" w:char="F050"/>
      </w:r>
      <w:r w:rsidRPr="00AE4027">
        <w:rPr>
          <w:kern w:val="32"/>
          <w:sz w:val="28"/>
          <w:rtl/>
          <w:lang w:val="fr-FR" w:eastAsia="fr-FR"/>
        </w:rPr>
        <w:t xml:space="preserve">فَاسْتَقِمْ </w:t>
      </w:r>
      <w:r w:rsidRPr="00AE4027">
        <w:rPr>
          <w:kern w:val="32"/>
          <w:sz w:val="28"/>
          <w:rtl/>
          <w:lang w:val="fr-FR" w:eastAsia="fr-FR"/>
        </w:rPr>
        <w:lastRenderedPageBreak/>
        <w:t>كَمَا أُمِرْتَ</w:t>
      </w:r>
      <w:r w:rsidR="00156DC8">
        <w:rPr>
          <w:rFonts w:cs="Times New Roman" w:hint="cs"/>
          <w:kern w:val="32"/>
          <w:sz w:val="28"/>
          <w:rtl/>
          <w:lang w:val="fr-FR" w:eastAsia="fr-FR"/>
        </w:rPr>
        <w:sym w:font="Abo-thar" w:char="F04F"/>
      </w:r>
      <w:r w:rsidRPr="00AE4027">
        <w:rPr>
          <w:kern w:val="32"/>
          <w:sz w:val="28"/>
          <w:rtl/>
          <w:lang w:val="fr-FR" w:eastAsia="fr-FR"/>
        </w:rPr>
        <w:t xml:space="preserve"> [هود: 112] لوقف زائروا بيت الله الحرام على مقدار عناء رسول الله </w:t>
      </w:r>
      <w:r w:rsidRPr="00AE4027">
        <w:rPr>
          <w:kern w:val="32"/>
          <w:sz w:val="28"/>
          <w:rtl/>
          <w:lang w:val="fr-FR" w:eastAsia="fr-FR"/>
        </w:rPr>
        <w:sym w:font="Abo-thar" w:char="F061"/>
      </w:r>
      <w:r w:rsidRPr="00AE4027">
        <w:rPr>
          <w:kern w:val="32"/>
          <w:sz w:val="28"/>
          <w:rtl/>
          <w:lang w:val="fr-FR" w:eastAsia="fr-FR"/>
        </w:rPr>
        <w:t xml:space="preserve"> لهدايتنا وبلوغ المسلمين الجنة، ولأدركوا العب‏ء الملقى على‏كاهل أتباعه)</w:t>
      </w:r>
      <w:r w:rsidRPr="00B11855">
        <w:rPr>
          <w:rStyle w:val="af5"/>
          <w:rFonts w:ascii="mylotus" w:hAnsi="mylotus" w:cs="mylotus"/>
          <w:szCs w:val="20"/>
          <w:rtl/>
        </w:rPr>
        <w:t>(</w:t>
      </w:r>
      <w:r w:rsidRPr="00B11855">
        <w:rPr>
          <w:rStyle w:val="af5"/>
          <w:rFonts w:ascii="mylotus" w:hAnsi="mylotus" w:cs="mylotus"/>
          <w:szCs w:val="20"/>
          <w:rtl/>
        </w:rPr>
        <w:footnoteReference w:id="542"/>
      </w:r>
      <w:r w:rsidRPr="00B11855">
        <w:rPr>
          <w:rStyle w:val="af5"/>
          <w:rFonts w:ascii="mylotus" w:hAnsi="mylotus" w:cs="mylotus"/>
          <w:szCs w:val="20"/>
          <w:rtl/>
        </w:rPr>
        <w:t>)</w:t>
      </w:r>
      <w:r w:rsidRPr="00AE4027">
        <w:rPr>
          <w:kern w:val="32"/>
          <w:sz w:val="28"/>
          <w:rtl/>
          <w:lang w:val="fr-FR" w:eastAsia="fr-FR"/>
        </w:rPr>
        <w:t xml:space="preserve"> </w:t>
      </w:r>
    </w:p>
    <w:p w14:paraId="348B5A19" w14:textId="77777777" w:rsidR="00AE4027" w:rsidRPr="00AE4027" w:rsidRDefault="0005710C" w:rsidP="0005710C">
      <w:pPr>
        <w:pStyle w:val="aaa4"/>
        <w:rPr>
          <w:rtl/>
        </w:rPr>
      </w:pPr>
      <w:bookmarkStart w:id="194" w:name="_Toc530364614"/>
      <w:bookmarkStart w:id="195" w:name="_Toc534558333"/>
      <w:bookmarkStart w:id="196" w:name="_Toc534691644"/>
      <w:r>
        <w:rPr>
          <w:rFonts w:hint="cs"/>
          <w:rtl/>
        </w:rPr>
        <w:t>3</w:t>
      </w:r>
      <w:r w:rsidR="00AE4027" w:rsidRPr="00AE4027">
        <w:rPr>
          <w:rtl/>
        </w:rPr>
        <w:t>ـ الآثار ودورها في التوجه الروحي إلى الله:</w:t>
      </w:r>
      <w:bookmarkEnd w:id="194"/>
      <w:bookmarkEnd w:id="195"/>
      <w:bookmarkEnd w:id="196"/>
    </w:p>
    <w:p w14:paraId="610C3E55"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وهو متفرع مما سبق، ذلك أن الارتباط الروحي بالنبي </w:t>
      </w:r>
      <w:r w:rsidRPr="00AE4027">
        <w:rPr>
          <w:kern w:val="32"/>
          <w:sz w:val="28"/>
          <w:rtl/>
          <w:lang w:val="fr-FR" w:eastAsia="fr-FR"/>
        </w:rPr>
        <w:sym w:font="Abo-thar" w:char="F061"/>
      </w:r>
      <w:r w:rsidRPr="00AE4027">
        <w:rPr>
          <w:kern w:val="32"/>
          <w:sz w:val="28"/>
          <w:rtl/>
          <w:lang w:val="fr-FR" w:eastAsia="fr-FR"/>
        </w:rPr>
        <w:t xml:space="preserve"> والأئمة المطهرين وجميع الأولياء والصالحين ـ عبر تقديس آثارهم وتعظيمها ـ يثمر التوجه الروحي إلى الله، ذلك أن علاقة الزائر بهم ليست سوى نوع من المحبة والولاء في الله، ولذلك؛ فإن أول ثمارها هي رفع الزائر وترقية روحه إلى المراتب الرفيعة في سلم السلوك إلى الله.</w:t>
      </w:r>
    </w:p>
    <w:p w14:paraId="2DC02722"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بالإضافة إلى ذلك، فإن الزائر عادة، وفي تلك الأجواء الروحية الجماعية العالية، يؤدي الكثير من الشعائر التعبدية، كالإكثار من الصلاة على رسول الله </w:t>
      </w:r>
      <w:r w:rsidRPr="00AE4027">
        <w:rPr>
          <w:kern w:val="32"/>
          <w:sz w:val="28"/>
          <w:rtl/>
          <w:lang w:val="fr-FR" w:eastAsia="fr-FR"/>
        </w:rPr>
        <w:sym w:font="Abo-thar" w:char="F061"/>
      </w:r>
      <w:r w:rsidRPr="00AE4027">
        <w:rPr>
          <w:kern w:val="32"/>
          <w:sz w:val="28"/>
          <w:rtl/>
          <w:lang w:val="fr-FR" w:eastAsia="fr-FR"/>
        </w:rPr>
        <w:t>، وقراءة القرآن الكريم، وقراءة الكثير من الزيارات، وهي كلها ممتلئة بالمعاني الإيمانية العالية.</w:t>
      </w:r>
    </w:p>
    <w:p w14:paraId="3FAA1E8A"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 أمثلة ذلك ما ورد في المصادر الشيعية عن كيفية السلام على رسول الله </w:t>
      </w:r>
      <w:r w:rsidRPr="00AE4027">
        <w:rPr>
          <w:kern w:val="32"/>
          <w:sz w:val="28"/>
          <w:rtl/>
          <w:lang w:val="fr-FR" w:eastAsia="fr-FR"/>
        </w:rPr>
        <w:sym w:font="Abo-thar" w:char="F061"/>
      </w:r>
      <w:r w:rsidRPr="00AE4027">
        <w:rPr>
          <w:kern w:val="32"/>
          <w:sz w:val="28"/>
          <w:rtl/>
          <w:lang w:val="fr-FR" w:eastAsia="fr-FR"/>
        </w:rPr>
        <w:t xml:space="preserve"> عند زيارته، وهو ممتلئ بالمعاني الإيمانية العميقة؛ حيث يقول الزائر بعد السلام: (أشهد انك قد بلغت الرسالة، وأقمت الصلاة، وآتيت الزكاة، وأمرت بالمعروف، ونهيت عن المنكر، وعبدت الله مخلصا حتى أتاك اليقين، فصلوات الله عليك ورحمته وعلى اهل بيتك الطاهرين)، وكلها معان صحيحة شرعية، لا يجادل فيها أحد.</w:t>
      </w:r>
    </w:p>
    <w:p w14:paraId="7C627024"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وهكذا نرى كل صيغ الزيارة مملوءة بالتوحيد على عكس ما يذكره ابن تيمية وغيره من السلفية، والذين يصرفون الناس عن قبر الرسول </w:t>
      </w:r>
      <w:r w:rsidRPr="00AE4027">
        <w:rPr>
          <w:kern w:val="32"/>
          <w:sz w:val="28"/>
          <w:rtl/>
          <w:lang w:val="fr-FR" w:eastAsia="fr-FR"/>
        </w:rPr>
        <w:sym w:font="Abo-thar" w:char="F061"/>
      </w:r>
      <w:r w:rsidRPr="00AE4027">
        <w:rPr>
          <w:kern w:val="32"/>
          <w:sz w:val="28"/>
          <w:rtl/>
          <w:lang w:val="fr-FR" w:eastAsia="fr-FR"/>
        </w:rPr>
        <w:t xml:space="preserve"> بحجة كون ذلك شركا مع أن الزائر في ذلك الحين يقرأ أمثال هذه الزيارة: (أشهد أن لا الـه الا الله وحده لا شريك له، وأشهد أن محمدا عبده ورسوله، واشهد انك رسول الله، وانك محمد بن عبد الله، واشهد انك قد بلغت رسالات ربك، ونصحت لامتك، وجاهدت في سبيل الله، وعبدت الله حتى اتاك اليقين </w:t>
      </w:r>
      <w:r w:rsidRPr="00AE4027">
        <w:rPr>
          <w:kern w:val="32"/>
          <w:sz w:val="28"/>
          <w:rtl/>
          <w:lang w:val="fr-FR" w:eastAsia="fr-FR"/>
        </w:rPr>
        <w:lastRenderedPageBreak/>
        <w:t>بالحكمة والموعظة الحسنة، واديت الذي عليك من الحق، وانك قد رؤفت بالمؤمنين، وغلظت على الكافرين، فبلغ الله بك افضل شرف محل المكرمين، الحمد لله الذي استنقذنا بك من الشرك والضلالة)</w:t>
      </w:r>
      <w:r w:rsidRPr="00B11855">
        <w:rPr>
          <w:rStyle w:val="af5"/>
          <w:rFonts w:ascii="mylotus" w:hAnsi="mylotus" w:cs="mylotus"/>
          <w:szCs w:val="20"/>
          <w:rtl/>
        </w:rPr>
        <w:t>(</w:t>
      </w:r>
      <w:r w:rsidRPr="00B11855">
        <w:rPr>
          <w:rStyle w:val="af5"/>
          <w:rFonts w:ascii="mylotus" w:hAnsi="mylotus" w:cs="mylotus"/>
          <w:szCs w:val="20"/>
          <w:rtl/>
        </w:rPr>
        <w:footnoteReference w:id="543"/>
      </w:r>
      <w:r w:rsidRPr="00B11855">
        <w:rPr>
          <w:rStyle w:val="af5"/>
          <w:rFonts w:ascii="mylotus" w:hAnsi="mylotus" w:cs="mylotus"/>
          <w:szCs w:val="20"/>
          <w:rtl/>
        </w:rPr>
        <w:t>)</w:t>
      </w:r>
      <w:r w:rsidRPr="00AE4027">
        <w:rPr>
          <w:kern w:val="32"/>
          <w:sz w:val="28"/>
          <w:rtl/>
          <w:lang w:val="fr-FR" w:eastAsia="fr-FR"/>
        </w:rPr>
        <w:t xml:space="preserve"> </w:t>
      </w:r>
    </w:p>
    <w:p w14:paraId="67751760" w14:textId="77777777" w:rsidR="00AE4027" w:rsidRPr="00AE4027" w:rsidRDefault="00AE4027" w:rsidP="00EF5D55">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وهكذا نرى الروايات الكثيرة عن أئمة أهل البيت في تعليم كيفية الزيارة وآدابها وأدعيتها، وكلها مما يساهم في الترقي الروحي، ذلك أن تلك الزيارات ليست سوى وسيلة من وسائل التربية الروحية، ففي الحديث عن أبي محمد عبد الله بن محمد العابد قال: سألت مولاي أبا محمد الحسن بن علي في مسير له بسر من رأى سنة خمس وخمسين ومائتين أن يملي علي الصلاة على النبي وأوصيائه عليه وعليهم السلام، وأحضرت معي قرطاسا كبيرا فأملى علي لفظا من غير كتاب، قال: اكتب: (الصلاة على النبي </w:t>
      </w:r>
      <w:r w:rsidRPr="00AE4027">
        <w:rPr>
          <w:kern w:val="32"/>
          <w:sz w:val="28"/>
          <w:rtl/>
          <w:lang w:val="fr-FR" w:eastAsia="fr-FR"/>
        </w:rPr>
        <w:sym w:font="Abo-thar" w:char="F061"/>
      </w:r>
      <w:r w:rsidRPr="00AE4027">
        <w:rPr>
          <w:kern w:val="32"/>
          <w:sz w:val="28"/>
          <w:rtl/>
          <w:lang w:val="fr-FR" w:eastAsia="fr-FR"/>
        </w:rPr>
        <w:t>: اللهم صل على محمد كما حمل وحيك، وبلغ رسالاتك، وصل على محمد كما أحل حلالك وحرم حرامك، وعلم كتابك، وصل على محمد كما أقام الصلاة، وأدى الزكاة، ودعا إلى دينك، وصل على محمد كما صدق بوعدك، وأشفق من وعيدك، وصل على محمد كما غفرت به الذنوب، وسترت به العيوب، وفرجت به الكروب، وصل على محمد كما دفعت به الشقاء، وكشفت به العماء، وأجبت به الدعاء، ونجيت به من البلاء، وصل على محمد كما رحمت به العباد، وأحييت به البلاد، وقصمت به الجبابرة، وأهلكت به الفراعنة، وصل على محمد كما أضعفت به الاموال، وحذرت به من الاهوال، وكسرت به الاصنام، ورحمت به الانام وصل على محمد كما بعثته بخير الاديان، وأعززت به الايمان، وتبرت به الاوثان، وعصمت به البيت الحرام، وصل على محمد وأهل بيته الطاهرين الاخيار وسلم تسليما)</w:t>
      </w:r>
      <w:r w:rsidRPr="00B11855">
        <w:rPr>
          <w:rStyle w:val="af5"/>
          <w:rFonts w:ascii="mylotus" w:hAnsi="mylotus" w:cs="mylotus"/>
          <w:szCs w:val="20"/>
          <w:rtl/>
        </w:rPr>
        <w:t>(</w:t>
      </w:r>
      <w:r w:rsidRPr="00B11855">
        <w:rPr>
          <w:rStyle w:val="af5"/>
          <w:rFonts w:ascii="mylotus" w:hAnsi="mylotus" w:cs="mylotus"/>
          <w:szCs w:val="20"/>
          <w:rtl/>
        </w:rPr>
        <w:footnoteReference w:id="544"/>
      </w:r>
      <w:r w:rsidRPr="00B11855">
        <w:rPr>
          <w:rStyle w:val="af5"/>
          <w:rFonts w:ascii="mylotus" w:hAnsi="mylotus" w:cs="mylotus"/>
          <w:szCs w:val="20"/>
          <w:rtl/>
        </w:rPr>
        <w:t>)</w:t>
      </w:r>
      <w:r w:rsidRPr="00AE4027">
        <w:rPr>
          <w:kern w:val="32"/>
          <w:sz w:val="28"/>
          <w:rtl/>
          <w:lang w:val="fr-FR" w:eastAsia="fr-FR"/>
        </w:rPr>
        <w:t xml:space="preserve"> </w:t>
      </w:r>
    </w:p>
    <w:p w14:paraId="120EB949"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ثم علمه كيفية زيارة أمير المؤمنين علي بن أبي طالب والسلام عليه، وهي: (اللهم صل على أمير المؤمنين علي بن أبي طالب أخي نبيك ووليه ووصيه ووزيره، ومستودع علمه، وموضع سره، وباب حكمته، والناطق بحجته والداعي إلى شريعته، وخليفته في أمته، ومفرج الكروب عن وجهه، وقاصم الكفرة، ومرغم الفجرة، الذي جعلته من نبيك بمنزلة هارون من موسى، اللهم وال من والاه، وعاد من عاداه، وانصر من نصره، واخذل من خذله، والعن من نصب له من الأولين والآخرين، وصل عليه أفضل ما صليت على أحد من أوصياء أنبيائك يا رب العالمين)</w:t>
      </w:r>
      <w:r w:rsidRPr="00AE4027">
        <w:rPr>
          <w:kern w:val="32"/>
          <w:position w:val="6"/>
          <w:szCs w:val="20"/>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545"/>
      </w:r>
      <w:r w:rsidRPr="00B11855">
        <w:rPr>
          <w:rStyle w:val="af5"/>
          <w:rFonts w:ascii="mylotus" w:hAnsi="mylotus" w:cs="mylotus"/>
          <w:szCs w:val="20"/>
          <w:rtl/>
        </w:rPr>
        <w:t>)</w:t>
      </w:r>
    </w:p>
    <w:p w14:paraId="59E6DF37" w14:textId="77777777" w:rsidR="00AE4027" w:rsidRPr="00AE4027" w:rsidRDefault="00AE4027" w:rsidP="00EF5D55">
      <w:pPr>
        <w:widowControl w:val="0"/>
        <w:tabs>
          <w:tab w:val="left" w:pos="1096"/>
        </w:tabs>
        <w:adjustRightInd w:val="0"/>
        <w:textAlignment w:val="baseline"/>
        <w:rPr>
          <w:kern w:val="32"/>
          <w:sz w:val="28"/>
          <w:rtl/>
          <w:lang w:val="fr-FR" w:eastAsia="fr-FR"/>
        </w:rPr>
      </w:pPr>
      <w:r w:rsidRPr="00AE4027">
        <w:rPr>
          <w:kern w:val="32"/>
          <w:sz w:val="28"/>
          <w:rtl/>
          <w:lang w:val="fr-FR" w:eastAsia="fr-FR"/>
        </w:rPr>
        <w:t>وهذا الذي ذكرناه ليس خاصا بالشيعة، فللمدرسة السنية كذلك أدعية وزيارات كثيرة يذكرونها أثناء زياراتهم لمن يعتقدون فيهم الولاية والصلاح، وأولهم أئمة أهل البيت الذين تتفق الأمة جميعا على إجلالهم وتعظيمهم إلا المدرسة السلفية.</w:t>
      </w:r>
    </w:p>
    <w:p w14:paraId="090E1594"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بل إن قدماء المحدثين أصحاب الكتب المشهورة التي يعتمد عليها السلفيون، لم يستنكفوا عما يفعله سائر المسلمين، ولو أن السلفية طبقوا عليهم مقاييسهم التي يطبقونها على من يطلقون عليهم [قبورية] لحكموا بكفرهم.</w:t>
      </w:r>
    </w:p>
    <w:p w14:paraId="7C5E8503"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فمنهم المحدث الحافظ إبراهيم الحربى، الذي روى عنه الخطيب البغدادي في تاريخه قوله: (قبر معروف الترياق المجرب)</w:t>
      </w:r>
      <w:r w:rsidRPr="00B11855">
        <w:rPr>
          <w:rStyle w:val="af5"/>
          <w:rFonts w:ascii="mylotus" w:hAnsi="mylotus" w:cs="mylotus"/>
          <w:szCs w:val="20"/>
          <w:rtl/>
        </w:rPr>
        <w:t>(</w:t>
      </w:r>
      <w:r w:rsidRPr="00B11855">
        <w:rPr>
          <w:rStyle w:val="af5"/>
          <w:rFonts w:ascii="mylotus" w:hAnsi="mylotus" w:cs="mylotus"/>
          <w:szCs w:val="20"/>
          <w:rtl/>
        </w:rPr>
        <w:footnoteReference w:id="546"/>
      </w:r>
      <w:r w:rsidRPr="00B11855">
        <w:rPr>
          <w:rStyle w:val="af5"/>
          <w:rFonts w:ascii="mylotus" w:hAnsi="mylotus" w:cs="mylotus"/>
          <w:szCs w:val="20"/>
          <w:rtl/>
        </w:rPr>
        <w:t>)</w:t>
      </w:r>
      <w:r w:rsidRPr="00AE4027">
        <w:rPr>
          <w:kern w:val="32"/>
          <w:sz w:val="28"/>
          <w:rtl/>
          <w:lang w:val="fr-FR" w:eastAsia="fr-FR"/>
        </w:rPr>
        <w:t>، وقال أبو عبد الرحمن السلمي في كتابه طبقات الصوفية في ترجمة معروف الكرخي: (سمعت أبا الحسن بن مقسم المقرئ ببغداد يقول: سمعت أبا علي الصفار يقول: سمعت إبراهيم بن الجزري يقول معروف الترياق المجرب)</w:t>
      </w:r>
      <w:r w:rsidRPr="00B11855">
        <w:rPr>
          <w:rStyle w:val="af5"/>
          <w:rFonts w:ascii="mylotus" w:hAnsi="mylotus" w:cs="mylotus"/>
          <w:szCs w:val="20"/>
          <w:rtl/>
        </w:rPr>
        <w:t>(</w:t>
      </w:r>
      <w:r w:rsidRPr="00B11855">
        <w:rPr>
          <w:rStyle w:val="af5"/>
          <w:rFonts w:ascii="mylotus" w:hAnsi="mylotus" w:cs="mylotus"/>
          <w:szCs w:val="20"/>
          <w:rtl/>
        </w:rPr>
        <w:footnoteReference w:id="547"/>
      </w:r>
      <w:r w:rsidRPr="00B11855">
        <w:rPr>
          <w:rStyle w:val="af5"/>
          <w:rFonts w:ascii="mylotus" w:hAnsi="mylotus" w:cs="mylotus"/>
          <w:szCs w:val="20"/>
          <w:rtl/>
        </w:rPr>
        <w:t>)</w:t>
      </w:r>
      <w:r w:rsidRPr="00AE4027">
        <w:rPr>
          <w:kern w:val="32"/>
          <w:sz w:val="28"/>
          <w:rtl/>
          <w:lang w:val="fr-FR" w:eastAsia="fr-FR"/>
        </w:rPr>
        <w:t xml:space="preserve"> </w:t>
      </w:r>
    </w:p>
    <w:p w14:paraId="5121B169"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ومنهم الحافظ أبو الربيع بن سالم، الذي قال عنه الذهبي في [سير أعلام النبلاء]: (قال الأبار كان غاية في الورع والصلاح والعدالة ولي خطابة المرية ودعي إلى القضاء فأبى ولما تغلب العدو نزح إلى مرسية وضاقت حاله فتحول إلى فاس ثم إلى سبتة فتصدر بها وبعد صيته ورحل إليه الناس وطلب إلى السلطان بمراكش ليأخذ عنه فبقي بها مدة ورجع حدثنا عنه عالم من الجلة سمعت أبا الربيع بن سالم يقول صادف وقت وفاته قحط فلما وضعت جنازته توسلوا به إلى الله فسقوا وما اختلف الناس إلى قبره مد الأسبوع إلا في الوحل)، وروى عنه أنه أنه توسل بقبر محمد بن عبيد الله الحجري</w:t>
      </w:r>
      <w:r w:rsidRPr="00AE4027">
        <w:rPr>
          <w:kern w:val="32"/>
          <w:position w:val="10"/>
          <w:sz w:val="28"/>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548"/>
      </w:r>
      <w:r w:rsidRPr="00B11855">
        <w:rPr>
          <w:rStyle w:val="af5"/>
          <w:rFonts w:ascii="mylotus" w:hAnsi="mylotus" w:cs="mylotus"/>
          <w:szCs w:val="20"/>
          <w:rtl/>
        </w:rPr>
        <w:t>)</w:t>
      </w:r>
      <w:r w:rsidRPr="00AE4027">
        <w:rPr>
          <w:kern w:val="32"/>
          <w:sz w:val="28"/>
          <w:rtl/>
          <w:lang w:val="fr-FR" w:eastAsia="fr-FR"/>
        </w:rPr>
        <w:t>.</w:t>
      </w:r>
    </w:p>
    <w:p w14:paraId="149FE396"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ومنهم الحافظ أبو الشيخ الأصبهانى: الذي ذكر له الذهبي قصة لو حصلت لغيره لما ترددوا في رميه بالشرك الجلي، فقد روى عن أبي بكر بن أبي علي: قال كان ابن المقرئ يقول كنت انا والطبراني وأبو الشيخ بالمدينه فضاق بنا الوقت فواصلنا ذلك اليوم، فلما كان وقت العشاء حضرت القبر، وقلت: يا رسول الله الجوع، فقال لي الطبراني: اجلس فإما ان يكون الرزق او الموت، فقمت أنا وأبو الشيخ، فحضر الباب علوي ففتحنا له، فإذا معه غلامان بقفتين فيهما شيء كثير، وقال شكوتموني إلى النبي </w:t>
      </w:r>
      <w:r w:rsidRPr="00AE4027">
        <w:rPr>
          <w:kern w:val="32"/>
          <w:sz w:val="28"/>
          <w:lang w:val="fr-FR" w:eastAsia="fr-FR"/>
        </w:rPr>
        <w:sym w:font="Abo-thar" w:char="F06B"/>
      </w:r>
      <w:r w:rsidRPr="00AE4027">
        <w:rPr>
          <w:kern w:val="32"/>
          <w:sz w:val="28"/>
          <w:rtl/>
          <w:lang w:val="fr-FR" w:eastAsia="fr-FR"/>
        </w:rPr>
        <w:t xml:space="preserve"> رأيته في النوم فأمرني بحمل شيء اليكم) </w:t>
      </w:r>
      <w:r w:rsidRPr="00B11855">
        <w:rPr>
          <w:rStyle w:val="af5"/>
          <w:rFonts w:ascii="mylotus" w:hAnsi="mylotus" w:cs="mylotus"/>
          <w:szCs w:val="20"/>
          <w:rtl/>
        </w:rPr>
        <w:t>(</w:t>
      </w:r>
      <w:r w:rsidRPr="00B11855">
        <w:rPr>
          <w:rStyle w:val="af5"/>
          <w:rFonts w:ascii="mylotus" w:hAnsi="mylotus" w:cs="mylotus"/>
          <w:szCs w:val="20"/>
          <w:rtl/>
        </w:rPr>
        <w:footnoteReference w:id="549"/>
      </w:r>
      <w:r w:rsidRPr="00B11855">
        <w:rPr>
          <w:rStyle w:val="af5"/>
          <w:rFonts w:ascii="mylotus" w:hAnsi="mylotus" w:cs="mylotus"/>
          <w:szCs w:val="20"/>
          <w:rtl/>
        </w:rPr>
        <w:t>)</w:t>
      </w:r>
    </w:p>
    <w:p w14:paraId="54EAAE2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ومنهم الحافظ أبو زرعة الرازى: الذي ذكر له المناوي هذه القصة: (.. أن عليا الرضا بن موسى الكاظم بن جعفر الصادق بن محمد الباقر بن علي زين العابدين بن الحسين لما دخل نيسابور كان في قبة مستورة على بغلة شهباء، وقد شق بها السوق، فعرض له الإمامان الحافظان أبو زرعة الرازي وابن أسلم الطوسي ومعهما من أهل العلم والحديث من لا يحصى، فقالا: أيها السيد الجليل ابن السادة الأئمة بحق آبائك الأطهرين وأسلافك الأكرمين إلا ما أريتنا وجهك الميمون، ورويت لنا حديثا عن آبائك عن جدك نذكرك به، فاستوقف غلمانه وأمر بكشف المظلة وأقر عيون الخلائق برؤية طلعته، فكانت له ذؤابتان متدليتان على عاتقه، والناس قيام على طبقاتهم ينظرون ما بين باك وصاخ ومتمرغ في التراب ومقبل لحافر بغلته، وعلا الضجيج، فصاحت الأئمة الأعلام: معاشر الناس انصتوا واسمعوا ما ينفعكم ولا تؤذونا بصراخكم، وكان المستملي أبو زرعة والطوسي، فقال الرضا: حدثنا أبي موسى الكاظم عن أبيه جعفر الصادق عن أبيه محمد الباقر عن أبيه علي زين العابدين عن أبيه شهيد كربلاء عن أبيه علي المرتضى قال حدثني حبيبي وقرة عيني رسول الله قال حدثني جبريل عليه السلام قال حدثني رب العزة سبحانه يقول كلمة لا إله إلا الله حصني فمن قالها دخل حصني ومن دخل حصني أمن من عذابي، ثم أرخى الستر على القبة وسار، فعد أهل المحابر والدواوين الذين كانوا يكتبون فأنافوا على عشرين ألفا)</w:t>
      </w:r>
      <w:r w:rsidRPr="00B11855">
        <w:rPr>
          <w:rStyle w:val="af5"/>
          <w:rFonts w:ascii="mylotus" w:hAnsi="mylotus" w:cs="mylotus"/>
          <w:szCs w:val="20"/>
          <w:rtl/>
        </w:rPr>
        <w:t>(</w:t>
      </w:r>
      <w:r w:rsidRPr="00B11855">
        <w:rPr>
          <w:rStyle w:val="af5"/>
          <w:rFonts w:ascii="mylotus" w:hAnsi="mylotus" w:cs="mylotus"/>
          <w:szCs w:val="20"/>
          <w:rtl/>
        </w:rPr>
        <w:footnoteReference w:id="550"/>
      </w:r>
      <w:r w:rsidRPr="00B11855">
        <w:rPr>
          <w:rStyle w:val="af5"/>
          <w:rFonts w:ascii="mylotus" w:hAnsi="mylotus" w:cs="mylotus"/>
          <w:szCs w:val="20"/>
          <w:rtl/>
        </w:rPr>
        <w:t>)</w:t>
      </w:r>
      <w:r w:rsidRPr="00AE4027">
        <w:rPr>
          <w:kern w:val="32"/>
          <w:sz w:val="28"/>
          <w:rtl/>
          <w:lang w:val="fr-FR" w:eastAsia="fr-FR"/>
        </w:rPr>
        <w:t xml:space="preserve"> </w:t>
      </w:r>
    </w:p>
    <w:p w14:paraId="4A291FDC"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ومنهم المحدث أبو على الخلال: قال الخطيب البغدادي: (أخبرنا أحمد بن جعفر بن حمدان القطيعي، قال: سمعت الحسن بن إبراهيم أبا علي الخلال، يقول: ما همني أمر فقصدت قبر موسى بن جعفر، فتوسلت به إلا سهل الله تعالى لي ما أحب)</w:t>
      </w:r>
      <w:r w:rsidRPr="00B11855">
        <w:rPr>
          <w:rStyle w:val="af5"/>
          <w:rFonts w:ascii="mylotus" w:hAnsi="mylotus" w:cs="mylotus"/>
          <w:szCs w:val="20"/>
          <w:rtl/>
        </w:rPr>
        <w:t>(</w:t>
      </w:r>
      <w:r w:rsidRPr="00B11855">
        <w:rPr>
          <w:rStyle w:val="af5"/>
          <w:rFonts w:ascii="mylotus" w:hAnsi="mylotus" w:cs="mylotus"/>
          <w:szCs w:val="20"/>
          <w:rtl/>
        </w:rPr>
        <w:footnoteReference w:id="551"/>
      </w:r>
      <w:r w:rsidRPr="00B11855">
        <w:rPr>
          <w:rStyle w:val="af5"/>
          <w:rFonts w:ascii="mylotus" w:hAnsi="mylotus" w:cs="mylotus"/>
          <w:szCs w:val="20"/>
          <w:rtl/>
        </w:rPr>
        <w:t>)</w:t>
      </w:r>
      <w:r w:rsidRPr="00AE4027">
        <w:rPr>
          <w:kern w:val="32"/>
          <w:sz w:val="28"/>
          <w:rtl/>
          <w:lang w:val="fr-FR" w:eastAsia="fr-FR"/>
        </w:rPr>
        <w:t xml:space="preserve"> </w:t>
      </w:r>
    </w:p>
    <w:p w14:paraId="26B80C25"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ومنهم الحافظ ابن القيسرانى: قال الذهبي في تذكرة الحفاظ: (قال أبو الربيع بن سالم الحافظ كان وقت وفاة أبي محمد بن عبيد الله قحط مضر فلما وضع على شفير القبر توسلوا به إلى الله في إغاثتهم فسقوا في تلك الليلة مطرا وابلا وما اختلف الناس إلى قبره مدة الاسبوع الا في الوحل والطين)</w:t>
      </w:r>
      <w:r w:rsidRPr="00B11855">
        <w:rPr>
          <w:rStyle w:val="af5"/>
          <w:rFonts w:ascii="mylotus" w:hAnsi="mylotus" w:cs="mylotus"/>
          <w:szCs w:val="20"/>
          <w:rtl/>
        </w:rPr>
        <w:t>(</w:t>
      </w:r>
      <w:r w:rsidRPr="00B11855">
        <w:rPr>
          <w:rStyle w:val="af5"/>
          <w:rFonts w:ascii="mylotus" w:hAnsi="mylotus" w:cs="mylotus"/>
          <w:szCs w:val="20"/>
          <w:rtl/>
        </w:rPr>
        <w:footnoteReference w:id="552"/>
      </w:r>
      <w:r w:rsidRPr="00B11855">
        <w:rPr>
          <w:rStyle w:val="af5"/>
          <w:rFonts w:ascii="mylotus" w:hAnsi="mylotus" w:cs="mylotus"/>
          <w:szCs w:val="20"/>
          <w:rtl/>
        </w:rPr>
        <w:t>)</w:t>
      </w:r>
    </w:p>
    <w:p w14:paraId="7DB6BD61"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ومنهم الحافظ ابن حبان: الذي قال في كتابه [الثقات]: (وقبره ـ أي قبر الإمام علي الرضا ـ بسنا باذ خارج النوقان مشهور يزار بجنب قبر الرشيد قد زرته مرارا كثيرة، وما حلت بي شدة في وقت مقامي بطوس فزرت قبر على بن موسى الرضا صلوات الله على جده وعليه ودعوت الله إزالتها عنى إلا أستجيب لي وزالت عنى تلك الشدة، وهذا شئ جربته مرارا، فوجدته كذلك أماتنا الله على محبة المصطفى وأهل بيته </w:t>
      </w:r>
      <w:r w:rsidRPr="00AE4027">
        <w:rPr>
          <w:kern w:val="32"/>
          <w:sz w:val="28"/>
          <w:rtl/>
          <w:lang w:val="fr-FR" w:eastAsia="fr-FR"/>
        </w:rPr>
        <w:sym w:font="Abo-thar" w:char="F06B"/>
      </w:r>
      <w:r w:rsidRPr="00AE4027">
        <w:rPr>
          <w:kern w:val="32"/>
          <w:sz w:val="28"/>
          <w:rtl/>
          <w:lang w:val="fr-FR" w:eastAsia="fr-FR"/>
        </w:rPr>
        <w:t xml:space="preserve"> الله عليه وعليهم أجمعين)</w:t>
      </w:r>
      <w:r w:rsidRPr="00B11855">
        <w:rPr>
          <w:rStyle w:val="af5"/>
          <w:rFonts w:ascii="mylotus" w:hAnsi="mylotus" w:cs="mylotus"/>
          <w:szCs w:val="20"/>
          <w:rtl/>
        </w:rPr>
        <w:t>(</w:t>
      </w:r>
      <w:r w:rsidRPr="00B11855">
        <w:rPr>
          <w:rStyle w:val="af5"/>
          <w:rFonts w:ascii="mylotus" w:hAnsi="mylotus" w:cs="mylotus"/>
          <w:szCs w:val="20"/>
          <w:rtl/>
        </w:rPr>
        <w:footnoteReference w:id="553"/>
      </w:r>
      <w:r w:rsidRPr="00B11855">
        <w:rPr>
          <w:rStyle w:val="af5"/>
          <w:rFonts w:ascii="mylotus" w:hAnsi="mylotus" w:cs="mylotus"/>
          <w:szCs w:val="20"/>
          <w:rtl/>
        </w:rPr>
        <w:t>)</w:t>
      </w:r>
      <w:r w:rsidRPr="00AE4027">
        <w:rPr>
          <w:kern w:val="32"/>
          <w:sz w:val="28"/>
          <w:rtl/>
          <w:lang w:val="fr-FR" w:eastAsia="fr-FR"/>
        </w:rPr>
        <w:t xml:space="preserve"> </w:t>
      </w:r>
    </w:p>
    <w:p w14:paraId="668C3F8D"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ومنهم الحافظ ابن خزيمة الذي يسميه ابن تيمية وغيره [إمام الأئمة]، فقد ذكره الحافظ ابن حجر في التهذيب، وذكر أن الحاكم قال في تاريخ نيسابور: وسمعت أبا بكر محمد بن المؤمل بن الحسن بن عيسى يقول: (خرجنا مع إمام أهل الحديث أبي بكر بن خزيمة وعديله أبي علي الثقفي مع جماعة من مشائخنا وهم إذ ذاك متوافرون إلى زيارة قبر علي بن موسى الرضي بطوس قال فرأيت من تعظيمه يعني بن خزيمة لتلك البقعة وتواضعه لها وتضرعه عندها ما تحيرنا)</w:t>
      </w:r>
      <w:r w:rsidRPr="00B11855">
        <w:rPr>
          <w:rStyle w:val="af5"/>
          <w:rFonts w:ascii="mylotus" w:hAnsi="mylotus" w:cs="mylotus"/>
          <w:szCs w:val="20"/>
          <w:rtl/>
        </w:rPr>
        <w:t>(</w:t>
      </w:r>
      <w:r w:rsidRPr="00B11855">
        <w:rPr>
          <w:rStyle w:val="af5"/>
          <w:rFonts w:ascii="mylotus" w:hAnsi="mylotus" w:cs="mylotus"/>
          <w:szCs w:val="20"/>
          <w:rtl/>
        </w:rPr>
        <w:footnoteReference w:id="554"/>
      </w:r>
      <w:r w:rsidRPr="00B11855">
        <w:rPr>
          <w:rStyle w:val="af5"/>
          <w:rFonts w:ascii="mylotus" w:hAnsi="mylotus" w:cs="mylotus"/>
          <w:szCs w:val="20"/>
          <w:rtl/>
        </w:rPr>
        <w:t>)</w:t>
      </w:r>
      <w:r w:rsidRPr="00AE4027">
        <w:rPr>
          <w:kern w:val="32"/>
          <w:sz w:val="28"/>
          <w:rtl/>
          <w:lang w:val="fr-FR" w:eastAsia="fr-FR"/>
        </w:rPr>
        <w:t xml:space="preserve">، وقال الحاكم: (سمعت أبا علي النيسابوري يقول كنت في غم شديد فرأيت النبي </w:t>
      </w:r>
      <w:r w:rsidRPr="00AE4027">
        <w:rPr>
          <w:kern w:val="32"/>
          <w:sz w:val="28"/>
          <w:lang w:val="fr-FR" w:eastAsia="fr-FR"/>
        </w:rPr>
        <w:sym w:font="Abo-thar" w:char="F06B"/>
      </w:r>
      <w:r w:rsidRPr="00AE4027">
        <w:rPr>
          <w:kern w:val="32"/>
          <w:sz w:val="28"/>
          <w:rtl/>
          <w:lang w:val="fr-FR" w:eastAsia="fr-FR"/>
        </w:rPr>
        <w:t xml:space="preserve"> في المنام كأنه يقول لي صر إلى قبر يحيى بن يحيى واستغفر وسل تقض حاجتك فأصبحت ففعلت ذلك فقضيت حاجتي)</w:t>
      </w:r>
      <w:r w:rsidRPr="00B11855">
        <w:rPr>
          <w:rStyle w:val="af5"/>
          <w:rFonts w:ascii="mylotus" w:hAnsi="mylotus" w:cs="mylotus"/>
          <w:szCs w:val="20"/>
          <w:rtl/>
        </w:rPr>
        <w:t>(</w:t>
      </w:r>
      <w:r w:rsidRPr="00B11855">
        <w:rPr>
          <w:rStyle w:val="af5"/>
          <w:rFonts w:ascii="mylotus" w:hAnsi="mylotus" w:cs="mylotus"/>
          <w:szCs w:val="20"/>
          <w:rtl/>
        </w:rPr>
        <w:footnoteReference w:id="555"/>
      </w:r>
      <w:r w:rsidRPr="00B11855">
        <w:rPr>
          <w:rStyle w:val="af5"/>
          <w:rFonts w:ascii="mylotus" w:hAnsi="mylotus" w:cs="mylotus"/>
          <w:szCs w:val="20"/>
          <w:rtl/>
        </w:rPr>
        <w:t>)</w:t>
      </w:r>
      <w:r w:rsidRPr="00AE4027">
        <w:rPr>
          <w:kern w:val="32"/>
          <w:sz w:val="28"/>
          <w:rtl/>
          <w:lang w:val="fr-FR" w:eastAsia="fr-FR"/>
        </w:rPr>
        <w:t xml:space="preserve"> </w:t>
      </w:r>
    </w:p>
    <w:p w14:paraId="2D6EF43E"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ومنهم الحافظ الخطيب البغدادى: الذي روى في باب [دعاء لحفظ القرآن والحديث وأصناف العلوم] هذا الحديث عن ابن مسعود عن النبي </w:t>
      </w:r>
      <w:r w:rsidRPr="00AE4027">
        <w:rPr>
          <w:kern w:val="32"/>
          <w:sz w:val="28"/>
          <w:lang w:val="fr-FR" w:eastAsia="fr-FR"/>
        </w:rPr>
        <w:sym w:font="Abo-thar" w:char="F06B"/>
      </w:r>
      <w:r w:rsidRPr="00AE4027">
        <w:rPr>
          <w:kern w:val="32"/>
          <w:sz w:val="28"/>
          <w:rtl/>
          <w:lang w:val="fr-FR" w:eastAsia="fr-FR"/>
        </w:rPr>
        <w:t xml:space="preserve"> قال: (من أراد أن يؤتيه الله حفظ القرآن وحفظ العلم فليكتب هذا الدعاء في إناء نظيف بعسل ثم يغسله بماء مطر يأخذه قبل أن يقع إلى الأرض ثم يشربه على الريق ثلاثة أيام فانه يحفظ بإذن الله: (اللهم إني أسألك بأنك مسؤول لم يسأل مثلك أسألك بحق محمد رسولك ونبيك وإبراهيم خليلك وصفيك وموسى كليمك ونجيك وعيسى كلمتك وروحك..)</w:t>
      </w:r>
      <w:r w:rsidRPr="00B11855">
        <w:rPr>
          <w:rStyle w:val="af5"/>
          <w:rFonts w:ascii="mylotus" w:hAnsi="mylotus" w:cs="mylotus"/>
          <w:szCs w:val="20"/>
          <w:rtl/>
        </w:rPr>
        <w:t>(</w:t>
      </w:r>
      <w:r w:rsidRPr="00B11855">
        <w:rPr>
          <w:rStyle w:val="af5"/>
          <w:rFonts w:ascii="mylotus" w:hAnsi="mylotus" w:cs="mylotus"/>
          <w:szCs w:val="20"/>
          <w:rtl/>
        </w:rPr>
        <w:footnoteReference w:id="556"/>
      </w:r>
      <w:r w:rsidRPr="00B11855">
        <w:rPr>
          <w:rStyle w:val="af5"/>
          <w:rFonts w:ascii="mylotus" w:hAnsi="mylotus" w:cs="mylotus"/>
          <w:szCs w:val="20"/>
          <w:rtl/>
        </w:rPr>
        <w:t>)</w:t>
      </w:r>
      <w:r w:rsidRPr="00AE4027">
        <w:rPr>
          <w:kern w:val="32"/>
          <w:sz w:val="28"/>
          <w:rtl/>
          <w:lang w:val="fr-FR" w:eastAsia="fr-FR"/>
        </w:rPr>
        <w:t xml:space="preserve"> وقد أنكر بعض السلفية هذا بحجة أن الحديث موضوع، ونحن لم ننقله هنا من باب كونه حديثا، وإنما من باب إقرار الخطيب له، واعتباره له، وهذا يدل على قوله به.</w:t>
      </w:r>
    </w:p>
    <w:p w14:paraId="149CB735"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هذه مجرد نماذج عن قبورية الحفاظ وأهل الحديث، والأمثلة غيرها كثير، والسلفية مدعوون إما إلى حذف التوسل والاستغاثة والتبرك ونحوها من نواقض الإيمان، واعتبارها من المسائل المختلف فيها، أو رمي سلفهم بتهمة التكفير، مثلهم مثل سائر الناس، لأن القضية خطيرة وهي مرتبطة بالتوحيد ولا محاباة فيه، و﴿اللَّهَ لَا يَغْفِرُ أَنْ يُشْرَكَ بِهِ وَيَغْفِرُ مَا دُونَ ذَلِكَ لِمَنْ يَشَاءُ وَمَنْ يُشْرِكْ بِاللَّهِ فَقَدِ افْتَرَى إِثْمًا عَظِيمًا﴾ [النساء: 48]</w:t>
      </w:r>
    </w:p>
    <w:p w14:paraId="5B2D2712" w14:textId="77777777" w:rsidR="00AE4027" w:rsidRPr="00AE4027" w:rsidRDefault="0005710C" w:rsidP="0005710C">
      <w:pPr>
        <w:pStyle w:val="aaa4"/>
        <w:rPr>
          <w:rtl/>
        </w:rPr>
      </w:pPr>
      <w:bookmarkStart w:id="197" w:name="_Toc530364615"/>
      <w:bookmarkStart w:id="198" w:name="_Toc534558334"/>
      <w:bookmarkStart w:id="199" w:name="_Toc534691645"/>
      <w:r>
        <w:rPr>
          <w:rFonts w:hint="cs"/>
          <w:rtl/>
        </w:rPr>
        <w:t>4</w:t>
      </w:r>
      <w:r w:rsidR="00AE4027" w:rsidRPr="00AE4027">
        <w:rPr>
          <w:rtl/>
        </w:rPr>
        <w:t>ـ الآثار ودورها في تنمية الوعي بقضايا الأمة:</w:t>
      </w:r>
      <w:bookmarkEnd w:id="197"/>
      <w:bookmarkEnd w:id="198"/>
      <w:bookmarkEnd w:id="199"/>
    </w:p>
    <w:p w14:paraId="6E40CDEE"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وهي من أهم الآثار، ذلك أنها تتجاوز الفرد إلى المجتمع، بل تتجاوز المجتمع إلى الأمة جميعا؛ فتجعلها ـ كما أراد الله تعالى ـ أمة واحدة متماسكة يشعر بعضها ببعض، ويخدم بعضها بعضا.</w:t>
      </w:r>
    </w:p>
    <w:p w14:paraId="47290EFC"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وما حصل في العراق في الفترة الأخيرة من حضور تلك الأمواج البشرية الهائلة، لزيارة المراقد المقدسة في النجف وكربلاء وغيرهما، يبين مدى أهمية تلك ال</w:t>
      </w:r>
      <w:r w:rsidR="00AA4A64">
        <w:rPr>
          <w:kern w:val="32"/>
          <w:sz w:val="28"/>
          <w:rtl/>
          <w:lang w:val="fr-FR" w:eastAsia="fr-FR"/>
        </w:rPr>
        <w:t>مزارات الدينية</w:t>
      </w:r>
      <w:r w:rsidRPr="00AE4027">
        <w:rPr>
          <w:kern w:val="32"/>
          <w:sz w:val="28"/>
          <w:rtl/>
          <w:lang w:val="fr-FR" w:eastAsia="fr-FR"/>
        </w:rPr>
        <w:t xml:space="preserve"> والأدوار الكبرى التي يمكن أن تؤديها.</w:t>
      </w:r>
    </w:p>
    <w:p w14:paraId="0D30A634"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فتلك الزيارات كان لها دور كبير في إعادة التعريف بالإمام الحسين، وثورته، والاهتمام بإحيائها من جديد، وبث مفاهيم توعوية من خلالها، وهو ما جعل الكثير من وسائل الإعلام، وتحت الضغوطات المسلطة عليها تتوقف عن تغطيتها خشية من تسرب آثارها على سائر المجتمعات الإسلامية.</w:t>
      </w:r>
    </w:p>
    <w:p w14:paraId="1E64C567"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وهذا ما يبين لنا سر وقوف الوهابية والدولة السعودية ضد ال</w:t>
      </w:r>
      <w:r w:rsidR="00AA4A64">
        <w:rPr>
          <w:kern w:val="32"/>
          <w:sz w:val="28"/>
          <w:rtl/>
          <w:lang w:val="fr-FR" w:eastAsia="fr-FR"/>
        </w:rPr>
        <w:t>مزارات الدينية</w:t>
      </w:r>
      <w:r w:rsidRPr="00AE4027">
        <w:rPr>
          <w:kern w:val="32"/>
          <w:sz w:val="28"/>
          <w:rtl/>
          <w:lang w:val="fr-FR" w:eastAsia="fr-FR"/>
        </w:rPr>
        <w:t xml:space="preserve">، وسر ذلك التشدد مع زوار قبر رسول الله </w:t>
      </w:r>
      <w:r w:rsidRPr="00AE4027">
        <w:rPr>
          <w:kern w:val="32"/>
          <w:sz w:val="28"/>
          <w:rtl/>
          <w:lang w:val="fr-FR" w:eastAsia="fr-FR"/>
        </w:rPr>
        <w:sym w:font="Abo-thar" w:char="F061"/>
      </w:r>
      <w:r w:rsidRPr="00AE4027">
        <w:rPr>
          <w:kern w:val="32"/>
          <w:sz w:val="28"/>
          <w:rtl/>
          <w:lang w:val="fr-FR" w:eastAsia="fr-FR"/>
        </w:rPr>
        <w:t xml:space="preserve"> أو زوار البقيع، أو غيرهما من المشاهد، بل إن الدولة السعودية لم تقم إلا بعد أن أزالت أكثر الآثار، وطمستها بحجة منافاتها للتوحيد، والحقيقة أن ذلك لم يكن إلا للحفاظ على وجودها، خشية من أن يكون لتلك الآثار دورها النهضوي الذي يقضي عليها.</w:t>
      </w:r>
    </w:p>
    <w:p w14:paraId="1AF5AFDA"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ولهذا نرى الامام الخميني عند ذكره لفلسفة الحج وأبعاده المختلفة يركز على هذا الجانب كثيرا، بل يجعل الحج فرصة لخدمة كل قضايا الأمة، ومن رسائله في ذلك قوله: (إن من أهم أبعاد فلسفة الحج هو بعده السياسي. الذي تسعى لتغييبه والقضاء عليه جميع الأيدي المجرمة، التي استطاعت للأسف وسائل دعايتها أن تؤثر في المسلمين بحيث بات ينظر أكثر المسلمين إلى الحج على أنه مجرد مراسم عبادية جافّة وفارغة لا تُعنى بقضايا المسلمين. في حين أن الحج ومنذ ولادته، لايقل بعده السياسي أهمية عن بعده العبادي، فالبعد السياسي، بالاضافة إلى سياسيته، هو عبادة بحد ذاته)</w:t>
      </w:r>
      <w:r w:rsidRPr="00B11855">
        <w:rPr>
          <w:rStyle w:val="af5"/>
          <w:rFonts w:ascii="mylotus" w:hAnsi="mylotus" w:cs="mylotus"/>
          <w:szCs w:val="20"/>
          <w:rtl/>
        </w:rPr>
        <w:t>(</w:t>
      </w:r>
      <w:r w:rsidRPr="00B11855">
        <w:rPr>
          <w:rStyle w:val="af5"/>
          <w:rFonts w:ascii="mylotus" w:hAnsi="mylotus" w:cs="mylotus"/>
          <w:szCs w:val="20"/>
          <w:rtl/>
        </w:rPr>
        <w:footnoteReference w:id="557"/>
      </w:r>
      <w:r w:rsidRPr="00B11855">
        <w:rPr>
          <w:rStyle w:val="af5"/>
          <w:rFonts w:ascii="mylotus" w:hAnsi="mylotus" w:cs="mylotus"/>
          <w:szCs w:val="20"/>
          <w:rtl/>
        </w:rPr>
        <w:t>)</w:t>
      </w:r>
    </w:p>
    <w:p w14:paraId="5E67F0D8"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ثم يبين كيفية تنفيذ هذا البعد على أرض الواقع؛ فيقول: (على المسلمين الوافدين من مختلف البلدان لأداء فريضة الحج خصوصا رجال الدين المحترمين أن يستغلوا فرصة التقائهم هناك، لمناقشة قضايا المسلمين وأوضاعهم. أوضاعهم مع حكوماتهم، وأوضاع حكوماتهم مع القوى الشيطانية الكبرى. أوضاع رجال الدين في مختلف أنحاء العالم الإسلامي وتعاطيهم مع فلسفة الحج، وفي النهاية أوضاع الشعوب المسلمة بعضها مع بعض. إنها مسائل يجب التطرق إليها ومناقشتها. فالحج لهكذا أمور. ونوعاٌ من التدارس السنوي لمشاكلهم وقضاياهم والسعي لوضع حلولٍ لها ومعالجتها)</w:t>
      </w:r>
      <w:r w:rsidRPr="00AE4027">
        <w:rPr>
          <w:kern w:val="32"/>
          <w:position w:val="6"/>
          <w:szCs w:val="20"/>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558"/>
      </w:r>
      <w:r w:rsidRPr="00B11855">
        <w:rPr>
          <w:rStyle w:val="af5"/>
          <w:rFonts w:ascii="mylotus" w:hAnsi="mylotus" w:cs="mylotus"/>
          <w:szCs w:val="20"/>
          <w:rtl/>
        </w:rPr>
        <w:t>)</w:t>
      </w:r>
    </w:p>
    <w:p w14:paraId="548F8694"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ويرد على الذين ينهون عن الحديث عن السياسة في الحج، ويعتبرون خدما للسلاطين وللاستكبار العالمي؛ فيقول: (وأمّا بالنسبة إلى ما يقوله معممو البلاط ووعاظ السلاطين في المنطقة وغيرها، من أنه يجب عدم تسييس الحج، فإنهم يدينون بذلك رسول الله، ويدينون خلفاء الإسلام وأئمة الهدى. إنهم يجهلون بأن الحج والسفر إلى الحج إنما كان لهكذا أمور. لأجل قيام الناس، ليدرك المسلمون ويعوا مشاكل المسلمين، لترسيخ التفاهم والمودة والإخوة بين المسلمين)</w:t>
      </w:r>
      <w:r w:rsidRPr="00AE4027">
        <w:rPr>
          <w:kern w:val="32"/>
          <w:position w:val="6"/>
          <w:szCs w:val="20"/>
          <w:rtl/>
          <w:lang w:val="fr-FR" w:eastAsia="fr-FR"/>
        </w:rPr>
        <w:t xml:space="preserve"> </w:t>
      </w:r>
      <w:r w:rsidRPr="00B11855">
        <w:rPr>
          <w:rStyle w:val="af5"/>
          <w:rFonts w:ascii="mylotus" w:hAnsi="mylotus" w:cs="mylotus"/>
          <w:szCs w:val="20"/>
          <w:rtl/>
        </w:rPr>
        <w:t>(</w:t>
      </w:r>
      <w:r w:rsidRPr="00B11855">
        <w:rPr>
          <w:rStyle w:val="af5"/>
          <w:rFonts w:ascii="mylotus" w:hAnsi="mylotus" w:cs="mylotus"/>
          <w:szCs w:val="20"/>
          <w:rtl/>
        </w:rPr>
        <w:footnoteReference w:id="559"/>
      </w:r>
      <w:r w:rsidRPr="00B11855">
        <w:rPr>
          <w:rStyle w:val="af5"/>
          <w:rFonts w:ascii="mylotus" w:hAnsi="mylotus" w:cs="mylotus"/>
          <w:szCs w:val="20"/>
          <w:rtl/>
        </w:rPr>
        <w:t>)</w:t>
      </w:r>
    </w:p>
    <w:p w14:paraId="212ABC20"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وهو يعتبر أن أضرار هذا النوع من العلماء أكبر وأخطر من الضرر الذي قام به الاستكبار العالمي، يقول: (المؤسف أن تجد من بين رجال الدين المسلمين من يدينون التدخل في هكذا أمور لا سيما معممي البلاط، الذين أضروا بالإسلام أكثر مما أضرت به أمريكا، لأن هؤلاء يطعنون الإسلام من الخلف ويعزلونه باسم الإسلام وبظاهرٍ إسلامي. إما أمريكا فلا تستطيع ذلك ولهذا تفرض على أمثال هؤلاء فعل ذلك)</w:t>
      </w:r>
    </w:p>
    <w:p w14:paraId="7F7FE1BA" w14:textId="77777777" w:rsidR="00AE4027" w:rsidRPr="00AE4027" w:rsidRDefault="00AE4027" w:rsidP="00EF5D55">
      <w:pPr>
        <w:widowControl w:val="0"/>
        <w:tabs>
          <w:tab w:val="left" w:pos="1096"/>
        </w:tabs>
        <w:adjustRightInd w:val="0"/>
        <w:textAlignment w:val="baseline"/>
        <w:rPr>
          <w:kern w:val="32"/>
          <w:sz w:val="28"/>
          <w:rtl/>
          <w:lang w:val="fr-FR" w:eastAsia="fr-FR"/>
        </w:rPr>
      </w:pPr>
      <w:r w:rsidRPr="00AE4027">
        <w:rPr>
          <w:kern w:val="32"/>
          <w:sz w:val="28"/>
          <w:rtl/>
          <w:lang w:val="fr-FR" w:eastAsia="fr-FR"/>
        </w:rPr>
        <w:t>ثم يبين أن (الحج الحقيقي والمقبول هو الحج الحي، الحج الصارخ بوجه الظلم والظالمين، الحج الذي يدين جرائم السوفيت وجرائم أمريكا وكل المستكبرين ويتبرأ منهم وممن يواليهم، أمّا أن نذهب إلى الحج ونقوم بأداء مناسكه دون أن نهتم بأمور المسلمين بل على العكس أن نتستر على الجرائم التي تُرتكب ولا نسمح لأحدٍ بالتكلم عما يرتكب بحق المسلمين من جرائم على أيدي القوى الكبرى والحكومات العميلة لها، فإن هذا ليس بحج، أنه صورة بلا معنى)</w:t>
      </w:r>
      <w:r w:rsidRPr="00B11855">
        <w:rPr>
          <w:rStyle w:val="af5"/>
          <w:rFonts w:ascii="mylotus" w:hAnsi="mylotus" w:cs="mylotus"/>
          <w:szCs w:val="20"/>
          <w:rtl/>
        </w:rPr>
        <w:t>(</w:t>
      </w:r>
      <w:r w:rsidRPr="00B11855">
        <w:rPr>
          <w:rStyle w:val="af5"/>
          <w:rFonts w:ascii="mylotus" w:hAnsi="mylotus" w:cs="mylotus"/>
          <w:szCs w:val="20"/>
          <w:rtl/>
        </w:rPr>
        <w:footnoteReference w:id="560"/>
      </w:r>
      <w:r w:rsidRPr="00B11855">
        <w:rPr>
          <w:rStyle w:val="af5"/>
          <w:rFonts w:ascii="mylotus" w:hAnsi="mylotus" w:cs="mylotus"/>
          <w:szCs w:val="20"/>
          <w:rtl/>
        </w:rPr>
        <w:t>)</w:t>
      </w:r>
    </w:p>
    <w:p w14:paraId="68038F0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ومن أهم القضايا التي يدعو الإمام الخميني للتركيز عليها في زيارة البقاع المقدسة الدعوة للوحدة بين المسلمين، يقول: (إن الحج الذي يريده الله تبارك وتعالى والإسلام منا، هو أن نؤدي المناسك ونسعى لإيقاظ وتوعية المسلمين الآخرين بالأخطار والتحديات التي تهدد الإسلام والمسلمين، وأن ندعوهم إلى‏ الوحدة والتوحد، ونفهّمهم لماذا ينبغي لأكثر من مليار مسلم أن يبقوا خاضعين لضغوطات القوى الكبرى التي لا تتجاوز عدة مئات من الملايين. إن كل هذه المصائب يعود منشأها إلى حرف المسلمين عن مسار الإسلام الصحيح، لدرجة لا يجرؤ معها علماء المسلمين في جلساتهم أن يدينوا ما يرتكب بحق المسلمين)</w:t>
      </w:r>
      <w:r w:rsidRPr="00B11855">
        <w:rPr>
          <w:rStyle w:val="af5"/>
          <w:rFonts w:ascii="mylotus" w:hAnsi="mylotus" w:cs="mylotus"/>
          <w:szCs w:val="20"/>
          <w:rtl/>
        </w:rPr>
        <w:t>(</w:t>
      </w:r>
      <w:r w:rsidRPr="00B11855">
        <w:rPr>
          <w:rStyle w:val="af5"/>
          <w:rFonts w:ascii="mylotus" w:hAnsi="mylotus" w:cs="mylotus"/>
          <w:szCs w:val="20"/>
          <w:rtl/>
        </w:rPr>
        <w:footnoteReference w:id="561"/>
      </w:r>
      <w:r w:rsidRPr="00B11855">
        <w:rPr>
          <w:rStyle w:val="af5"/>
          <w:rFonts w:ascii="mylotus" w:hAnsi="mylotus" w:cs="mylotus"/>
          <w:szCs w:val="20"/>
          <w:rtl/>
        </w:rPr>
        <w:t>)</w:t>
      </w:r>
    </w:p>
    <w:p w14:paraId="6B942144"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ومن القضايا التي يدعو الإمام الخميني إلى التركيز عليها في تلك اللقاءات الحديث عن القضية الفلسطينية، يقول: (أليس من العار على البلدان الإسلامية أن تأتي اسرائيل وتفعل بالفلسطينين ما تفعله؟ أن يرتكبوا كل هذه الجرائم في لبنان، والمليار مسلم يكتفون بالجلوس والتفرج؟ ممن يخاف هؤلاء؟ ولماذا كل هذا الركون إلى الضعف، وشريان حياة الشرق والغرب بأيديهم؟)</w:t>
      </w:r>
      <w:r w:rsidRPr="00B11855">
        <w:rPr>
          <w:rStyle w:val="af5"/>
          <w:rFonts w:ascii="mylotus" w:hAnsi="mylotus" w:cs="mylotus"/>
          <w:szCs w:val="20"/>
          <w:rtl/>
        </w:rPr>
        <w:t>(</w:t>
      </w:r>
      <w:r w:rsidRPr="00B11855">
        <w:rPr>
          <w:rStyle w:val="af5"/>
          <w:rFonts w:ascii="mylotus" w:hAnsi="mylotus" w:cs="mylotus"/>
          <w:szCs w:val="20"/>
          <w:rtl/>
        </w:rPr>
        <w:footnoteReference w:id="562"/>
      </w:r>
      <w:r w:rsidRPr="00B11855">
        <w:rPr>
          <w:rStyle w:val="af5"/>
          <w:rFonts w:ascii="mylotus" w:hAnsi="mylotus" w:cs="mylotus"/>
          <w:szCs w:val="20"/>
          <w:rtl/>
        </w:rPr>
        <w:t>)</w:t>
      </w:r>
    </w:p>
    <w:p w14:paraId="2CCD2058"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وما ذكره الإمام الخميني في الحج نجده واضحا في الزيارات أو ما يكتب على الأضرحة، والتي يحرص الزوار عادة على قراءتها، وبذلك يكون لها دورها في التوعية بقضايا الدين والأمة.</w:t>
      </w:r>
    </w:p>
    <w:p w14:paraId="545EA683" w14:textId="77777777" w:rsidR="00AE4027" w:rsidRPr="00AE4027" w:rsidRDefault="00AE4027" w:rsidP="00EF5D55">
      <w:pPr>
        <w:widowControl w:val="0"/>
        <w:tabs>
          <w:tab w:val="left" w:pos="1096"/>
        </w:tabs>
        <w:adjustRightInd w:val="0"/>
        <w:textAlignment w:val="baseline"/>
        <w:rPr>
          <w:kern w:val="32"/>
          <w:sz w:val="28"/>
          <w:rtl/>
          <w:lang w:val="fr-FR" w:eastAsia="fr-FR"/>
        </w:rPr>
      </w:pPr>
      <w:r w:rsidRPr="00AE4027">
        <w:rPr>
          <w:kern w:val="32"/>
          <w:sz w:val="28"/>
          <w:rtl/>
          <w:lang w:val="fr-FR" w:eastAsia="fr-FR"/>
        </w:rPr>
        <w:t xml:space="preserve">ومن الأمثلة على ذلك ما كتب في اللوحة المعلقة في الضريح الخاص بكف أبي الفضل العباس، والتي نجد فيها هذين البيتين </w:t>
      </w:r>
      <w:r w:rsidRPr="00B11855">
        <w:rPr>
          <w:rStyle w:val="af5"/>
          <w:rFonts w:ascii="mylotus" w:hAnsi="mylotus" w:cs="mylotus"/>
          <w:szCs w:val="20"/>
          <w:rtl/>
        </w:rPr>
        <w:t>(</w:t>
      </w:r>
      <w:r w:rsidRPr="00B11855">
        <w:rPr>
          <w:rStyle w:val="af5"/>
          <w:rFonts w:ascii="mylotus" w:hAnsi="mylotus" w:cs="mylotus"/>
          <w:szCs w:val="20"/>
          <w:rtl/>
        </w:rPr>
        <w:footnoteReference w:id="563"/>
      </w:r>
      <w:r w:rsidRPr="00B11855">
        <w:rPr>
          <w:rStyle w:val="af5"/>
          <w:rFonts w:ascii="mylotus" w:hAnsi="mylotus" w:cs="mylotus"/>
          <w:szCs w:val="20"/>
          <w:rtl/>
        </w:rPr>
        <w:t>)</w:t>
      </w:r>
      <w:r w:rsidRPr="00AE4027">
        <w:rPr>
          <w:kern w:val="32"/>
          <w:sz w:val="28"/>
          <w:rtl/>
          <w:lang w:val="fr-FR" w:eastAsia="fr-FR"/>
        </w:rPr>
        <w:t>:</w:t>
      </w:r>
    </w:p>
    <w:tbl>
      <w:tblPr>
        <w:bidiVisual/>
        <w:tblW w:w="0" w:type="auto"/>
        <w:jc w:val="center"/>
        <w:tblLook w:val="0000" w:firstRow="0" w:lastRow="0" w:firstColumn="0" w:lastColumn="0" w:noHBand="0" w:noVBand="0"/>
      </w:tblPr>
      <w:tblGrid>
        <w:gridCol w:w="2084"/>
        <w:gridCol w:w="222"/>
        <w:gridCol w:w="2204"/>
      </w:tblGrid>
      <w:tr w:rsidR="00C06186" w:rsidRPr="00C06186" w14:paraId="7DAA3574" w14:textId="77777777" w:rsidTr="005154BE">
        <w:trPr>
          <w:trHeight w:hRule="exact" w:val="510"/>
          <w:jc w:val="center"/>
        </w:trPr>
        <w:tc>
          <w:tcPr>
            <w:tcW w:w="0" w:type="auto"/>
            <w:shd w:val="clear" w:color="auto" w:fill="auto"/>
          </w:tcPr>
          <w:p w14:paraId="4E26C190"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والله لو قطعتم يميني </w:t>
            </w:r>
            <w:r w:rsidRPr="00C06186">
              <w:rPr>
                <w:rFonts w:ascii="mylotus" w:eastAsia="Times New Roman" w:hAnsi="mylotus"/>
                <w:sz w:val="28"/>
                <w:rtl/>
                <w:lang w:bidi="ar-SA"/>
              </w:rPr>
              <w:br/>
            </w:r>
          </w:p>
        </w:tc>
        <w:tc>
          <w:tcPr>
            <w:tcW w:w="0" w:type="auto"/>
          </w:tcPr>
          <w:p w14:paraId="3FDC8036"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092F7BBA"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أني أحامي أبدا عن ديني</w:t>
            </w:r>
            <w:r w:rsidRPr="00C06186">
              <w:rPr>
                <w:rFonts w:ascii="mylotus" w:eastAsia="Times New Roman" w:hAnsi="mylotus"/>
                <w:sz w:val="28"/>
                <w:rtl/>
                <w:lang w:bidi="ar-SA"/>
              </w:rPr>
              <w:br/>
            </w:r>
          </w:p>
        </w:tc>
      </w:tr>
      <w:tr w:rsidR="00C06186" w:rsidRPr="00C06186" w14:paraId="23668C49" w14:textId="77777777" w:rsidTr="005154BE">
        <w:trPr>
          <w:trHeight w:hRule="exact" w:val="510"/>
          <w:jc w:val="center"/>
        </w:trPr>
        <w:tc>
          <w:tcPr>
            <w:tcW w:w="0" w:type="auto"/>
            <w:shd w:val="clear" w:color="auto" w:fill="auto"/>
          </w:tcPr>
          <w:p w14:paraId="05D1ADC3"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وعن أمام صادق اليقين </w:t>
            </w:r>
            <w:r w:rsidRPr="00C06186">
              <w:rPr>
                <w:rFonts w:ascii="mylotus" w:eastAsia="Times New Roman" w:hAnsi="mylotus"/>
                <w:sz w:val="28"/>
                <w:rtl/>
                <w:lang w:bidi="ar-SA"/>
              </w:rPr>
              <w:br/>
            </w:r>
          </w:p>
        </w:tc>
        <w:tc>
          <w:tcPr>
            <w:tcW w:w="0" w:type="auto"/>
          </w:tcPr>
          <w:p w14:paraId="5803C6D0"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23EF0383"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نجل النبي الطاهر الأمين</w:t>
            </w:r>
            <w:r w:rsidRPr="00C06186">
              <w:rPr>
                <w:rFonts w:ascii="mylotus" w:eastAsia="Times New Roman" w:hAnsi="mylotus"/>
                <w:sz w:val="28"/>
                <w:rtl/>
                <w:lang w:bidi="ar-SA"/>
              </w:rPr>
              <w:br/>
            </w:r>
          </w:p>
        </w:tc>
      </w:tr>
    </w:tbl>
    <w:p w14:paraId="3020A23D" w14:textId="77777777" w:rsidR="00AE4027" w:rsidRPr="00AE4027" w:rsidRDefault="00AE4027" w:rsidP="00EF5D55">
      <w:pPr>
        <w:widowControl w:val="0"/>
        <w:tabs>
          <w:tab w:val="left" w:pos="1096"/>
        </w:tabs>
        <w:adjustRightInd w:val="0"/>
        <w:textAlignment w:val="baseline"/>
        <w:rPr>
          <w:kern w:val="32"/>
          <w:sz w:val="28"/>
          <w:rtl/>
          <w:lang w:val="fr-FR" w:eastAsia="fr-FR"/>
        </w:rPr>
      </w:pPr>
      <w:r w:rsidRPr="00AE4027">
        <w:rPr>
          <w:kern w:val="32"/>
          <w:sz w:val="28"/>
          <w:rtl/>
          <w:lang w:val="fr-FR" w:eastAsia="fr-FR"/>
        </w:rPr>
        <w:t>ونجد كذلك الأبيات التي قالها أبي الفضل العباس حينما وقف على نهر الفرات وهي:</w:t>
      </w:r>
    </w:p>
    <w:tbl>
      <w:tblPr>
        <w:bidiVisual/>
        <w:tblW w:w="0" w:type="auto"/>
        <w:jc w:val="center"/>
        <w:tblLook w:val="0000" w:firstRow="0" w:lastRow="0" w:firstColumn="0" w:lastColumn="0" w:noHBand="0" w:noVBand="0"/>
      </w:tblPr>
      <w:tblGrid>
        <w:gridCol w:w="2505"/>
        <w:gridCol w:w="222"/>
        <w:gridCol w:w="2158"/>
      </w:tblGrid>
      <w:tr w:rsidR="00C06186" w:rsidRPr="00C06186" w14:paraId="3AE29E54" w14:textId="77777777" w:rsidTr="005154BE">
        <w:trPr>
          <w:trHeight w:hRule="exact" w:val="510"/>
          <w:jc w:val="center"/>
        </w:trPr>
        <w:tc>
          <w:tcPr>
            <w:tcW w:w="0" w:type="auto"/>
            <w:shd w:val="clear" w:color="auto" w:fill="auto"/>
          </w:tcPr>
          <w:p w14:paraId="6EFCD034"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يا نفس من بعد الحسين هوني</w:t>
            </w:r>
            <w:r w:rsidRPr="00C06186">
              <w:rPr>
                <w:rFonts w:ascii="mylotus" w:eastAsia="Times New Roman" w:hAnsi="mylotus"/>
                <w:sz w:val="28"/>
                <w:rtl/>
                <w:lang w:bidi="ar-SA"/>
              </w:rPr>
              <w:br/>
            </w:r>
          </w:p>
        </w:tc>
        <w:tc>
          <w:tcPr>
            <w:tcW w:w="0" w:type="auto"/>
          </w:tcPr>
          <w:p w14:paraId="73CC571E" w14:textId="77777777" w:rsidR="00C06186" w:rsidRPr="00C06186" w:rsidRDefault="00C06186" w:rsidP="00C06186">
            <w:pPr>
              <w:ind w:firstLine="0"/>
              <w:rPr>
                <w:rFonts w:ascii="mylotus" w:eastAsia="Times New Roman" w:hAnsi="mylotus"/>
                <w:sz w:val="28"/>
                <w:rtl/>
                <w:lang w:bidi="ar-SA"/>
              </w:rPr>
            </w:pPr>
          </w:p>
        </w:tc>
        <w:tc>
          <w:tcPr>
            <w:tcW w:w="0" w:type="auto"/>
            <w:shd w:val="clear" w:color="auto" w:fill="auto"/>
          </w:tcPr>
          <w:p w14:paraId="01372066" w14:textId="77777777" w:rsidR="00C06186" w:rsidRPr="00C06186" w:rsidRDefault="00C06186" w:rsidP="00C06186">
            <w:pPr>
              <w:ind w:firstLine="0"/>
              <w:rPr>
                <w:rFonts w:ascii="mylotus" w:eastAsia="Times New Roman" w:hAnsi="mylotus"/>
                <w:sz w:val="28"/>
                <w:rtl/>
                <w:lang w:bidi="ar-SA"/>
              </w:rPr>
            </w:pPr>
            <w:r w:rsidRPr="00C06186">
              <w:rPr>
                <w:rFonts w:ascii="mylotus" w:eastAsia="Times New Roman" w:hAnsi="mylotus"/>
                <w:sz w:val="28"/>
                <w:rtl/>
                <w:lang w:bidi="ar-SA"/>
              </w:rPr>
              <w:t xml:space="preserve"> وبعده ما كنت أو تكوني</w:t>
            </w:r>
            <w:r w:rsidRPr="00C06186">
              <w:rPr>
                <w:rFonts w:ascii="mylotus" w:eastAsia="Times New Roman" w:hAnsi="mylotus"/>
                <w:sz w:val="28"/>
                <w:rtl/>
                <w:lang w:bidi="ar-SA"/>
              </w:rPr>
              <w:br/>
            </w:r>
          </w:p>
        </w:tc>
      </w:tr>
    </w:tbl>
    <w:p w14:paraId="22E0DBFA"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وهذا ما نلاحظه أيضا في الزيارات، والتي تمتلئ بالدعوة لحفظ الدين، والجهاد في سبيله، ومواجهة الطغاة والمستكبرين اقتداء بما فعله الأئمة، ومن الأمثلة على ذلك ما ورد في الزيارة الجامعة، حيث نجد فيها أمثال هذه النصوص الممتلئة بالدعوة للقيام والحركة، ففيها: (أشهد أنكم الائمة الراشدون، المهديون المعصومون المكرمون، المقربون المتقون الصادقون، المصطفون المطيعون لله، القوامون بأمره، العاملون بإرادته، الفائزون بكرامته، اصطفاكم بعلمه، وارتضاكم لغيبه.. ورضيكم خلفاء في أرضه، وحججا على بريته، وأنصارا لدينه، وحفظة لسره، وخزنة لعلمه، ومستودعا لحكمته، وتراجمة لوحيه، وأركانا لتوحيده، وشهداء على خلقه، وأعلاما لعباده، ومنارا في بلاده، وأدلاء على صراطه.. فعظمتم جلاله، وأكبرتم شأنه، ومجدتم كرمه، وأدمتم ذكره، ووكدتم ميثاقه، وأحكمتم عقد طاعته، ونصحتم له في السر والعلانية، ودعوتم إلى سبيله بالحكمة والموعظة الحسنة، وبذلتم أنفسكم في مرضاته، وصبرتم على ما أصابكم في جنبه، وأقمتم الصلاة، وآتيتم الزكاة، وأمرتم بالمعروف، ونهيتم عن المنكر، وجاهدتم في الله حق جهاده، حتى أعلنتم دعوته، وبينتم فرائضه، وأقمتم حدوده، ونشرتم شرائع أحكامه، وسننتم سنته، وصرتم في ذلك منه إلى الرضا، وسلمتم له القضاء، وصدقتم من رسله من مضى، فالراغب عنكم مارق، واللازم لكم لاحق، والمقصر في حقكم زاهق، والحق معكم وفيكم، ومنكم وإليكم، وأنتم أهله ومعدنه)</w:t>
      </w:r>
    </w:p>
    <w:p w14:paraId="2763D47F" w14:textId="77777777" w:rsidR="00AE4027" w:rsidRPr="00AE4027" w:rsidRDefault="00AE4027" w:rsidP="00AE4027">
      <w:pPr>
        <w:widowControl w:val="0"/>
        <w:tabs>
          <w:tab w:val="left" w:pos="1096"/>
        </w:tabs>
        <w:adjustRightInd w:val="0"/>
        <w:textAlignment w:val="baseline"/>
        <w:rPr>
          <w:kern w:val="32"/>
          <w:sz w:val="28"/>
          <w:rtl/>
          <w:lang w:val="fr-FR" w:eastAsia="fr-FR"/>
        </w:rPr>
      </w:pPr>
      <w:r w:rsidRPr="00AE4027">
        <w:rPr>
          <w:kern w:val="32"/>
          <w:sz w:val="28"/>
          <w:rtl/>
          <w:lang w:val="fr-FR" w:eastAsia="fr-FR"/>
        </w:rPr>
        <w:t>إلى آخر ما ورد في الزيارة، وهي وكل الزيارات مملتئة بأمثال هذه المعاني الحركية التوعوية التي تجعل القارئ لها لا يفكر في نفسه فقط، وإنما يفكر في جميع المسلمين، بل يفكر في كيفية إنقاذ جميع البشرية، لأداء دوره الرسالي الذي قام به الأئمة أحسن قيام.</w:t>
      </w:r>
    </w:p>
    <w:p w14:paraId="3BDBDB56" w14:textId="77777777" w:rsidR="00AE4027" w:rsidRPr="00AE4027" w:rsidRDefault="00AE4027" w:rsidP="00AE4027">
      <w:pPr>
        <w:pageBreakBefore/>
        <w:widowControl w:val="0"/>
        <w:adjustRightInd w:val="0"/>
        <w:spacing w:before="240" w:after="240"/>
        <w:jc w:val="center"/>
        <w:textAlignment w:val="baseline"/>
        <w:outlineLvl w:val="0"/>
        <w:rPr>
          <w:rFonts w:ascii="Arial" w:eastAsia="Times New Roman" w:hAnsi="Arial"/>
          <w:b/>
          <w:bCs/>
          <w:color w:val="000000"/>
          <w:kern w:val="28"/>
          <w:sz w:val="40"/>
          <w:rtl/>
          <w:lang w:val="fr-FR" w:eastAsia="fr-FR"/>
        </w:rPr>
      </w:pPr>
      <w:bookmarkStart w:id="200" w:name="_Toc530364616"/>
      <w:bookmarkStart w:id="201" w:name="_Toc534558335"/>
      <w:bookmarkStart w:id="202" w:name="_Toc534691646"/>
      <w:r w:rsidRPr="00AE4027">
        <w:rPr>
          <w:rFonts w:ascii="Arial" w:eastAsia="Times New Roman" w:hAnsi="Arial"/>
          <w:b/>
          <w:bCs/>
          <w:color w:val="000000"/>
          <w:kern w:val="28"/>
          <w:sz w:val="40"/>
          <w:rtl/>
          <w:lang w:val="fr-FR" w:eastAsia="fr-FR"/>
        </w:rPr>
        <w:t>الخاتمة</w:t>
      </w:r>
      <w:bookmarkEnd w:id="200"/>
      <w:bookmarkEnd w:id="201"/>
      <w:bookmarkEnd w:id="202"/>
    </w:p>
    <w:p w14:paraId="7C7A4BDA" w14:textId="77777777" w:rsidR="00AE4027" w:rsidRDefault="001767E9" w:rsidP="001767E9">
      <w:pPr>
        <w:pStyle w:val="aaac"/>
        <w:rPr>
          <w:rtl/>
        </w:rPr>
      </w:pPr>
      <w:r>
        <w:rPr>
          <w:rFonts w:hint="cs"/>
          <w:rtl/>
        </w:rPr>
        <w:t>من أهم النتائج التي نخرج بها من خلال هذه الدراسة</w:t>
      </w:r>
      <w:r w:rsidR="00AE4027" w:rsidRPr="00AE4027">
        <w:rPr>
          <w:rtl/>
        </w:rPr>
        <w:t>:</w:t>
      </w:r>
    </w:p>
    <w:p w14:paraId="7ABCF3AF" w14:textId="77777777" w:rsidR="001767E9" w:rsidRDefault="001767E9" w:rsidP="001767E9">
      <w:pPr>
        <w:rPr>
          <w:rFonts w:ascii="Traditional Arabic" w:hAnsi="Traditional Arabic" w:cs="Traditional Arabic"/>
          <w:szCs w:val="32"/>
          <w:rtl/>
        </w:rPr>
      </w:pPr>
      <w:r w:rsidRPr="00AE4027">
        <w:rPr>
          <w:rFonts w:ascii="Traditional Arabic" w:hAnsi="Traditional Arabic" w:cs="Traditional Arabic"/>
          <w:szCs w:val="32"/>
          <w:rtl/>
        </w:rPr>
        <w:t>1. تتفق كل الأديان السماوية على وجود آثار يعظمونها، ويزورنها، ويتبركون بها، وقد يقومون ببعض الطقوس نحوها، وهي ظاهرة تستدعي البحث عن أسرارها وأغراضها.</w:t>
      </w:r>
    </w:p>
    <w:p w14:paraId="3DDD8CC4" w14:textId="77777777" w:rsidR="001767E9" w:rsidRPr="00AE4027" w:rsidRDefault="001767E9" w:rsidP="001767E9">
      <w:pPr>
        <w:widowControl w:val="0"/>
        <w:tabs>
          <w:tab w:val="left" w:pos="1096"/>
        </w:tabs>
        <w:adjustRightInd w:val="0"/>
        <w:textAlignment w:val="baseline"/>
        <w:rPr>
          <w:kern w:val="32"/>
          <w:sz w:val="28"/>
          <w:rtl/>
          <w:lang w:val="fr-FR" w:eastAsia="fr-FR"/>
        </w:rPr>
      </w:pPr>
      <w:r>
        <w:rPr>
          <w:rFonts w:hint="cs"/>
          <w:kern w:val="32"/>
          <w:sz w:val="28"/>
          <w:rtl/>
          <w:lang w:val="fr-FR" w:eastAsia="fr-FR"/>
        </w:rPr>
        <w:t>2</w:t>
      </w:r>
      <w:r w:rsidRPr="00AE4027">
        <w:rPr>
          <w:kern w:val="32"/>
          <w:sz w:val="28"/>
          <w:rtl/>
          <w:lang w:val="fr-FR" w:eastAsia="fr-FR"/>
        </w:rPr>
        <w:t>. من خلال العودة للقرآن الكريم والسنة المطهرة نجد إشارات واضحة وصريحة على شرعية بناء المزارات الدينية واحترامها وتعظيمها.</w:t>
      </w:r>
    </w:p>
    <w:p w14:paraId="776E0F58" w14:textId="77777777" w:rsidR="001767E9" w:rsidRPr="00AE4027" w:rsidRDefault="001767E9" w:rsidP="001767E9">
      <w:pPr>
        <w:widowControl w:val="0"/>
        <w:tabs>
          <w:tab w:val="left" w:pos="1096"/>
        </w:tabs>
        <w:adjustRightInd w:val="0"/>
        <w:textAlignment w:val="baseline"/>
        <w:rPr>
          <w:kern w:val="32"/>
          <w:sz w:val="28"/>
          <w:rtl/>
          <w:lang w:val="fr-FR" w:eastAsia="fr-FR"/>
        </w:rPr>
      </w:pPr>
      <w:r>
        <w:rPr>
          <w:rFonts w:hint="cs"/>
          <w:kern w:val="32"/>
          <w:sz w:val="28"/>
          <w:rtl/>
          <w:lang w:val="fr-FR" w:eastAsia="fr-FR"/>
        </w:rPr>
        <w:t>3</w:t>
      </w:r>
      <w:r w:rsidRPr="00AE4027">
        <w:rPr>
          <w:kern w:val="32"/>
          <w:sz w:val="28"/>
          <w:rtl/>
          <w:lang w:val="fr-FR" w:eastAsia="fr-FR"/>
        </w:rPr>
        <w:t>. يورد التيار السلفي عادة بعض الأحاديث النبوية، التي قد يفهم منها ـ بادئ الرأي ـ حرمة بناء المزارات، وحرمة زيارتها، بل اعتبار ذلك بدعة وشركا، وهي كلها ناتجة عن سوء فهمه لها، وعدم قدرته على الجمع بينها وبين النصوص المحكمة الكثيرة التي تدل على خلاف فهمه لها.</w:t>
      </w:r>
    </w:p>
    <w:p w14:paraId="544FA27F" w14:textId="77777777" w:rsidR="001767E9" w:rsidRPr="00AE4027" w:rsidRDefault="001767E9" w:rsidP="001767E9">
      <w:pPr>
        <w:widowControl w:val="0"/>
        <w:tabs>
          <w:tab w:val="left" w:pos="1096"/>
        </w:tabs>
        <w:adjustRightInd w:val="0"/>
        <w:textAlignment w:val="baseline"/>
        <w:rPr>
          <w:kern w:val="32"/>
          <w:sz w:val="28"/>
          <w:rtl/>
          <w:lang w:val="fr-FR" w:eastAsia="fr-FR"/>
        </w:rPr>
      </w:pPr>
      <w:r>
        <w:rPr>
          <w:rFonts w:hint="cs"/>
          <w:kern w:val="32"/>
          <w:sz w:val="28"/>
          <w:rtl/>
          <w:lang w:val="fr-FR" w:eastAsia="fr-FR"/>
        </w:rPr>
        <w:t>4</w:t>
      </w:r>
      <w:r w:rsidRPr="00AE4027">
        <w:rPr>
          <w:kern w:val="32"/>
          <w:sz w:val="28"/>
          <w:rtl/>
          <w:lang w:val="fr-FR" w:eastAsia="fr-FR"/>
        </w:rPr>
        <w:t>. من الأساليب المهمة في مواجهة الفكر المتطرف الداعي إلى هدم المزارات الدينية بحجة ارتباطها بالشرك، التعريف بمواقف المحققين من الفقهاء من المدارس المختلفة، وبأدلتهم عليها، وبأجوبتهم على المخالفين فيها.</w:t>
      </w:r>
    </w:p>
    <w:p w14:paraId="0E19C1F9" w14:textId="77777777" w:rsidR="001767E9" w:rsidRPr="00AE4027" w:rsidRDefault="001767E9" w:rsidP="001767E9">
      <w:pPr>
        <w:widowControl w:val="0"/>
        <w:tabs>
          <w:tab w:val="left" w:pos="1096"/>
        </w:tabs>
        <w:adjustRightInd w:val="0"/>
        <w:textAlignment w:val="baseline"/>
        <w:rPr>
          <w:kern w:val="32"/>
          <w:sz w:val="28"/>
          <w:rtl/>
          <w:lang w:val="fr-FR" w:eastAsia="fr-FR"/>
        </w:rPr>
      </w:pPr>
      <w:r>
        <w:rPr>
          <w:rFonts w:hint="cs"/>
          <w:kern w:val="32"/>
          <w:sz w:val="28"/>
          <w:rtl/>
          <w:lang w:val="fr-FR" w:eastAsia="fr-FR"/>
        </w:rPr>
        <w:t>5</w:t>
      </w:r>
      <w:r w:rsidRPr="00AE4027">
        <w:rPr>
          <w:kern w:val="32"/>
          <w:sz w:val="28"/>
          <w:rtl/>
          <w:lang w:val="fr-FR" w:eastAsia="fr-FR"/>
        </w:rPr>
        <w:t>. من عادة التيار السلفي أن يأتي بأقوال أخرى مناقضة لما يذكره مخالفوه من أقوال، والمنهج الأسلم ليس إنكار تلك الأقوال، وإنما ذكر ما يخالفها من أقوال، وهو حينها بين أن يقبل بها؛ فيرجع عن رأيه، أو يقر بوجود خلاف في المسألة، والقاعدة في الخلاف الفقهي عدم الإنكار على المخالف، حتى لو لم يُستسغ دليله، لأن لكل فقيه حججه ومنهجه في الاستدلال.</w:t>
      </w:r>
    </w:p>
    <w:p w14:paraId="0D332D26" w14:textId="77777777" w:rsidR="001767E9" w:rsidRPr="00AE4027" w:rsidRDefault="001767E9" w:rsidP="001767E9">
      <w:pPr>
        <w:widowControl w:val="0"/>
        <w:tabs>
          <w:tab w:val="left" w:pos="1096"/>
        </w:tabs>
        <w:adjustRightInd w:val="0"/>
        <w:textAlignment w:val="baseline"/>
        <w:rPr>
          <w:kern w:val="32"/>
          <w:sz w:val="28"/>
          <w:rtl/>
          <w:lang w:val="fr-FR" w:eastAsia="fr-FR"/>
        </w:rPr>
      </w:pPr>
      <w:r>
        <w:rPr>
          <w:rFonts w:hint="cs"/>
          <w:kern w:val="32"/>
          <w:sz w:val="28"/>
          <w:rtl/>
          <w:lang w:val="fr-FR" w:eastAsia="fr-FR"/>
        </w:rPr>
        <w:t>6</w:t>
      </w:r>
      <w:r w:rsidRPr="00AE4027">
        <w:rPr>
          <w:kern w:val="32"/>
          <w:sz w:val="28"/>
          <w:rtl/>
          <w:lang w:val="fr-FR" w:eastAsia="fr-FR"/>
        </w:rPr>
        <w:t>. تعتبر المدرسة الحنفية من أقدم المدارس الفقهية، وهي مثل غيرها من المدارس، تعتمد كتب المتأخرين سواء كانت متونا أو شروحا أو حواشي في تدريسها لهذا المذهب، وهي كلها تنص على مشروعية بناء المزارات الدينية وزيارتها، وتختلف مع التيار السلفي في ذلك اختلافا شديدا.</w:t>
      </w:r>
    </w:p>
    <w:p w14:paraId="7F57CD6A" w14:textId="77777777" w:rsidR="001767E9" w:rsidRPr="00AE4027" w:rsidRDefault="001767E9" w:rsidP="001767E9">
      <w:pPr>
        <w:widowControl w:val="0"/>
        <w:tabs>
          <w:tab w:val="left" w:pos="1096"/>
        </w:tabs>
        <w:adjustRightInd w:val="0"/>
        <w:textAlignment w:val="baseline"/>
        <w:rPr>
          <w:kern w:val="32"/>
          <w:sz w:val="28"/>
          <w:rtl/>
          <w:lang w:val="fr-FR" w:eastAsia="fr-FR"/>
        </w:rPr>
      </w:pPr>
      <w:r>
        <w:rPr>
          <w:rFonts w:hint="cs"/>
          <w:kern w:val="32"/>
          <w:sz w:val="28"/>
          <w:rtl/>
          <w:lang w:val="fr-FR" w:eastAsia="fr-FR"/>
        </w:rPr>
        <w:t>7</w:t>
      </w:r>
      <w:r w:rsidRPr="00AE4027">
        <w:rPr>
          <w:kern w:val="32"/>
          <w:sz w:val="28"/>
          <w:rtl/>
          <w:lang w:val="fr-FR" w:eastAsia="fr-FR"/>
        </w:rPr>
        <w:t>. تتفق أشهر المتون والشروح والحواشي المعتمدة في الفتوى والتدريس في المذهب المالكي على مشروعية المزارات الدينية وزيارتها.</w:t>
      </w:r>
    </w:p>
    <w:p w14:paraId="667047B4" w14:textId="77777777" w:rsidR="001767E9" w:rsidRPr="00AE4027" w:rsidRDefault="001767E9" w:rsidP="001767E9">
      <w:pPr>
        <w:widowControl w:val="0"/>
        <w:tabs>
          <w:tab w:val="left" w:pos="1096"/>
        </w:tabs>
        <w:adjustRightInd w:val="0"/>
        <w:textAlignment w:val="baseline"/>
        <w:rPr>
          <w:kern w:val="32"/>
          <w:sz w:val="28"/>
          <w:rtl/>
          <w:lang w:val="fr-FR" w:eastAsia="fr-FR"/>
        </w:rPr>
      </w:pPr>
      <w:r>
        <w:rPr>
          <w:rFonts w:hint="cs"/>
          <w:kern w:val="32"/>
          <w:sz w:val="28"/>
          <w:rtl/>
          <w:lang w:val="fr-FR" w:eastAsia="fr-FR"/>
        </w:rPr>
        <w:t>8</w:t>
      </w:r>
      <w:r w:rsidRPr="00AE4027">
        <w:rPr>
          <w:kern w:val="32"/>
          <w:sz w:val="28"/>
          <w:rtl/>
          <w:lang w:val="fr-FR" w:eastAsia="fr-FR"/>
        </w:rPr>
        <w:t>. تعتبر المدرسة الشافعية من أكبر المدارس الإسلامية السنية؛ وقد كانت في جميع تلك المراحل تتبنى التصوف، وخاصة على الطريقة التي قررها أبو حامد الغزالي، والذي كان شافعي المذهب، واستطاع أن يطعّم المذهب الشافعي بالكثير من الرؤى والأذواق الصوفية، ومن بينها ذلك التعلق بالأولياء والصالحين أحياء وأمواتا.</w:t>
      </w:r>
    </w:p>
    <w:p w14:paraId="7C7BA951" w14:textId="77777777" w:rsidR="001767E9" w:rsidRPr="00AE4027" w:rsidRDefault="001767E9" w:rsidP="001767E9">
      <w:pPr>
        <w:widowControl w:val="0"/>
        <w:tabs>
          <w:tab w:val="left" w:pos="1096"/>
        </w:tabs>
        <w:adjustRightInd w:val="0"/>
        <w:textAlignment w:val="baseline"/>
        <w:rPr>
          <w:kern w:val="32"/>
          <w:sz w:val="28"/>
          <w:rtl/>
          <w:lang w:val="fr-FR" w:eastAsia="fr-FR"/>
        </w:rPr>
      </w:pPr>
      <w:r>
        <w:rPr>
          <w:rFonts w:hint="cs"/>
          <w:kern w:val="32"/>
          <w:sz w:val="28"/>
          <w:rtl/>
          <w:lang w:val="fr-FR" w:eastAsia="fr-FR"/>
        </w:rPr>
        <w:t>9</w:t>
      </w:r>
      <w:r w:rsidRPr="00AE4027">
        <w:rPr>
          <w:kern w:val="32"/>
          <w:sz w:val="28"/>
          <w:rtl/>
          <w:lang w:val="fr-FR" w:eastAsia="fr-FR"/>
        </w:rPr>
        <w:t>. يخلط الكثيرون بين مدرسة الحنابلة والاتجاه السلفي الوهابي، فيتصورون أن كل الحنابلة سلفية، وكل السلفية حنابلة، والأمر ليس كذلك من الوجهين، فالسلفية يتوزعون على المذاهب الأربعة، والحنابلة ليسوا سوى من المذاهب الإسلامية فيه الصوفية والأشاعرة وغيرهما من المدارس الإسلامية، ولذلك هم يتبنون نفس ما تتبناه تلك المدارس من آراء وعقائد ترتبط بالآثار والمزارات الدينية.</w:t>
      </w:r>
    </w:p>
    <w:p w14:paraId="2F1B7BF7" w14:textId="77777777" w:rsidR="001767E9" w:rsidRPr="00AE4027" w:rsidRDefault="001767E9" w:rsidP="001767E9">
      <w:pPr>
        <w:widowControl w:val="0"/>
        <w:tabs>
          <w:tab w:val="left" w:pos="1096"/>
        </w:tabs>
        <w:adjustRightInd w:val="0"/>
        <w:textAlignment w:val="baseline"/>
        <w:rPr>
          <w:kern w:val="32"/>
          <w:sz w:val="28"/>
          <w:rtl/>
          <w:lang w:val="fr-FR" w:eastAsia="fr-FR"/>
        </w:rPr>
      </w:pPr>
      <w:r>
        <w:rPr>
          <w:rFonts w:hint="cs"/>
          <w:kern w:val="32"/>
          <w:sz w:val="28"/>
          <w:rtl/>
          <w:lang w:val="fr-FR" w:eastAsia="fr-FR"/>
        </w:rPr>
        <w:t>10</w:t>
      </w:r>
      <w:r w:rsidRPr="00AE4027">
        <w:rPr>
          <w:kern w:val="32"/>
          <w:sz w:val="28"/>
          <w:rtl/>
          <w:lang w:val="fr-FR" w:eastAsia="fr-FR"/>
        </w:rPr>
        <w:t>. من أهم الأدوار التي تقوم بها ال</w:t>
      </w:r>
      <w:r>
        <w:rPr>
          <w:kern w:val="32"/>
          <w:sz w:val="28"/>
          <w:rtl/>
          <w:lang w:val="fr-FR" w:eastAsia="fr-FR"/>
        </w:rPr>
        <w:t>مزارات الدينية</w:t>
      </w:r>
      <w:r w:rsidRPr="00AE4027">
        <w:rPr>
          <w:kern w:val="32"/>
          <w:sz w:val="28"/>
          <w:rtl/>
          <w:lang w:val="fr-FR" w:eastAsia="fr-FR"/>
        </w:rPr>
        <w:t xml:space="preserve"> حفظ التاريخ الديني، ليبقى للأجيال جميعا، وذلك من الأمور المتفق عليها عند جميع المؤرخين، لا في ال</w:t>
      </w:r>
      <w:r>
        <w:rPr>
          <w:kern w:val="32"/>
          <w:sz w:val="28"/>
          <w:rtl/>
          <w:lang w:val="fr-FR" w:eastAsia="fr-FR"/>
        </w:rPr>
        <w:t>مزارات الدينية</w:t>
      </w:r>
      <w:r w:rsidRPr="00AE4027">
        <w:rPr>
          <w:kern w:val="32"/>
          <w:sz w:val="28"/>
          <w:rtl/>
          <w:lang w:val="fr-FR" w:eastAsia="fr-FR"/>
        </w:rPr>
        <w:t xml:space="preserve"> وحدها، بل في جميع الآثار.</w:t>
      </w:r>
    </w:p>
    <w:p w14:paraId="4C6F902A" w14:textId="77777777" w:rsidR="001767E9" w:rsidRPr="00AE4027" w:rsidRDefault="001767E9" w:rsidP="001767E9">
      <w:pPr>
        <w:widowControl w:val="0"/>
        <w:tabs>
          <w:tab w:val="left" w:pos="1096"/>
        </w:tabs>
        <w:adjustRightInd w:val="0"/>
        <w:textAlignment w:val="baseline"/>
        <w:rPr>
          <w:kern w:val="32"/>
          <w:sz w:val="28"/>
          <w:rtl/>
          <w:lang w:val="fr-FR" w:eastAsia="fr-FR"/>
        </w:rPr>
      </w:pPr>
      <w:r>
        <w:rPr>
          <w:rFonts w:hint="cs"/>
          <w:kern w:val="32"/>
          <w:sz w:val="28"/>
          <w:rtl/>
          <w:lang w:val="fr-FR" w:eastAsia="fr-FR"/>
        </w:rPr>
        <w:t>11</w:t>
      </w:r>
      <w:r w:rsidRPr="00AE4027">
        <w:rPr>
          <w:kern w:val="32"/>
          <w:sz w:val="28"/>
          <w:rtl/>
          <w:lang w:val="fr-FR" w:eastAsia="fr-FR"/>
        </w:rPr>
        <w:t>. الدور العلمي والمعرفي لل</w:t>
      </w:r>
      <w:r>
        <w:rPr>
          <w:kern w:val="32"/>
          <w:sz w:val="28"/>
          <w:rtl/>
          <w:lang w:val="fr-FR" w:eastAsia="fr-FR"/>
        </w:rPr>
        <w:t>مزارات الدينية</w:t>
      </w:r>
      <w:r w:rsidRPr="00AE4027">
        <w:rPr>
          <w:kern w:val="32"/>
          <w:sz w:val="28"/>
          <w:rtl/>
          <w:lang w:val="fr-FR" w:eastAsia="fr-FR"/>
        </w:rPr>
        <w:t xml:space="preserve"> يتجلى في توفير السند التاريخي للدين، حتى لا يأتي من يشكك فيه بحجة عدم وجود آثار تدل عليه، وفي التعريف بأعلام الدين، والذين كانت لهم مكانة خاصة بين أتباع الدين، وفي الاستبصار بالأحداث الدينية التي حصلت، وكانت لها عبرة خاصة لأتباع الأديان.</w:t>
      </w:r>
    </w:p>
    <w:p w14:paraId="6EFA8880" w14:textId="77777777" w:rsidR="001767E9" w:rsidRPr="00AE4027" w:rsidRDefault="001767E9" w:rsidP="001767E9">
      <w:pPr>
        <w:widowControl w:val="0"/>
        <w:tabs>
          <w:tab w:val="left" w:pos="1096"/>
        </w:tabs>
        <w:adjustRightInd w:val="0"/>
        <w:textAlignment w:val="baseline"/>
        <w:rPr>
          <w:kern w:val="32"/>
          <w:sz w:val="28"/>
          <w:rtl/>
          <w:lang w:val="fr-FR" w:eastAsia="fr-FR"/>
        </w:rPr>
      </w:pPr>
      <w:r>
        <w:rPr>
          <w:rFonts w:hint="cs"/>
          <w:kern w:val="32"/>
          <w:sz w:val="28"/>
          <w:rtl/>
          <w:lang w:val="fr-FR" w:eastAsia="fr-FR"/>
        </w:rPr>
        <w:t>12</w:t>
      </w:r>
      <w:r w:rsidRPr="00AE4027">
        <w:rPr>
          <w:kern w:val="32"/>
          <w:sz w:val="28"/>
          <w:rtl/>
          <w:lang w:val="fr-FR" w:eastAsia="fr-FR"/>
        </w:rPr>
        <w:t>. لا يقتصر الدور المرتبط بال</w:t>
      </w:r>
      <w:r>
        <w:rPr>
          <w:kern w:val="32"/>
          <w:sz w:val="28"/>
          <w:rtl/>
          <w:lang w:val="fr-FR" w:eastAsia="fr-FR"/>
        </w:rPr>
        <w:t>مزارات الدينية</w:t>
      </w:r>
      <w:r w:rsidRPr="00AE4027">
        <w:rPr>
          <w:kern w:val="32"/>
          <w:sz w:val="28"/>
          <w:rtl/>
          <w:lang w:val="fr-FR" w:eastAsia="fr-FR"/>
        </w:rPr>
        <w:t xml:space="preserve"> على الدور العلمي والمعرفي، بل يتعداه إلى أدوار كثيرة ترتبط بالتربية والإصلاح، بل لعلها هي المقصودة بالدرجة الأولى، ولعل ذلك يكمن بالإضافة إلى بركات المكان وقدسيته إلى اجتماع الكثير من الناس، ومن صالحيهم وعلمائهم في محل واحد، بحيث يرى الزائر إلى الأماكن التي يعتقد قدسيتها ما لم يكن يراه في بلده، ولعله يعود بطباع جديدة، وأحوال نفسية جديدة لم يكن ليظفر بها لولا رحلته إلى تلك الأماكن.</w:t>
      </w:r>
    </w:p>
    <w:p w14:paraId="1C539043" w14:textId="77777777" w:rsidR="001767E9" w:rsidRPr="00AE4027" w:rsidRDefault="001767E9" w:rsidP="001767E9">
      <w:pPr>
        <w:widowControl w:val="0"/>
        <w:tabs>
          <w:tab w:val="left" w:pos="1096"/>
        </w:tabs>
        <w:adjustRightInd w:val="0"/>
        <w:textAlignment w:val="baseline"/>
        <w:rPr>
          <w:kern w:val="32"/>
          <w:sz w:val="28"/>
          <w:rtl/>
          <w:lang w:val="fr-FR" w:eastAsia="fr-FR"/>
        </w:rPr>
      </w:pPr>
      <w:r>
        <w:rPr>
          <w:rFonts w:hint="cs"/>
          <w:kern w:val="32"/>
          <w:sz w:val="28"/>
          <w:rtl/>
          <w:lang w:val="fr-FR" w:eastAsia="fr-FR"/>
        </w:rPr>
        <w:t>13</w:t>
      </w:r>
      <w:r w:rsidRPr="00AE4027">
        <w:rPr>
          <w:kern w:val="32"/>
          <w:sz w:val="28"/>
          <w:rtl/>
          <w:lang w:val="fr-FR" w:eastAsia="fr-FR"/>
        </w:rPr>
        <w:t>. للتهيئة النفسية دورها في تحقيق البعد التربوي والإصلاحي؛ فالزائر الذي يعتقد قدسية الآثار التي يزورها يجد نفسه يحاول الالتزام قدر الإمكان ليعطي ذلك المكان حقه من الاحترام.</w:t>
      </w:r>
    </w:p>
    <w:p w14:paraId="4CD21442" w14:textId="77777777" w:rsidR="001767E9" w:rsidRPr="00AE4027" w:rsidRDefault="001767E9" w:rsidP="001767E9">
      <w:pPr>
        <w:widowControl w:val="0"/>
        <w:tabs>
          <w:tab w:val="left" w:pos="1096"/>
        </w:tabs>
        <w:adjustRightInd w:val="0"/>
        <w:textAlignment w:val="baseline"/>
        <w:rPr>
          <w:kern w:val="32"/>
          <w:sz w:val="28"/>
          <w:rtl/>
          <w:lang w:val="fr-FR" w:eastAsia="fr-FR"/>
        </w:rPr>
      </w:pPr>
      <w:r>
        <w:rPr>
          <w:rFonts w:hint="cs"/>
          <w:kern w:val="32"/>
          <w:sz w:val="28"/>
          <w:rtl/>
          <w:lang w:val="fr-FR" w:eastAsia="fr-FR"/>
        </w:rPr>
        <w:t>14</w:t>
      </w:r>
      <w:r w:rsidRPr="00AE4027">
        <w:rPr>
          <w:kern w:val="32"/>
          <w:sz w:val="28"/>
          <w:rtl/>
          <w:lang w:val="fr-FR" w:eastAsia="fr-FR"/>
        </w:rPr>
        <w:t>. كما يرتبط التاريخ الديني بالأنبياء والأئمة والصالحين والمتقين؛ فإنه يرتبط كذلك بالعتاة والمستبدين والمجرمين، ولذلك فإن الآثار التي تنبه إلى حسنات الصالحين، هي نفسها الآثار التي تدل على جرائم المستبدين، والآثار التي تغرس قيم الصلاح، وتحبب فيها، هي نفسها الآثار التي تزيل قيم الانحراف، وتنفر منها.</w:t>
      </w:r>
    </w:p>
    <w:p w14:paraId="3260117A" w14:textId="77777777" w:rsidR="001767E9" w:rsidRPr="00AE4027" w:rsidRDefault="001767E9" w:rsidP="001767E9">
      <w:pPr>
        <w:widowControl w:val="0"/>
        <w:tabs>
          <w:tab w:val="left" w:pos="1096"/>
        </w:tabs>
        <w:adjustRightInd w:val="0"/>
        <w:textAlignment w:val="baseline"/>
        <w:rPr>
          <w:kern w:val="32"/>
          <w:sz w:val="28"/>
          <w:rtl/>
          <w:lang w:val="fr-FR" w:eastAsia="fr-FR"/>
        </w:rPr>
      </w:pPr>
      <w:r>
        <w:rPr>
          <w:rFonts w:hint="cs"/>
          <w:kern w:val="32"/>
          <w:sz w:val="28"/>
          <w:rtl/>
          <w:lang w:val="fr-FR" w:eastAsia="fr-FR"/>
        </w:rPr>
        <w:t>15</w:t>
      </w:r>
      <w:r w:rsidRPr="00AE4027">
        <w:rPr>
          <w:kern w:val="32"/>
          <w:sz w:val="28"/>
          <w:rtl/>
          <w:lang w:val="fr-FR" w:eastAsia="fr-FR"/>
        </w:rPr>
        <w:t xml:space="preserve">. الارتباط الروحي بالنبي </w:t>
      </w:r>
      <w:r w:rsidRPr="00AE4027">
        <w:rPr>
          <w:kern w:val="32"/>
          <w:sz w:val="28"/>
          <w:rtl/>
          <w:lang w:val="fr-FR" w:eastAsia="fr-FR"/>
        </w:rPr>
        <w:sym w:font="Abo-thar" w:char="F061"/>
      </w:r>
      <w:r w:rsidRPr="00AE4027">
        <w:rPr>
          <w:kern w:val="32"/>
          <w:sz w:val="28"/>
          <w:rtl/>
          <w:lang w:val="fr-FR" w:eastAsia="fr-FR"/>
        </w:rPr>
        <w:t xml:space="preserve"> والأئمة المطهرين وجميع الأولياء والصالحين ـ عبر تقديس آثارهم وتعظيمها ـ يثمر التوجه الروحي إلى الله، ذلك أن علاقة الزائر بهم ليست سوى نوع من المحبة والولاء في الله، ولذلك؛ فإن أول ثمارها هي رفع الزائر وترقية روحه إلى المراتب الرفيعة في سلم السلوك إلى الله.</w:t>
      </w:r>
    </w:p>
    <w:p w14:paraId="2A8B4592" w14:textId="77777777" w:rsidR="001767E9" w:rsidRDefault="001767E9" w:rsidP="001767E9">
      <w:pPr>
        <w:widowControl w:val="0"/>
        <w:tabs>
          <w:tab w:val="left" w:pos="1096"/>
        </w:tabs>
        <w:adjustRightInd w:val="0"/>
        <w:textAlignment w:val="baseline"/>
        <w:rPr>
          <w:kern w:val="32"/>
          <w:sz w:val="28"/>
          <w:rtl/>
          <w:lang w:val="fr-FR" w:eastAsia="fr-FR"/>
        </w:rPr>
      </w:pPr>
      <w:r>
        <w:rPr>
          <w:rFonts w:hint="cs"/>
          <w:kern w:val="32"/>
          <w:sz w:val="28"/>
          <w:rtl/>
          <w:lang w:val="fr-FR" w:eastAsia="fr-FR"/>
        </w:rPr>
        <w:t>16</w:t>
      </w:r>
      <w:r w:rsidRPr="00AE4027">
        <w:rPr>
          <w:kern w:val="32"/>
          <w:sz w:val="28"/>
          <w:rtl/>
          <w:lang w:val="fr-FR" w:eastAsia="fr-FR"/>
        </w:rPr>
        <w:t>. من أهم الأدوار التربوية لل</w:t>
      </w:r>
      <w:r>
        <w:rPr>
          <w:kern w:val="32"/>
          <w:sz w:val="28"/>
          <w:rtl/>
          <w:lang w:val="fr-FR" w:eastAsia="fr-FR"/>
        </w:rPr>
        <w:t>مزارات الدينية</w:t>
      </w:r>
      <w:r w:rsidRPr="00AE4027">
        <w:rPr>
          <w:kern w:val="32"/>
          <w:sz w:val="28"/>
          <w:rtl/>
          <w:lang w:val="fr-FR" w:eastAsia="fr-FR"/>
        </w:rPr>
        <w:t xml:space="preserve"> تنمية الوعي بقضايا الأمة، ذلك أنها تتجاوز الفرد إلى المجتمع، بل تتجاوز المجتمع إلى الأمة جميعا؛ فتجعلها ـ كما أراد الله تعالى ـ أمة واحدة متماسكة يشعر بعضها ببعض، ويخدم بعضها بعضا، وما حصل في العراق في الفترة الأخيرة من حضور تلك الأمواج البشرية الهائلة، لزيارة المراقد المقدسة في النجف وكربلاء وغيرهما، يبين مدى أهمية تلك ال</w:t>
      </w:r>
      <w:r>
        <w:rPr>
          <w:kern w:val="32"/>
          <w:sz w:val="28"/>
          <w:rtl/>
          <w:lang w:val="fr-FR" w:eastAsia="fr-FR"/>
        </w:rPr>
        <w:t>مزارات الدينية</w:t>
      </w:r>
      <w:r w:rsidRPr="00AE4027">
        <w:rPr>
          <w:kern w:val="32"/>
          <w:sz w:val="28"/>
          <w:rtl/>
          <w:lang w:val="fr-FR" w:eastAsia="fr-FR"/>
        </w:rPr>
        <w:t xml:space="preserve"> والأدوار الكبرى التي يمكن أن تؤديها؛ فتلك الزيارات كان لها دور كبير في إعادة التعريف بالإمام الحسين، وثورته، والاهتمام بإحيائها من جديد، وبث مفاهيم توعوية من خلالها، وهو ما جعل الكثير من وسائل الإعلام، وتحت الضغوطات المسلطة عليها تتوقف عن تغطيتها خشية من تسرب آثارها على سائر المجتمعات الإسلامية.</w:t>
      </w:r>
    </w:p>
    <w:p w14:paraId="3BF8BA1F" w14:textId="77777777" w:rsidR="00AE4027" w:rsidRDefault="00AE4027" w:rsidP="00D53F67">
      <w:pPr>
        <w:widowControl w:val="0"/>
        <w:tabs>
          <w:tab w:val="left" w:pos="1096"/>
        </w:tabs>
        <w:adjustRightInd w:val="0"/>
        <w:textAlignment w:val="baseline"/>
        <w:rPr>
          <w:kern w:val="32"/>
          <w:sz w:val="28"/>
          <w:rtl/>
          <w:lang w:val="fr-FR" w:eastAsia="fr-FR"/>
        </w:rPr>
      </w:pPr>
    </w:p>
    <w:p w14:paraId="5009070F" w14:textId="77777777" w:rsidR="00D53F67" w:rsidRPr="00D53F67" w:rsidRDefault="00D53F67" w:rsidP="00D53F67">
      <w:pPr>
        <w:pStyle w:val="aaac"/>
        <w:rPr>
          <w:rtl/>
          <w:lang w:val="en-US" w:eastAsia="en-US"/>
        </w:rPr>
      </w:pPr>
    </w:p>
    <w:p w14:paraId="0560B573" w14:textId="77777777" w:rsidR="007C60FC" w:rsidRDefault="00AA4A64" w:rsidP="00AA4A64">
      <w:pPr>
        <w:pStyle w:val="aaa1"/>
        <w:rPr>
          <w:rtl/>
        </w:rPr>
      </w:pPr>
      <w:bookmarkStart w:id="203" w:name="_Toc534691647"/>
      <w:bookmarkEnd w:id="53"/>
      <w:bookmarkEnd w:id="54"/>
      <w:bookmarkEnd w:id="55"/>
      <w:bookmarkEnd w:id="56"/>
      <w:bookmarkEnd w:id="57"/>
      <w:r>
        <w:rPr>
          <w:rFonts w:hint="cs"/>
          <w:rtl/>
        </w:rPr>
        <w:t>المصادر والمراجع</w:t>
      </w:r>
      <w:bookmarkEnd w:id="203"/>
    </w:p>
    <w:p w14:paraId="6A1DBEF0" w14:textId="77777777" w:rsidR="00AA4A64" w:rsidRDefault="00AA4A64" w:rsidP="00AA4A64">
      <w:pPr>
        <w:pStyle w:val="aaac"/>
        <w:rPr>
          <w:rtl/>
        </w:rPr>
      </w:pPr>
      <w:r>
        <w:rPr>
          <w:rFonts w:hint="cs"/>
          <w:rtl/>
        </w:rPr>
        <w:t>ملاحظة: نظرا لكثرة المصادر والمراجع اكتفينا هنا بأهمها.</w:t>
      </w:r>
    </w:p>
    <w:p w14:paraId="1232E5F1" w14:textId="77777777" w:rsidR="00AA4A64" w:rsidRDefault="00AA4A64" w:rsidP="00AA4A64">
      <w:pPr>
        <w:pStyle w:val="aaac"/>
      </w:pPr>
      <w:r>
        <w:rPr>
          <w:rFonts w:hint="cs"/>
          <w:rtl/>
        </w:rPr>
        <w:t>القرآن الكريم.</w:t>
      </w:r>
    </w:p>
    <w:p w14:paraId="45ABFF7B"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الأجوبة المرضية عن الأسئلة المكية، الحافظ ولي الدين العراقي، دراسة وتحقيق محمد تامر، مكتبة التوعية الإسلامية، مصر.</w:t>
      </w:r>
    </w:p>
    <w:p w14:paraId="7274DC9C"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إحياء المقبور من أدلة جواز بناء المساجد والقباب على القبور، أبو الفيض أحمد بن الصديق الغماري الحسني، طبعة دار النفائس1419 - 1999، الطبعة الأولى.</w:t>
      </w:r>
    </w:p>
    <w:p w14:paraId="08403F17"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إحياء علوم الدين، أبو حامد محمد بن محمد الغزالي الطوسي، دار المعرفة </w:t>
      </w:r>
      <w:r w:rsidRPr="00AA4A64">
        <w:rPr>
          <w:rFonts w:ascii="Sakkal Majalla" w:hAnsi="Sakkal Majalla" w:cs="Sakkal Majalla"/>
          <w:kern w:val="32"/>
          <w:sz w:val="28"/>
          <w:rtl/>
          <w:lang w:val="fr-FR" w:eastAsia="fr-FR"/>
        </w:rPr>
        <w:t>–</w:t>
      </w:r>
      <w:r w:rsidRPr="00AA4A64">
        <w:rPr>
          <w:kern w:val="32"/>
          <w:sz w:val="28"/>
          <w:rtl/>
          <w:lang w:val="fr-FR" w:eastAsia="fr-FR"/>
        </w:rPr>
        <w:t xml:space="preserve"> بيروت.</w:t>
      </w:r>
    </w:p>
    <w:p w14:paraId="23C116EB"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الآداب الشرعية والمنح المرعية، محمد بن مفلح المقدسي الرامينى ثم الصالحي الحنبلي، عالم الكتب.</w:t>
      </w:r>
    </w:p>
    <w:p w14:paraId="41990CBD"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الأذكار، أبو زكريا محيي الدين يحيى بن شرف النووي، تحقيق: عبد القادر الأرنؤوط، دار الفكر للطباعة والنشر والتوزيع، بيروت - لبنان، 1414 هـ - 1994 م.</w:t>
      </w:r>
    </w:p>
    <w:p w14:paraId="278A808F"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الاستيعاب في معرفة الأصحاب، أبو عمر يوسف بن عبد الله بن محمد بن عبد البر بن عاصم النمري القرطبي، تحقيق: علي محمد البجاوي دار الجيل، بيروت، 1412، الطبعة الأولى.</w:t>
      </w:r>
    </w:p>
    <w:p w14:paraId="0772B5E2" w14:textId="77777777" w:rsidR="00AA4A64" w:rsidRDefault="00AA4A64" w:rsidP="00AA4A64">
      <w:pPr>
        <w:widowControl w:val="0"/>
        <w:numPr>
          <w:ilvl w:val="0"/>
          <w:numId w:val="44"/>
        </w:numPr>
        <w:tabs>
          <w:tab w:val="left" w:pos="1096"/>
        </w:tabs>
        <w:adjustRightInd w:val="0"/>
        <w:textAlignment w:val="baseline"/>
        <w:rPr>
          <w:kern w:val="32"/>
          <w:sz w:val="28"/>
          <w:lang w:val="fr-FR" w:eastAsia="fr-FR"/>
        </w:rPr>
      </w:pPr>
      <w:r w:rsidRPr="00AA4A64">
        <w:rPr>
          <w:kern w:val="32"/>
          <w:sz w:val="28"/>
          <w:rtl/>
          <w:lang w:val="fr-FR" w:eastAsia="fr-FR"/>
        </w:rPr>
        <w:t>إسرائيل تسابق الزمن من أجل إثبات يهودية القدس بالآثار، بسنت جميل، جريدة اليوم السابع، السبت، 21 نوفمبر 2015</w:t>
      </w:r>
      <w:r w:rsidR="00DD19DF">
        <w:rPr>
          <w:kern w:val="32"/>
          <w:sz w:val="28"/>
          <w:rtl/>
          <w:lang w:val="fr-FR" w:eastAsia="fr-FR"/>
        </w:rPr>
        <w:t>.</w:t>
      </w:r>
    </w:p>
    <w:p w14:paraId="56B860F6" w14:textId="77777777" w:rsidR="00AA4A64" w:rsidRPr="00AA4A64" w:rsidRDefault="00AA4A64" w:rsidP="00AA4A64">
      <w:pPr>
        <w:widowControl w:val="0"/>
        <w:numPr>
          <w:ilvl w:val="0"/>
          <w:numId w:val="44"/>
        </w:numPr>
        <w:tabs>
          <w:tab w:val="left" w:pos="1096"/>
        </w:tabs>
        <w:adjustRightInd w:val="0"/>
        <w:textAlignment w:val="baseline"/>
        <w:rPr>
          <w:kern w:val="32"/>
          <w:sz w:val="28"/>
          <w:lang w:val="fr-FR" w:eastAsia="fr-FR"/>
        </w:rPr>
      </w:pPr>
      <w:r w:rsidRPr="00AA4A64">
        <w:rPr>
          <w:kern w:val="32"/>
          <w:sz w:val="28"/>
          <w:rtl/>
          <w:lang w:val="fr-FR" w:eastAsia="fr-FR"/>
        </w:rPr>
        <w:t>الآثار العربية الكنعانية في فلسطين، مؤسسة القدس للثقافة والتراث، بتاريخ 2-2-2017</w:t>
      </w:r>
      <w:r w:rsidR="00DD19DF">
        <w:rPr>
          <w:kern w:val="32"/>
          <w:sz w:val="28"/>
          <w:rtl/>
          <w:lang w:val="fr-FR" w:eastAsia="fr-FR"/>
        </w:rPr>
        <w:t>.</w:t>
      </w:r>
    </w:p>
    <w:p w14:paraId="7A6CB09B"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الآثــار والتــوراة فــي فلسطيــن..ادعــاءات وحقائــق، محمـد حجـازي، الأحد 07 فبراير 2010.</w:t>
      </w:r>
    </w:p>
    <w:p w14:paraId="36C01216"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إسعاف الإخوان الراغبين بتراجم ثلة من علماء المغرب المعاصرين، محمد بن الفاطمي السلمي الشهير بابن الحاج، مطبعة النجاح الجديدة - الدار البيضاء، الطبعة الأولى </w:t>
      </w:r>
      <w:r w:rsidRPr="00AA4A64">
        <w:rPr>
          <w:rFonts w:ascii="Sakkal Majalla" w:hAnsi="Sakkal Majalla" w:cs="Sakkal Majalla"/>
          <w:kern w:val="32"/>
          <w:sz w:val="28"/>
          <w:rtl/>
          <w:lang w:val="fr-FR" w:eastAsia="fr-FR"/>
        </w:rPr>
        <w:t>–</w:t>
      </w:r>
      <w:r w:rsidRPr="00AA4A64">
        <w:rPr>
          <w:kern w:val="32"/>
          <w:sz w:val="28"/>
          <w:rtl/>
          <w:lang w:val="fr-FR" w:eastAsia="fr-FR"/>
        </w:rPr>
        <w:t xml:space="preserve"> 1992.</w:t>
      </w:r>
    </w:p>
    <w:p w14:paraId="01829F80"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الأضرحة في مصر.. مصلحة سياسية ودور اجتماعي، أسامة الهتيمي </w:t>
      </w:r>
      <w:r w:rsidRPr="00AA4A64">
        <w:rPr>
          <w:rFonts w:ascii="Sakkal Majalla" w:hAnsi="Sakkal Majalla" w:cs="Sakkal Majalla"/>
          <w:kern w:val="32"/>
          <w:sz w:val="28"/>
          <w:rtl/>
          <w:lang w:val="fr-FR" w:eastAsia="fr-FR"/>
        </w:rPr>
        <w:t>–</w:t>
      </w:r>
      <w:r w:rsidRPr="00AA4A64">
        <w:rPr>
          <w:kern w:val="32"/>
          <w:sz w:val="28"/>
          <w:rtl/>
          <w:lang w:val="fr-FR" w:eastAsia="fr-FR"/>
        </w:rPr>
        <w:t xml:space="preserve"> كاتب مصري، موقع الراصد، الخميس 22 يناير 2015.</w:t>
      </w:r>
    </w:p>
    <w:p w14:paraId="0B2DAC3F"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أعذب المناهل في الأجوبة والمسائل، ابن عليوة، مطبعة ابن عليوة، مستغانم.</w:t>
      </w:r>
    </w:p>
    <w:p w14:paraId="7235AFF2"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الإقناع في فقه الإمام أحمد بن حنبل، موسى بن أحمد الحجاوي المقدسي، ثم الصالحي، شرف الدين، أبو النجا، المحقق: عبد اللطيف محمد موسى السبكي، دار المعرفة بيروت.</w:t>
      </w:r>
    </w:p>
    <w:p w14:paraId="10ABD210"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الإنصاف في معرفة الراجح من الخلاف، علاء الدين أبو الحسن علي بن سليمان المرداوي الدمشقي الصالحي الحنبلي،: دار إحياء التراث العربي.</w:t>
      </w:r>
    </w:p>
    <w:p w14:paraId="2AA66457"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بحار الأنوار الجامعة لدرر أخبار الأئمة الأطهار، العلامة محمد باقر المجلسي، احياء الكتب الإسلامية.</w:t>
      </w:r>
    </w:p>
    <w:p w14:paraId="4C641DBE"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البـدر الطالع بمحاسن من بعد القرن السابع، محمد بن علي الشوكاني، دار الكتب العلمية، ط الأولى، بيروت، 1418 هـ، ج2، ص 137. والضوء اللامع لأهل القرن التاسع، محمد بن عبدالرحمن السخاوي، دار الكتاب الإسلامي، مصر.</w:t>
      </w:r>
    </w:p>
    <w:p w14:paraId="37D5EE72"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بلاغات النساء، أبو الفضل أحمد بن أبي طاهر ابن طيفور، صححه وشرحه: أحمد الألفي، مطبعة مدرسة والدة عباس الأول، القاهرة، 1326 هـ - 1908 م.</w:t>
      </w:r>
    </w:p>
    <w:p w14:paraId="25295EE3"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تاريخ بغداد، أبو بكر أحمد بن علي بن ثابت بن أحمد بن مهدي الخطيب البغدادي، المحقق: الدكتور بشار عواد معروف، دار الغرب الإسلامي </w:t>
      </w:r>
      <w:r w:rsidRPr="00AA4A64">
        <w:rPr>
          <w:rFonts w:ascii="Sakkal Majalla" w:hAnsi="Sakkal Majalla" w:cs="Sakkal Majalla"/>
          <w:kern w:val="32"/>
          <w:sz w:val="28"/>
          <w:rtl/>
          <w:lang w:val="fr-FR" w:eastAsia="fr-FR"/>
        </w:rPr>
        <w:t>–</w:t>
      </w:r>
      <w:r w:rsidRPr="00AA4A64">
        <w:rPr>
          <w:kern w:val="32"/>
          <w:sz w:val="28"/>
          <w:rtl/>
          <w:lang w:val="fr-FR" w:eastAsia="fr-FR"/>
        </w:rPr>
        <w:t xml:space="preserve"> بيروت، الطبعة: الأولى، 1422هـ - 2002 م.</w:t>
      </w:r>
    </w:p>
    <w:p w14:paraId="3F29EB47"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تحذير الساجد من اتخاذ القبور مساجد، محمد ناصر الدين الألباني، المكتب الإسلامي </w:t>
      </w:r>
      <w:r w:rsidRPr="00AA4A64">
        <w:rPr>
          <w:rFonts w:ascii="Sakkal Majalla" w:hAnsi="Sakkal Majalla" w:cs="Sakkal Majalla"/>
          <w:kern w:val="32"/>
          <w:sz w:val="28"/>
          <w:rtl/>
          <w:lang w:val="fr-FR" w:eastAsia="fr-FR"/>
        </w:rPr>
        <w:t>–</w:t>
      </w:r>
      <w:r w:rsidRPr="00AA4A64">
        <w:rPr>
          <w:kern w:val="32"/>
          <w:sz w:val="28"/>
          <w:rtl/>
          <w:lang w:val="fr-FR" w:eastAsia="fr-FR"/>
        </w:rPr>
        <w:t xml:space="preserve"> بيروت، الطبعة الرابعة.</w:t>
      </w:r>
    </w:p>
    <w:p w14:paraId="4633E134"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تذكرة الحفاظ، شمس الدين أبو عبد الله محمد بن أحمد بن عثمان بن قَايْماز الذهبي، دار الكتب العلمية بيروت-لبنان، الطبعة: الأولى، 1419هـ- 1998م.</w:t>
      </w:r>
    </w:p>
    <w:p w14:paraId="4F535CA2"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تراث كربلاء، سلمان هادي آل طعمة، نشر: مشعر، د م، 1393 ش.</w:t>
      </w:r>
    </w:p>
    <w:p w14:paraId="4C159D66"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تطهير الفؤاد من دنس الاعتقاد، محمد بخيت المطيعي، ط تركيا، 1397هـ.</w:t>
      </w:r>
    </w:p>
    <w:p w14:paraId="74443721"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تفسير الأمثل في تفسير كتاب الله المنزل، الشيخ ناصر مكارم الشيرازي، مدرسة الامام علي بن ابي طالب عليه السلام، الطبعة: الأولى، 1426 هـ.</w:t>
      </w:r>
    </w:p>
    <w:p w14:paraId="7803EE76"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تفسير القرآن العظيم، أبو الفداء إسماعيل بن عمر بن كثير القرشي البصري ثم الدمشقي، المحقق: سامي بن محمد سلامة، الناشر: دار طيبة للنشر والتوزيع، الطبعة: الثانية 1420هـ - 1999 م.</w:t>
      </w:r>
    </w:p>
    <w:p w14:paraId="49E02046"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تهذيب التهذيب، أبو الفضل أحمد بن علي بن محمد بن أحمد بن حجر العسقلاني، مطبعة دائرة المعارف النظامية، الهند، الطبعة الأولى، 1326هـ.</w:t>
      </w:r>
    </w:p>
    <w:p w14:paraId="3642FD90"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الثقات، المؤلف: محمد بن حبان، أبو حاتم، الدارمي، البُستي، طبع بإعانة: وزارة المعارف للحكومة العالية الهندية، دائرة المعارف العثمانية بحيدر آباد الدكن الهند، الطبعة: الأولى، 1393 ه‍ = 1973.</w:t>
      </w:r>
    </w:p>
    <w:p w14:paraId="430658E0"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الجامع المسند الصحيح المختصر من أمور رسول الله صلى الله عليه وآله وسلم وسننه وأيامه، محمد بن إسماعيل أبو عبدالله البخاري الجعفي، المحقق: محمد زهير بن ناصر الناصر، دار طوق النجاة، الطبعة: الأولى، 1422هـ.</w:t>
      </w:r>
    </w:p>
    <w:p w14:paraId="658C61DD"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جامع بيان العلم وفضله، أبو عمر يوسف بن عبد الله بن محمد بن عبد البر، تحقيق: أبي الأشبال الزهيري، دار ابن الجوزي، المملكة العربية السعودية، الطبعة: الأولى، 1414 هـ - 1994 م.</w:t>
      </w:r>
    </w:p>
    <w:p w14:paraId="559348FB"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الجامع لأخلاق الراوي وآداب السامع، أبو بكر أحمد بن علي بن ثابت بن أحمد بن مهدي الخطيب البغدادي، المحقق: د. محمود الطحان، مكتبة المعارف </w:t>
      </w:r>
      <w:r w:rsidRPr="00AA4A64">
        <w:rPr>
          <w:rFonts w:ascii="Sakkal Majalla" w:hAnsi="Sakkal Majalla" w:cs="Sakkal Majalla"/>
          <w:kern w:val="32"/>
          <w:sz w:val="28"/>
          <w:rtl/>
          <w:lang w:val="fr-FR" w:eastAsia="fr-FR"/>
        </w:rPr>
        <w:t>–</w:t>
      </w:r>
      <w:r w:rsidRPr="00AA4A64">
        <w:rPr>
          <w:kern w:val="32"/>
          <w:sz w:val="28"/>
          <w:rtl/>
          <w:lang w:val="fr-FR" w:eastAsia="fr-FR"/>
        </w:rPr>
        <w:t xml:space="preserve"> الرياض.</w:t>
      </w:r>
    </w:p>
    <w:p w14:paraId="0E639C07"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الجوهر المنظم في زيارة القبر النبوي المكرم، ابن حجر الهيتمي، الطبعة الأولى، مكتبة مدبولي، مصر.</w:t>
      </w:r>
    </w:p>
    <w:p w14:paraId="1E658007"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حاشية الطحطاوي على مراقي الفلاح شرح نور الإيضاح، أحمد بن محمد بن إسماعيل الطحطاوي الحنفي، المحقق: محمد عبد العزيز الخالدي، دار الكتب العلمية بيروت </w:t>
      </w:r>
      <w:r w:rsidRPr="00AA4A64">
        <w:rPr>
          <w:rFonts w:ascii="Sakkal Majalla" w:hAnsi="Sakkal Majalla" w:cs="Sakkal Majalla"/>
          <w:kern w:val="32"/>
          <w:sz w:val="28"/>
          <w:rtl/>
          <w:lang w:val="fr-FR" w:eastAsia="fr-FR"/>
        </w:rPr>
        <w:t>–</w:t>
      </w:r>
      <w:r w:rsidRPr="00AA4A64">
        <w:rPr>
          <w:kern w:val="32"/>
          <w:sz w:val="28"/>
          <w:rtl/>
          <w:lang w:val="fr-FR" w:eastAsia="fr-FR"/>
        </w:rPr>
        <w:t xml:space="preserve"> لبنان، الطبعة الأولى 1418هـ - 1997م.</w:t>
      </w:r>
    </w:p>
    <w:p w14:paraId="36ED4AF6"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دراسة حول المزارات تكشف: 6 آلاف ضريح تدرّ الملايير، زهية. م، جريدة الشروق الجزائرية، 3/3/2016.</w:t>
      </w:r>
    </w:p>
    <w:p w14:paraId="48617E9B"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الدرر السنية في الأجوبة النجدية، علماء نجد الأعلام، المحقق: عبد الرحمن بن محمد بن قاسم، الطبعة: السادسة، 1417هـ/1996م.</w:t>
      </w:r>
    </w:p>
    <w:p w14:paraId="5F42E5D6"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الدرر الكامنة في أعيان المئة الثامنة، ابن حجر العسقلاني، دار الجيل، بيروت، 1414 هـ.</w:t>
      </w:r>
    </w:p>
    <w:p w14:paraId="2478214E"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دعاوى المناوئين لدعوة الشيخ محمد بن عبد الوهاب عرض ونقض، عبد العزيز بن محمد بن علي العبد اللطيف، دار طيبة للنشر والتوزيع، 1409 - 1989.</w:t>
      </w:r>
    </w:p>
    <w:p w14:paraId="2FA269A8"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رد المحتار على الدر المختار، ابن عابدين، محمد أمين بن عمر بن عبد العزيز عابدين الدمشقي الحنفي، دار الفكر-بيروت، الطبعة: الثانية، 1412هـ - 1992م.</w:t>
      </w:r>
    </w:p>
    <w:p w14:paraId="04BC0DFA"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رفع المنارة لتخريج احاديث التوسل والزيارة، محمود سعيد ممدوح، المكتبة الازهرية للتراث.</w:t>
      </w:r>
    </w:p>
    <w:p w14:paraId="3D70EF49"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روح المعاني في تفسير القرآن العظيم والسبع المثاني، شهاب الدين محمود بن عبد الله الحسيني الألوسي، المحقق: علي عبد الباري عطية، دار الكتب العلمية </w:t>
      </w:r>
      <w:r w:rsidRPr="00AA4A64">
        <w:rPr>
          <w:rFonts w:ascii="Sakkal Majalla" w:hAnsi="Sakkal Majalla" w:cs="Sakkal Majalla"/>
          <w:kern w:val="32"/>
          <w:sz w:val="28"/>
          <w:rtl/>
          <w:lang w:val="fr-FR" w:eastAsia="fr-FR"/>
        </w:rPr>
        <w:t>–</w:t>
      </w:r>
      <w:r w:rsidRPr="00AA4A64">
        <w:rPr>
          <w:kern w:val="32"/>
          <w:sz w:val="28"/>
          <w:rtl/>
          <w:lang w:val="fr-FR" w:eastAsia="fr-FR"/>
        </w:rPr>
        <w:t xml:space="preserve"> بيروت، الطبعة: الأولى، 1415 هـ. </w:t>
      </w:r>
    </w:p>
    <w:p w14:paraId="30989797"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الزيارة في الكتاب والسنة، الشيخ جعفر السبحاني، نسخة إلكترونية برعاية وإشراف شبكة الإمامين الحسنين للتراث والفكر الإسلامي.</w:t>
      </w:r>
    </w:p>
    <w:p w14:paraId="68FC4E0D"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السحب الوابلة على أضرحة الحنابلة، محمد بن عبد الله بن حميد النجدي، المحقق: بكر أبو زيد - عبد الرحمن بن سليمان العثيمين، مؤسسة الرسالة، 1416 - 1996.</w:t>
      </w:r>
    </w:p>
    <w:p w14:paraId="324B2C87"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سعـادة الدارين في الرد على الفرقتيـن: إبراهيم بن عثمان السمنودي، مكتبة الإمام مالك، موريتانيا، ط الأولى، 1426 هـ.</w:t>
      </w:r>
    </w:p>
    <w:p w14:paraId="08F80ECA"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السنن الكبرى وفي ذيله الجوهر النقي، أبو بكر أحمد بن الحسين بن علي البيهقي، مجلس دائرة المعارف النظامية الكائنة في الهند ببلدة حيدر آباد، الطبعة الأولى 1344 هـ.</w:t>
      </w:r>
    </w:p>
    <w:p w14:paraId="2F5C0365"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سير أعلام النبلاء، شمس الدين أبو عبد الله محمد بن أحمد بن عثمان بن قَايْماز الذهبي، دار الحديث- القاهرة، الطبعة: 1427هـ-2006م.</w:t>
      </w:r>
    </w:p>
    <w:p w14:paraId="77FB1361"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شجرة الأحوال والمعارف، العز بن عبد السلام، تحقيق: إياد خالد الطباع، دار الفكر، دمشق.</w:t>
      </w:r>
    </w:p>
    <w:p w14:paraId="76235A55"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الشرح الكبير (المطبوع مع المقنع والإنصاف)، شمس الدين أبو الفرج عبد الرحمن بن محمد بن أحمد بن قدامة المقدسي، تحقيق: الدكتور عبد الله بن عبد المحسن التركي - الدكتور عبد الفتاح محمد الحلو، هجر للطباعة والنشر والتوزيع والإعلان، القاهرة - جمهورية مصر العربية، الطبعة: الأولى، 1415 هـ - 1995 م.</w:t>
      </w:r>
    </w:p>
    <w:p w14:paraId="454D76E0"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الشرح الممتع على زاد المستقنع، محمد بن صالح بن محمد العثيمين، دار ابن الجوزي، الطبعة: الأولى، 1422 - 1428 ه.</w:t>
      </w:r>
    </w:p>
    <w:p w14:paraId="47D63CED"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شعب الإيمان، أحمد بن الحسين بن علي بن موسى الخُسْرَوْجِردي الخراساني، أبو بكر البيهقي، تحقيق: الدكتور عبد العلي عبد الحميد حامد، ومختار أحمد الندوي، مكتبة الرشد للنشر والتوزيع بالرياض بالتعاون مع الدار السلفية ببومباي بالهند، الطبعة: الأولى، 1423 هـ - 2003 م.</w:t>
      </w:r>
    </w:p>
    <w:p w14:paraId="00EC29DE"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شفاء السقام في زياره خير الانام، تقي الدين السبكي، طبعه حيدر آباد، 1898.</w:t>
      </w:r>
    </w:p>
    <w:p w14:paraId="7F0ECDFC"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صحيح ابن حبان بترتيب ابن بلبان، محمد بن حبان بن أحمد أبو حاتم التميمي البستي، تحقيق: شعيب الأرنؤوط، مؤسسة الرسالة </w:t>
      </w:r>
      <w:r w:rsidRPr="00AA4A64">
        <w:rPr>
          <w:rFonts w:ascii="Sakkal Majalla" w:hAnsi="Sakkal Majalla" w:cs="Sakkal Majalla"/>
          <w:kern w:val="32"/>
          <w:sz w:val="28"/>
          <w:rtl/>
          <w:lang w:val="fr-FR" w:eastAsia="fr-FR"/>
        </w:rPr>
        <w:t>–</w:t>
      </w:r>
      <w:r w:rsidRPr="00AA4A64">
        <w:rPr>
          <w:kern w:val="32"/>
          <w:sz w:val="28"/>
          <w:rtl/>
          <w:lang w:val="fr-FR" w:eastAsia="fr-FR"/>
        </w:rPr>
        <w:t xml:space="preserve"> بيروت، الطبعة الثانية، 1414 </w:t>
      </w:r>
      <w:r w:rsidRPr="00AA4A64">
        <w:rPr>
          <w:rFonts w:ascii="Sakkal Majalla" w:hAnsi="Sakkal Majalla" w:cs="Sakkal Majalla"/>
          <w:kern w:val="32"/>
          <w:sz w:val="28"/>
          <w:rtl/>
          <w:lang w:val="fr-FR" w:eastAsia="fr-FR"/>
        </w:rPr>
        <w:t>–</w:t>
      </w:r>
      <w:r w:rsidRPr="00AA4A64">
        <w:rPr>
          <w:kern w:val="32"/>
          <w:sz w:val="28"/>
          <w:rtl/>
          <w:lang w:val="fr-FR" w:eastAsia="fr-FR"/>
        </w:rPr>
        <w:t xml:space="preserve"> 1993.</w:t>
      </w:r>
    </w:p>
    <w:p w14:paraId="7601406B"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صحيفة الإمام، الإمام الخميني، مؤسسة تنظيم ونشر تراث الإمام الخميني.</w:t>
      </w:r>
    </w:p>
    <w:p w14:paraId="291148A0"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صيانة الآثار، الشيخ جعفر السبحاني، دط، دت.</w:t>
      </w:r>
    </w:p>
    <w:p w14:paraId="171BF06E"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طبقات الصوفية، محمد بن الحسين بن محمد، أبو عبد الرحمن السلمي، المحقق: مصطفى عبد القادر عطا، دار الكتب العلمية </w:t>
      </w:r>
      <w:r w:rsidRPr="00AA4A64">
        <w:rPr>
          <w:rFonts w:ascii="Sakkal Majalla" w:hAnsi="Sakkal Majalla" w:cs="Sakkal Majalla"/>
          <w:kern w:val="32"/>
          <w:sz w:val="28"/>
          <w:rtl/>
          <w:lang w:val="fr-FR" w:eastAsia="fr-FR"/>
        </w:rPr>
        <w:t>–</w:t>
      </w:r>
      <w:r w:rsidRPr="00AA4A64">
        <w:rPr>
          <w:kern w:val="32"/>
          <w:sz w:val="28"/>
          <w:rtl/>
          <w:lang w:val="fr-FR" w:eastAsia="fr-FR"/>
        </w:rPr>
        <w:t xml:space="preserve"> بيروت، الطبعة: الأولى، 1419هـ 1998م.</w:t>
      </w:r>
    </w:p>
    <w:p w14:paraId="25E35852"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طرح التثريب في شرح التقريب، أبو الفضل زين الدين عبد الرحيم العراقي، دار إحياء التراث العربي.</w:t>
      </w:r>
    </w:p>
    <w:p w14:paraId="1DC009A6"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الطرق الصوفية بين الساسة والسياسة في مصر المعاصرة ـ دراسة تاريخية توثيقية 1903 </w:t>
      </w:r>
      <w:r w:rsidRPr="00AA4A64">
        <w:rPr>
          <w:rFonts w:ascii="Sakkal Majalla" w:hAnsi="Sakkal Majalla" w:cs="Sakkal Majalla"/>
          <w:kern w:val="32"/>
          <w:sz w:val="28"/>
          <w:rtl/>
          <w:lang w:val="fr-FR" w:eastAsia="fr-FR"/>
        </w:rPr>
        <w:t>–</w:t>
      </w:r>
      <w:r w:rsidRPr="00AA4A64">
        <w:rPr>
          <w:kern w:val="32"/>
          <w:sz w:val="28"/>
          <w:rtl/>
          <w:lang w:val="fr-FR" w:eastAsia="fr-FR"/>
        </w:rPr>
        <w:t xml:space="preserve"> 1983 م ـ د. زكريا سليمان بيومي، دار الصحوة للنشر والتوزيع، 1992.</w:t>
      </w:r>
    </w:p>
    <w:p w14:paraId="6B3EE032"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علم الآثار وصیانة الأدوات والمواقع وترمیمها، غنیم خالد، أبیسان للنشر والتوزیع والإعلام، لبنان، ط 2002،1.</w:t>
      </w:r>
    </w:p>
    <w:p w14:paraId="662BD586"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علماء نجد خلال ثمانية قرون، عبد الله بن عبد الرحمن بن صالح آل بسام، دار العاصمة، 1419.</w:t>
      </w:r>
    </w:p>
    <w:p w14:paraId="3AAB5D28"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فتح الباري شرح صحيح البخاري، أحمد بن علي بن حجر أبو الفضل العسقلاني الشافعي، دار المعرفة - بيروت، 1379.</w:t>
      </w:r>
    </w:p>
    <w:p w14:paraId="5B219B73"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فتح القدير، كمال الدين محمد بن عبد الواحد السيواسي المعروف بابن الهمام، دار الفكر.</w:t>
      </w:r>
    </w:p>
    <w:p w14:paraId="33557567"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الفقيه والمتفقه، أبو بكر أحمد بن علي الخطيب البغدادي، المحقق: أبو عبد الرحمن عادل بن يوسف الغرازي، دار ابن الجوزي </w:t>
      </w:r>
      <w:r w:rsidRPr="00AA4A64">
        <w:rPr>
          <w:rFonts w:ascii="Sakkal Majalla" w:hAnsi="Sakkal Majalla" w:cs="Sakkal Majalla"/>
          <w:kern w:val="32"/>
          <w:sz w:val="28"/>
          <w:rtl/>
          <w:lang w:val="fr-FR" w:eastAsia="fr-FR"/>
        </w:rPr>
        <w:t>–</w:t>
      </w:r>
      <w:r w:rsidRPr="00AA4A64">
        <w:rPr>
          <w:kern w:val="32"/>
          <w:sz w:val="28"/>
          <w:rtl/>
          <w:lang w:val="fr-FR" w:eastAsia="fr-FR"/>
        </w:rPr>
        <w:t xml:space="preserve"> السعودية، الطبعة: الثانية، 1421هـ.</w:t>
      </w:r>
    </w:p>
    <w:p w14:paraId="7085B619"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فيض القدير شرح الجامع الصغير، زين الدين محمد المدعو بعبد الرؤوف بن تاج العارفين الحدادي ثم المناوي القاهري، المكتبة التجارية الكبرى، مصر، الطبعة: الأولى، 1356.</w:t>
      </w:r>
    </w:p>
    <w:p w14:paraId="54A7DA70"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القبور والأضرحة دراسة وتقويم، خالد محمد حامد.</w:t>
      </w:r>
    </w:p>
    <w:p w14:paraId="4673D02E"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كامل الزيارات، الشيخ ابي القاسم جعفر بن محمد بن قولويه القمي، نشر الفقاهة.</w:t>
      </w:r>
    </w:p>
    <w:p w14:paraId="64065837"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كشاف القناع عن متن الإقناع، منصور بن يونس بن صلاح الدين ابن حسن بن إدريس البهوتى الحنبلى، دار الكتب العلمية.</w:t>
      </w:r>
    </w:p>
    <w:p w14:paraId="62731836"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كشف الستورعن أحكام القبور، محمود سعيد بن ممدوح، مكتبة دار الفقيه، الإمارات، ط الأولى، 1423 هـ.</w:t>
      </w:r>
    </w:p>
    <w:p w14:paraId="7474AE79"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كشف المشكل من حديث الصحيحين، جمال الدين أبو الفرج عبد الرحمن بن علي بن محمد الجوزي، المحقق: علي حسين البواب، دار الوطن </w:t>
      </w:r>
      <w:r w:rsidRPr="00AA4A64">
        <w:rPr>
          <w:rFonts w:ascii="Sakkal Majalla" w:hAnsi="Sakkal Majalla" w:cs="Sakkal Majalla"/>
          <w:kern w:val="32"/>
          <w:sz w:val="28"/>
          <w:rtl/>
          <w:lang w:val="fr-FR" w:eastAsia="fr-FR"/>
        </w:rPr>
        <w:t>–</w:t>
      </w:r>
      <w:r w:rsidRPr="00AA4A64">
        <w:rPr>
          <w:kern w:val="32"/>
          <w:sz w:val="28"/>
          <w:rtl/>
          <w:lang w:val="fr-FR" w:eastAsia="fr-FR"/>
        </w:rPr>
        <w:t xml:space="preserve"> الرياض.</w:t>
      </w:r>
    </w:p>
    <w:p w14:paraId="3B565683"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اللمع في أصول الفقه، أبو اسحاق إبراهيم بن علي بن يوسف الشيرازي، دار الكتب العلمية، الطبعة الثانية 2003 م - 1424 هـ.</w:t>
      </w:r>
    </w:p>
    <w:p w14:paraId="7A41B17C"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ما الذي يفعله الوهابيون وآل سعود في آثار المسلمين؟، حنان شحاتة، أستاذة في القانون. عملت في موقع ميدل إيست مونيتور وتكتب حاليا في ميدل إيست آي، ترجمة وتحرير نون بوست.</w:t>
      </w:r>
    </w:p>
    <w:p w14:paraId="4542D057"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محو الآثار الاسلامية في السعودية بين السياسة والدين، الدكتور سعيد الشهابي.</w:t>
      </w:r>
    </w:p>
    <w:p w14:paraId="2F3F81D5"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المدخل إلى تنمية الأعمال بتحسين النيات والتنبيه على كثير من البدع المحدثة والعوائد المنتحلة، أبو عبد الله محمد بن محمد بن محمد العبدري الفاسي المالكي الشهير بابن الحاج، دار التراث.</w:t>
      </w:r>
    </w:p>
    <w:p w14:paraId="32649542"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مساجد مصر وأولياؤها الصالحون، د. سعاد ماهر فهمي، مطبعة الأهرام التجارية،نشر المجلس الأعلى للشئون الإسلامية، 1971 م.</w:t>
      </w:r>
    </w:p>
    <w:p w14:paraId="57BEC663"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المستدرك على الصحيحين، أبو عبد الله الحاكم محمد بن عبد الله النيسابوري، تحقيق: مصطفى عبد القادر عطا، دار الكتب العلمية </w:t>
      </w:r>
      <w:r w:rsidRPr="00AA4A64">
        <w:rPr>
          <w:rFonts w:ascii="Sakkal Majalla" w:hAnsi="Sakkal Majalla" w:cs="Sakkal Majalla"/>
          <w:kern w:val="32"/>
          <w:sz w:val="28"/>
          <w:rtl/>
          <w:lang w:val="fr-FR" w:eastAsia="fr-FR"/>
        </w:rPr>
        <w:t>–</w:t>
      </w:r>
      <w:r w:rsidRPr="00AA4A64">
        <w:rPr>
          <w:kern w:val="32"/>
          <w:sz w:val="28"/>
          <w:rtl/>
          <w:lang w:val="fr-FR" w:eastAsia="fr-FR"/>
        </w:rPr>
        <w:t xml:space="preserve"> بيروت، الطبعة: الأولى، 1411 - 1990.</w:t>
      </w:r>
    </w:p>
    <w:p w14:paraId="4CCDB3C2"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مسلمو أوزبكستان، لعبد الرحمن محمد العسيري، مجلة (دراسات إسلامية) العدد الأول سنة 1418هـ.</w:t>
      </w:r>
    </w:p>
    <w:p w14:paraId="0A75F39E"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مسند إسحاق بن راهويه، إسحاق بن إبراهيم بن راهويه الحنظلي، المحقق: د. عبد الغفور بن عبد الحق البلوشي، مكتبة الإيمان - المدينة المنورة، الطبعة: الأولى، 1412 </w:t>
      </w:r>
      <w:r w:rsidRPr="00AA4A64">
        <w:rPr>
          <w:rFonts w:ascii="Sakkal Majalla" w:hAnsi="Sakkal Majalla" w:cs="Sakkal Majalla"/>
          <w:kern w:val="32"/>
          <w:sz w:val="28"/>
          <w:rtl/>
          <w:lang w:val="fr-FR" w:eastAsia="fr-FR"/>
        </w:rPr>
        <w:t>–</w:t>
      </w:r>
      <w:r w:rsidRPr="00AA4A64">
        <w:rPr>
          <w:kern w:val="32"/>
          <w:sz w:val="28"/>
          <w:rtl/>
          <w:lang w:val="fr-FR" w:eastAsia="fr-FR"/>
        </w:rPr>
        <w:t xml:space="preserve"> 1991.</w:t>
      </w:r>
    </w:p>
    <w:p w14:paraId="6A0FBB94"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مسند الإمام أحمد بن حنبل، أبو عبد الله أحمد بن محمد بن حنبل بن هلال بن أسد الشيباني، المحقق: أحمد محمد شاكر، دار الحديث </w:t>
      </w:r>
      <w:r w:rsidRPr="00AA4A64">
        <w:rPr>
          <w:rFonts w:ascii="Sakkal Majalla" w:hAnsi="Sakkal Majalla" w:cs="Sakkal Majalla"/>
          <w:kern w:val="32"/>
          <w:sz w:val="28"/>
          <w:rtl/>
          <w:lang w:val="fr-FR" w:eastAsia="fr-FR"/>
        </w:rPr>
        <w:t>–</w:t>
      </w:r>
      <w:r w:rsidRPr="00AA4A64">
        <w:rPr>
          <w:kern w:val="32"/>
          <w:sz w:val="28"/>
          <w:rtl/>
          <w:lang w:val="fr-FR" w:eastAsia="fr-FR"/>
        </w:rPr>
        <w:t xml:space="preserve"> القاهرة، الطبعة: الأولى، 1416 هـ - 1995 م.</w:t>
      </w:r>
    </w:p>
    <w:p w14:paraId="789C0C08"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المسند الصحيح المختصر بنقل العدل عن العدل إلى رسول الله صلى الله عليه وآله وسلم، مسلم بن الحجاج أبو الحسن القشيري النيسابوري، المحقق: محمد فؤاد عبد الباقي،دار إحياء التراث العربي </w:t>
      </w:r>
      <w:r w:rsidRPr="00AA4A64">
        <w:rPr>
          <w:rFonts w:ascii="Sakkal Majalla" w:hAnsi="Sakkal Majalla" w:cs="Sakkal Majalla"/>
          <w:kern w:val="32"/>
          <w:sz w:val="28"/>
          <w:rtl/>
          <w:lang w:val="fr-FR" w:eastAsia="fr-FR"/>
        </w:rPr>
        <w:t>–</w:t>
      </w:r>
      <w:r w:rsidRPr="00AA4A64">
        <w:rPr>
          <w:kern w:val="32"/>
          <w:sz w:val="28"/>
          <w:rtl/>
          <w:lang w:val="fr-FR" w:eastAsia="fr-FR"/>
        </w:rPr>
        <w:t xml:space="preserve"> بيروت.</w:t>
      </w:r>
    </w:p>
    <w:p w14:paraId="158684FF"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مصباح المتهجد وسلاح المتعبد، محمد بن الحسن بن علي الطوسي، طبعه ايران، سنه 1896.</w:t>
      </w:r>
    </w:p>
    <w:p w14:paraId="64A8E84D"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المعجم الأوسط، سليمان بن أحمد بن أيوب بن مطير اللخمي الشامي، أبو القاسم الطبراني، المحقق: طارق بن عوض الله بن محمد، عبد المحسن بن إبراهيم الحسيني، دار الحرمين </w:t>
      </w:r>
      <w:r w:rsidRPr="00AA4A64">
        <w:rPr>
          <w:rFonts w:ascii="Sakkal Majalla" w:hAnsi="Sakkal Majalla" w:cs="Sakkal Majalla"/>
          <w:kern w:val="32"/>
          <w:sz w:val="28"/>
          <w:rtl/>
          <w:lang w:val="fr-FR" w:eastAsia="fr-FR"/>
        </w:rPr>
        <w:t>–</w:t>
      </w:r>
      <w:r w:rsidRPr="00AA4A64">
        <w:rPr>
          <w:kern w:val="32"/>
          <w:sz w:val="28"/>
          <w:rtl/>
          <w:lang w:val="fr-FR" w:eastAsia="fr-FR"/>
        </w:rPr>
        <w:t xml:space="preserve"> القاهرة.</w:t>
      </w:r>
    </w:p>
    <w:p w14:paraId="3EE4BE9E"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معجم البلدان، شهاب الدين أبو عبد الله ياقوت بن عبد الله الرومي الحموي، دار صادر، بيروت، الطبعة: الثانية، 1995 م.</w:t>
      </w:r>
    </w:p>
    <w:p w14:paraId="68719BC5"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معجم الرائد، مسعود جبران دار العلم للملایین، بیروت، لبنان، ط 3، 1978.</w:t>
      </w:r>
    </w:p>
    <w:p w14:paraId="6971D5BE"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المغني، أبو محمد موفق الدين عبد الله بن أحمد الشهير بابن قدامة المقدسي، مكتبة القاهرة، 1388هـ - 1968م.</w:t>
      </w:r>
    </w:p>
    <w:p w14:paraId="4F21B98E"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منسك الإمام خليل بن إسحاق المالكي، خليل بن إسحق المالكي، دار يوسف بن تاشفين، مكتبة الإمام مالك.</w:t>
      </w:r>
    </w:p>
    <w:p w14:paraId="5BD86D20"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المنهاج شرح صحيح مسلم بن الحجاج، أبو زكريا محيي الدين يحيى بن شرف النووي، دار إحياء التراث العربي </w:t>
      </w:r>
      <w:r w:rsidRPr="00AA4A64">
        <w:rPr>
          <w:rFonts w:ascii="Sakkal Majalla" w:hAnsi="Sakkal Majalla" w:cs="Sakkal Majalla"/>
          <w:kern w:val="32"/>
          <w:sz w:val="28"/>
          <w:rtl/>
          <w:lang w:val="fr-FR" w:eastAsia="fr-FR"/>
        </w:rPr>
        <w:t>–</w:t>
      </w:r>
      <w:r w:rsidRPr="00AA4A64">
        <w:rPr>
          <w:kern w:val="32"/>
          <w:sz w:val="28"/>
          <w:rtl/>
          <w:lang w:val="fr-FR" w:eastAsia="fr-FR"/>
        </w:rPr>
        <w:t xml:space="preserve"> بيروت، الطبعة: الثانية، 1392.</w:t>
      </w:r>
    </w:p>
    <w:p w14:paraId="18DF5E16"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موالد مصر المحروسة: بين الماضي والحاضر، عرفة عبده علي، عين للدراسات والبحوث الإنسانية والاجتماعية، القاهرة، 1995.</w:t>
      </w:r>
    </w:p>
    <w:p w14:paraId="4C293654"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مواهب الجليل في شرح مختصر خليل، شمس الدين أبو عبد الله محمد بن محمد بن عبد الرحمن الطرابلسي المغربي، المعروف بالحطاب الرُّعيني المالكي، دار الفكر، الطبعة الثالثة، 1412هـ - 1992م.</w:t>
      </w:r>
    </w:p>
    <w:p w14:paraId="6416012A"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المواهب اللدنية بالمنح المحمدية، أحمد بن محمد بن أبى بكر بن عبد الملك القسطلاني القتيبي المصري، أبو العباس، شهاب الدين، المكتبة التوفيقية، القاهرة- مصر.</w:t>
      </w:r>
    </w:p>
    <w:p w14:paraId="3B37A17E"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الموسوعة العربية العالمية، مؤسسة أعمال الموسوعة للنشر والتوزيع، الرياض، ط1، 1416هـ. </w:t>
      </w:r>
    </w:p>
    <w:p w14:paraId="603B3491" w14:textId="77777777" w:rsidR="00AA4A64" w:rsidRPr="00AA4A64" w:rsidRDefault="00AA4A64" w:rsidP="00AA4A64">
      <w:pPr>
        <w:widowControl w:val="0"/>
        <w:numPr>
          <w:ilvl w:val="0"/>
          <w:numId w:val="44"/>
        </w:numPr>
        <w:tabs>
          <w:tab w:val="left" w:pos="1096"/>
        </w:tabs>
        <w:adjustRightInd w:val="0"/>
        <w:textAlignment w:val="baseline"/>
        <w:rPr>
          <w:kern w:val="32"/>
          <w:sz w:val="28"/>
          <w:rtl/>
          <w:lang w:val="fr-FR" w:eastAsia="fr-FR"/>
        </w:rPr>
      </w:pPr>
      <w:r w:rsidRPr="00AA4A64">
        <w:rPr>
          <w:kern w:val="32"/>
          <w:sz w:val="28"/>
          <w:rtl/>
          <w:lang w:val="fr-FR" w:eastAsia="fr-FR"/>
        </w:rPr>
        <w:t xml:space="preserve">نسيم الرياض في شرح شفاء القاضي عياض، أحمد محمد عمر الخفاجي المصري شهاب الدين، المحقق: محمد عبد القادر عطا، دار الكتب العلمية، 1421 </w:t>
      </w:r>
      <w:r w:rsidRPr="00AA4A64">
        <w:rPr>
          <w:rFonts w:ascii="Sakkal Majalla" w:hAnsi="Sakkal Majalla" w:cs="Sakkal Majalla"/>
          <w:kern w:val="32"/>
          <w:sz w:val="28"/>
          <w:rtl/>
          <w:lang w:val="fr-FR" w:eastAsia="fr-FR"/>
        </w:rPr>
        <w:t>–</w:t>
      </w:r>
      <w:r w:rsidRPr="00AA4A64">
        <w:rPr>
          <w:kern w:val="32"/>
          <w:sz w:val="28"/>
          <w:rtl/>
          <w:lang w:val="fr-FR" w:eastAsia="fr-FR"/>
        </w:rPr>
        <w:t xml:space="preserve"> 2001.</w:t>
      </w:r>
    </w:p>
    <w:p w14:paraId="5A5C77B0" w14:textId="77777777" w:rsidR="00AA4A64" w:rsidRDefault="00AA4A64" w:rsidP="00AA4A64">
      <w:pPr>
        <w:pStyle w:val="aaa1"/>
        <w:rPr>
          <w:rtl/>
        </w:rPr>
      </w:pPr>
      <w:bookmarkStart w:id="204" w:name="_Toc534691648"/>
      <w:r>
        <w:rPr>
          <w:rFonts w:hint="cs"/>
          <w:rtl/>
        </w:rPr>
        <w:t>هذا الكتاب</w:t>
      </w:r>
      <w:bookmarkEnd w:id="204"/>
    </w:p>
    <w:p w14:paraId="2868930D" w14:textId="77777777" w:rsidR="00AA4A64" w:rsidRPr="00AA4A64" w:rsidRDefault="00AA4A64" w:rsidP="00AA4A64">
      <w:pPr>
        <w:pStyle w:val="aaac"/>
        <w:rPr>
          <w:rtl/>
        </w:rPr>
      </w:pPr>
      <w:r w:rsidRPr="00AA4A64">
        <w:rPr>
          <w:rFonts w:hint="cs"/>
          <w:rtl/>
        </w:rPr>
        <w:t>يحاول هذا الكتاب من خلال الأدلة الكثيرة الرد على الطروحات التكفيرية المرتبطة بالأضرحة والمزارات والتوسل والاستغاثة، والتي شكلت ذريعة للإرهابيين</w:t>
      </w:r>
      <w:r w:rsidRPr="00AA4A64">
        <w:rPr>
          <w:rtl/>
        </w:rPr>
        <w:t xml:space="preserve"> </w:t>
      </w:r>
      <w:r w:rsidRPr="00AA4A64">
        <w:rPr>
          <w:rFonts w:hint="cs"/>
          <w:rtl/>
        </w:rPr>
        <w:t>لتكفير المسلمين وقتلهم، وقد ذكرنا في الكتاب ثلاثة أنواع من البراهين على مدى شرعية ما يذكره أصحاب الرؤية الإيمانية.</w:t>
      </w:r>
    </w:p>
    <w:p w14:paraId="4EDE13B7" w14:textId="77777777" w:rsidR="00AA4A64" w:rsidRPr="00AA4A64" w:rsidRDefault="00AA4A64" w:rsidP="00AA4A64">
      <w:pPr>
        <w:pStyle w:val="aaac"/>
        <w:rPr>
          <w:rtl/>
        </w:rPr>
      </w:pPr>
      <w:r w:rsidRPr="00AA4A64">
        <w:rPr>
          <w:rFonts w:hint="cs"/>
          <w:b/>
          <w:bCs/>
          <w:rtl/>
        </w:rPr>
        <w:t xml:space="preserve">1. </w:t>
      </w:r>
      <w:r w:rsidRPr="00AA4A64">
        <w:rPr>
          <w:b/>
          <w:bCs/>
          <w:rtl/>
        </w:rPr>
        <w:t>المزارات الدينية.. والمصادر المقدسة:</w:t>
      </w:r>
      <w:r w:rsidRPr="00AA4A64">
        <w:rPr>
          <w:rtl/>
        </w:rPr>
        <w:t xml:space="preserve"> </w:t>
      </w:r>
      <w:r w:rsidRPr="00AA4A64">
        <w:rPr>
          <w:rFonts w:hint="cs"/>
          <w:rtl/>
        </w:rPr>
        <w:t xml:space="preserve">وقد رجعنا فيها إلى </w:t>
      </w:r>
      <w:r w:rsidRPr="00AA4A64">
        <w:rPr>
          <w:rtl/>
        </w:rPr>
        <w:t xml:space="preserve">إلى المصادر المقدسة، سواء تلك التي يتفق المسلمون جميعا على قبولها من أمثال كتاب الله وسنة رسوله </w:t>
      </w:r>
      <w:r w:rsidRPr="00214B8F">
        <w:sym w:font="Abo-thar" w:char="F061"/>
      </w:r>
      <w:r w:rsidRPr="00AA4A64">
        <w:rPr>
          <w:rtl/>
        </w:rPr>
        <w:t>، أو تلك التي يختلفون فيها من أمثال أقوال الصحابة أو أئمة أهل البيت، والتي تدل جميعا على شرعية بناء المقامات والمشاهد والمزارات الدينية.</w:t>
      </w:r>
    </w:p>
    <w:p w14:paraId="38A743F3" w14:textId="77777777" w:rsidR="00AA4A64" w:rsidRPr="00AA4A64" w:rsidRDefault="00AA4A64" w:rsidP="00AA4A64">
      <w:pPr>
        <w:pStyle w:val="aaac"/>
        <w:rPr>
          <w:rtl/>
        </w:rPr>
      </w:pPr>
      <w:r w:rsidRPr="00AA4A64">
        <w:rPr>
          <w:rFonts w:ascii="Traditional Arabic" w:hAnsi="Traditional Arabic" w:cs="Traditional Arabic" w:hint="cs"/>
          <w:b/>
          <w:bCs/>
          <w:rtl/>
        </w:rPr>
        <w:t xml:space="preserve">2. </w:t>
      </w:r>
      <w:r w:rsidRPr="00AA4A64">
        <w:rPr>
          <w:rFonts w:ascii="Traditional Arabic" w:hAnsi="Traditional Arabic" w:cs="Traditional Arabic"/>
          <w:b/>
          <w:bCs/>
          <w:rtl/>
        </w:rPr>
        <w:t xml:space="preserve">المزارات الدينية.. والمدارس الفقهية: </w:t>
      </w:r>
      <w:r w:rsidRPr="00AA4A64">
        <w:rPr>
          <w:rtl/>
        </w:rPr>
        <w:t>وقد حاولنا البرهنة فيه على شرعية المزارات من خلال العودة إلى المصادر المعتمدة لدى المدارس الإسلامية الكبرى، وهي المدرسة المالكية، والشافعية والحنفية والحنبلية.</w:t>
      </w:r>
    </w:p>
    <w:p w14:paraId="03E68D69" w14:textId="77777777" w:rsidR="00AA4A64" w:rsidRPr="00AA4A64" w:rsidRDefault="00AA4A64" w:rsidP="00AA4A64">
      <w:pPr>
        <w:pStyle w:val="aaac"/>
        <w:rPr>
          <w:rtl/>
          <w:lang w:val="en-US"/>
        </w:rPr>
      </w:pPr>
      <w:r w:rsidRPr="00AA4A64">
        <w:rPr>
          <w:rFonts w:hint="cs"/>
          <w:b/>
          <w:bCs/>
          <w:rtl/>
        </w:rPr>
        <w:t xml:space="preserve">3. </w:t>
      </w:r>
      <w:r w:rsidRPr="00AA4A64">
        <w:rPr>
          <w:b/>
          <w:bCs/>
          <w:rtl/>
        </w:rPr>
        <w:t>المزارات الدينية.. وأدوارها العلمية</w:t>
      </w:r>
      <w:r w:rsidRPr="00AA4A64">
        <w:rPr>
          <w:rFonts w:hint="cs"/>
          <w:b/>
          <w:bCs/>
          <w:rtl/>
        </w:rPr>
        <w:t xml:space="preserve"> والتربوية</w:t>
      </w:r>
      <w:r w:rsidRPr="00AA4A64">
        <w:rPr>
          <w:b/>
          <w:bCs/>
          <w:rtl/>
        </w:rPr>
        <w:t xml:space="preserve">: </w:t>
      </w:r>
      <w:r w:rsidRPr="00AA4A64">
        <w:rPr>
          <w:rtl/>
        </w:rPr>
        <w:t>وقد ذكرنا فيه الأدوار المهمة التي تؤديها المزارات الدينية، وذلك بتوضيح الحقائق المجهولة، وكشفها، والدعوة للتحقيق فيها؛ فالآثار من أكبر السجلات الحافظة لحقائق التاريخ</w:t>
      </w:r>
      <w:r w:rsidRPr="00AA4A64">
        <w:rPr>
          <w:rFonts w:hint="cs"/>
          <w:rtl/>
        </w:rPr>
        <w:t xml:space="preserve">، بالإضافة إلى أدوارها في التربية </w:t>
      </w:r>
      <w:r w:rsidRPr="00AA4A64">
        <w:rPr>
          <w:rtl/>
        </w:rPr>
        <w:t>الروحية والأخلاقية والاجتماعية وغيرها، والتي قد تصل إلى بث وعي سياسي في الأمة يخرجها من تبعيتها، ويحقق لها سيادتها الكاملة.</w:t>
      </w:r>
    </w:p>
    <w:sectPr w:rsidR="00AA4A64" w:rsidRPr="00AA4A64" w:rsidSect="00F524D2">
      <w:headerReference w:type="first" r:id="rId14"/>
      <w:footnotePr>
        <w:numRestart w:val="eachPage"/>
      </w:footnotePr>
      <w:pgSz w:w="9639" w:h="13608" w:code="9"/>
      <w:pgMar w:top="1134" w:right="1134" w:bottom="1134" w:left="1134" w:header="0" w:footer="0" w:gutter="0"/>
      <w:pgNumType w:start="2"/>
      <w:cols w:space="708"/>
      <w:titlePg/>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0261B" w14:textId="77777777" w:rsidR="003B66C7" w:rsidRDefault="003B66C7">
      <w:r>
        <w:separator/>
      </w:r>
    </w:p>
  </w:endnote>
  <w:endnote w:type="continuationSeparator" w:id="0">
    <w:p w14:paraId="16FCD3E1" w14:textId="77777777" w:rsidR="003B66C7" w:rsidRDefault="003B6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embedRegular r:id="rId1" w:fontKey="{4BEBED07-9EE8-4C91-816F-52B9710D6441}"/>
    <w:embedBold r:id="rId2" w:subsetted="1" w:fontKey="{4E535579-04D2-4D86-99A3-8A4BFCC2F5D9}"/>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embedRegular r:id="rId3" w:subsetted="1" w:fontKey="{16CC9F96-E472-4816-8ACF-8C649789BA1B}"/>
  </w:font>
  <w:font w:name="Calibri">
    <w:panose1 w:val="020F0502020204030204"/>
    <w:charset w:val="00"/>
    <w:family w:val="swiss"/>
    <w:pitch w:val="variable"/>
    <w:sig w:usb0="E4002EFF" w:usb1="C000247B" w:usb2="00000009" w:usb3="00000000" w:csb0="000001FF" w:csb1="00000000"/>
    <w:embedRegular r:id="rId4" w:fontKey="{DEEA2251-FB6A-4E40-806C-FCF7FB465736}"/>
    <w:embedBold r:id="rId5" w:fontKey="{10FAA850-31CD-4BBB-820A-49E3699BF517}"/>
    <w:embedItalic r:id="rId6" w:fontKey="{12AAC527-BBF0-413C-B0DE-32CF188D2D31}"/>
    <w:embedBoldItalic r:id="rId7" w:fontKey="{E1699658-0846-4DC1-ADF9-68EA87CE092E}"/>
  </w:font>
  <w:font w:name="mylotus">
    <w:panose1 w:val="02000000000000000000"/>
    <w:charset w:val="00"/>
    <w:family w:val="auto"/>
    <w:pitch w:val="variable"/>
    <w:sig w:usb0="00002007" w:usb1="80000000" w:usb2="00000008" w:usb3="00000000" w:csb0="00000043" w:csb1="00000000"/>
    <w:embedRegular r:id="rId8" w:fontKey="{DA6B365F-2BCF-4CAF-BE9E-AD4C72CFDCB3}"/>
    <w:embedBold r:id="rId9" w:fontKey="{F96EDFBF-A78F-4DDE-82D0-AED753EF77F8}"/>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b Naskh">
    <w:charset w:val="02"/>
    <w:family w:val="auto"/>
    <w:pitch w:val="variable"/>
    <w:sig w:usb0="00000000" w:usb1="10000000" w:usb2="00000000" w:usb3="00000000" w:csb0="80000000" w:csb1="00000000"/>
  </w:font>
  <w:font w:name="Diwani Bent">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Traditional Arabic">
    <w:altName w:val="Times New Roman"/>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10" w:subsetted="1" w:fontKey="{6C75CF62-7ECA-42DD-AC87-8A2B029A8255}"/>
  </w:font>
  <w:font w:name="Al-Hadith2">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Traditional Arabic">
    <w:charset w:val="B2"/>
    <w:family w:val="auto"/>
    <w:pitch w:val="variable"/>
    <w:sig w:usb0="00006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11" w:subsetted="1" w:fontKey="{8ED9D2F1-52FE-4E63-8721-09A79CEC248A}"/>
  </w:font>
  <w:font w:name="SKR HEAD1">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Al-Hadi">
    <w:altName w:val="Arial"/>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imes New Romanserif">
    <w:altName w:val="Times New Roman"/>
    <w:panose1 w:val="00000000000000000000"/>
    <w:charset w:val="00"/>
    <w:family w:val="roman"/>
    <w:notTrueType/>
    <w:pitch w:val="default"/>
    <w:sig w:usb0="00000003" w:usb1="00000000" w:usb2="00000000" w:usb3="00000000" w:csb0="00000001" w:csb1="00000000"/>
  </w:font>
  <w:font w:name="Abo-thar">
    <w:panose1 w:val="05010101010101010101"/>
    <w:charset w:val="02"/>
    <w:family w:val="auto"/>
    <w:pitch w:val="variable"/>
    <w:sig w:usb0="00000000" w:usb1="10000000" w:usb2="00000000" w:usb3="00000000" w:csb0="80000000" w:csb1="00000000"/>
    <w:embedRegular r:id="rId12" w:fontKey="{E98234CA-32E3-4A6D-9EC9-4CE4BDA37E3C}"/>
  </w:font>
  <w:font w:name="Lotus Linotype">
    <w:altName w:val="Times New Roman"/>
    <w:panose1 w:val="02000000000000000000"/>
    <w:charset w:val="00"/>
    <w:family w:val="auto"/>
    <w:pitch w:val="variable"/>
    <w:sig w:usb0="00002007" w:usb1="80000000" w:usb2="00000008" w:usb3="00000000" w:csb0="00000043" w:csb1="00000000"/>
  </w:font>
  <w:font w:name="Kharabeesh">
    <w:altName w:val="Arial"/>
    <w:charset w:val="00"/>
    <w:family w:val="auto"/>
    <w:pitch w:val="variable"/>
    <w:sig w:usb0="800020AF" w:usb1="C000A04A" w:usb2="00000008" w:usb3="00000000" w:csb0="00000041" w:csb1="00000000"/>
  </w:font>
  <w:font w:name="AlWatanHeadlines-Bold">
    <w:panose1 w:val="00000700000000000000"/>
    <w:charset w:val="B2"/>
    <w:family w:val="auto"/>
    <w:pitch w:val="variable"/>
    <w:sig w:usb0="00002001" w:usb1="80000000" w:usb2="00000008" w:usb3="00000000" w:csb0="00000040" w:csb1="00000000"/>
    <w:embedRegular r:id="rId13" w:subsetted="1" w:fontKey="{FA54E859-8677-4A9F-BDB3-8A0C75CB356B}"/>
    <w:embedBold r:id="rId14" w:fontKey="{3115ECE5-5954-45D4-B0C0-35A6D714CA03}"/>
  </w:font>
  <w:font w:name="Simple Outline Pat">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embedRegular r:id="rId15" w:fontKey="{D4A64A28-254D-4165-A7A8-9088CBA57C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960850840"/>
      <w:docPartObj>
        <w:docPartGallery w:val="Page Numbers (Bottom of Page)"/>
        <w:docPartUnique/>
      </w:docPartObj>
    </w:sdtPr>
    <w:sdtEndPr/>
    <w:sdtContent>
      <w:p w14:paraId="3E7C234C" w14:textId="77777777" w:rsidR="00146BBB" w:rsidRDefault="00146BBB">
        <w:pPr>
          <w:pStyle w:val="aff6"/>
          <w:jc w:val="center"/>
        </w:pPr>
        <w:r>
          <w:fldChar w:fldCharType="begin"/>
        </w:r>
        <w:r>
          <w:instrText>PAGE   \* MERGEFORMAT</w:instrText>
        </w:r>
        <w:r>
          <w:fldChar w:fldCharType="separate"/>
        </w:r>
        <w:r w:rsidR="004A7A5C" w:rsidRPr="004A7A5C">
          <w:rPr>
            <w:noProof/>
            <w:rtl/>
            <w:lang w:val="ar-SA"/>
          </w:rPr>
          <w:t>11</w:t>
        </w:r>
        <w:r>
          <w:fldChar w:fldCharType="end"/>
        </w:r>
      </w:p>
    </w:sdtContent>
  </w:sdt>
  <w:p w14:paraId="3B62DFD7" w14:textId="77777777" w:rsidR="00146BBB" w:rsidRDefault="00146BBB">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70D42" w14:textId="77777777" w:rsidR="003B66C7" w:rsidRDefault="003B66C7">
      <w:r>
        <w:separator/>
      </w:r>
    </w:p>
  </w:footnote>
  <w:footnote w:type="continuationSeparator" w:id="0">
    <w:p w14:paraId="0FD398D3" w14:textId="77777777" w:rsidR="003B66C7" w:rsidRDefault="003B66C7">
      <w:r>
        <w:continuationSeparator/>
      </w:r>
    </w:p>
  </w:footnote>
  <w:footnote w:id="1">
    <w:p w14:paraId="70257A6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إحياء المقبور من ادلة جواز بناء المساجد على القبور ويليه اعلام الراكع الساجد، السيد أحمد بن الصديق الغماري - السيد عبد الله الغماري، مكتبة القاهرة</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ص7.</w:t>
      </w:r>
    </w:p>
  </w:footnote>
  <w:footnote w:id="2">
    <w:p w14:paraId="68D685C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الدرر السنية في الأجوبة النجدية، علماء نجد الأعلام، المحقق: عبد الرحمن بن محمد بن قاسم، الطبعة: السادسة، 1417هـ/1996م، (2/ 362)</w:t>
      </w:r>
    </w:p>
    <w:p w14:paraId="08D72FF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p>
  </w:footnote>
  <w:footnote w:id="3">
    <w:p w14:paraId="4256BB5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رسالة الشرك ومظاهره، مبارك بن محمد الميلي الجزائري (المتوفى: 1364هـ)، تحقيق وتعليق: أبي عبد الرحمن محمود، دار الراية للنشر والتوزيع، الطبعة: الأولى (1422هـ - 2001م) (ص: 162)</w:t>
      </w:r>
    </w:p>
  </w:footnote>
  <w:footnote w:id="4">
    <w:p w14:paraId="145DD87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آثارُ الإمام مُحمد البشير الإبراهيمي، محمد بن بشير بن عمر الإبراهيمي (المتوفى: 1385ه)، جمع وتقديم: نجله الدكتور أحمد طالب الإبراهيمي، الناشر: دار الغرب الإسلامي، الطبعة: الأولى، 1997، (3/ 319)</w:t>
      </w:r>
    </w:p>
  </w:footnote>
  <w:footnote w:id="5">
    <w:p w14:paraId="6F4526B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(3/ 320)</w:t>
      </w:r>
    </w:p>
  </w:footnote>
  <w:footnote w:id="6">
    <w:p w14:paraId="4AEC09A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(3/ 320)</w:t>
      </w:r>
    </w:p>
  </w:footnote>
  <w:footnote w:id="7">
    <w:p w14:paraId="5C3A781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(3/ 321)</w:t>
      </w:r>
    </w:p>
  </w:footnote>
  <w:footnote w:id="8">
    <w:p w14:paraId="4A1F292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(3/ 322)</w:t>
      </w:r>
    </w:p>
  </w:footnote>
  <w:footnote w:id="9">
    <w:p w14:paraId="287AD2F4"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أحمد حماني: حياة وآثار</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شهادات ومواقف، دار الأمة، 2001، ص 123.</w:t>
      </w:r>
    </w:p>
  </w:footnote>
  <w:footnote w:id="10">
    <w:p w14:paraId="0AFB91F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الترمذي، وابن جرير، والبيهقي؛ انظر:جامع الأصول (2/161)</w:t>
      </w:r>
    </w:p>
  </w:footnote>
  <w:footnote w:id="11">
    <w:p w14:paraId="701A7FF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الترمذي رقم (3094)</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وابن جرير رقم (16631)</w:t>
      </w:r>
      <w:r w:rsidR="00DD19DF">
        <w:rPr>
          <w:rFonts w:ascii="mylotus" w:hAnsi="mylotus"/>
          <w:color w:val="000000" w:themeColor="text1"/>
          <w:kern w:val="32"/>
          <w:szCs w:val="20"/>
          <w:rtl/>
          <w:lang w:val="fr-FR"/>
        </w:rPr>
        <w:t xml:space="preserve"> و</w:t>
      </w:r>
      <w:r w:rsidRPr="00C25782">
        <w:rPr>
          <w:rFonts w:ascii="mylotus" w:hAnsi="mylotus"/>
          <w:color w:val="000000" w:themeColor="text1"/>
          <w:kern w:val="32"/>
          <w:szCs w:val="20"/>
          <w:rtl/>
          <w:lang w:val="fr-FR"/>
        </w:rPr>
        <w:t>(16632)</w:t>
      </w:r>
      <w:r w:rsidR="00DD19DF">
        <w:rPr>
          <w:rFonts w:ascii="mylotus" w:hAnsi="mylotus"/>
          <w:color w:val="000000" w:themeColor="text1"/>
          <w:kern w:val="32"/>
          <w:szCs w:val="20"/>
          <w:rtl/>
          <w:lang w:val="fr-FR"/>
        </w:rPr>
        <w:t xml:space="preserve"> و</w:t>
      </w:r>
      <w:r w:rsidRPr="00C25782">
        <w:rPr>
          <w:rFonts w:ascii="mylotus" w:hAnsi="mylotus"/>
          <w:color w:val="000000" w:themeColor="text1"/>
          <w:kern w:val="32"/>
          <w:szCs w:val="20"/>
          <w:rtl/>
          <w:lang w:val="fr-FR"/>
        </w:rPr>
        <w:t>(16633)</w:t>
      </w:r>
    </w:p>
  </w:footnote>
  <w:footnote w:id="12">
    <w:p w14:paraId="43AC60D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ابن المبارك (ص 70، رقم 212)، والبخارى فى الأدب المفرد (1/207)</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وابن حبان (13/73، رقم 5761)</w:t>
      </w:r>
    </w:p>
  </w:footnote>
  <w:footnote w:id="13">
    <w:p w14:paraId="470C6C8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بن حبان في صحيحه: 1/ 282. ورواه البخاري في التاريخ الكبير (2907)</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والبزار (2793)، قال ابن كثير: إِسْنَادٌ جَيِّدٌ</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وحسنه الألباني في الصحيحة (3201)</w:t>
      </w:r>
    </w:p>
  </w:footnote>
  <w:footnote w:id="14">
    <w:p w14:paraId="42AC4F0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ابن أبي الدنيا وأبو منصور الديلمي في مسند الفردوس، انظر: تخريج أحاديث الإحياء،</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المغني عن حمل الأسفار (ص: 1007)</w:t>
      </w:r>
    </w:p>
  </w:footnote>
  <w:footnote w:id="15">
    <w:p w14:paraId="675FE30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رواه أبو يعلى والطبراني في الكبير، مجمع الزوائد ومنبع الفوائد</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1/ 107.</w:t>
      </w:r>
    </w:p>
  </w:footnote>
  <w:footnote w:id="16">
    <w:p w14:paraId="6494910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رواه</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أبو يعلى، مجمع الزوائد ومنبع الفوائد، 1/ 107.</w:t>
      </w:r>
    </w:p>
  </w:footnote>
  <w:footnote w:id="17">
    <w:p w14:paraId="328D8AF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أحسن التقاسيم ص366.</w:t>
      </w:r>
    </w:p>
  </w:footnote>
  <w:footnote w:id="18">
    <w:p w14:paraId="7B183CFA"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السيل الجرار (4/578).</w:t>
      </w:r>
    </w:p>
  </w:footnote>
  <w:footnote w:id="19">
    <w:p w14:paraId="6BE8459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فتاوى السبكي (2/578).</w:t>
      </w:r>
    </w:p>
  </w:footnote>
  <w:footnote w:id="20">
    <w:p w14:paraId="48C1CA87"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xml:space="preserve">) إيثار الحق على الخلق (405). </w:t>
      </w:r>
    </w:p>
  </w:footnote>
  <w:footnote w:id="21">
    <w:p w14:paraId="4D838AD0"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إيثار الحق على الخلق (402).</w:t>
      </w:r>
    </w:p>
  </w:footnote>
  <w:footnote w:id="22">
    <w:p w14:paraId="4A712B5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الاقتصاد في الاعتقاد (223-224).</w:t>
      </w:r>
    </w:p>
  </w:footnote>
  <w:footnote w:id="23">
    <w:p w14:paraId="7299C53C"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فيصل التفرقة بين الإسلام والزندقة (128).</w:t>
      </w:r>
    </w:p>
  </w:footnote>
  <w:footnote w:id="24">
    <w:p w14:paraId="103073F4"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ويضاف إلى هذا مسألة رابعة، لم نذكرها هنا لعدم ارتباطها بالتكفير، وهي: إحياء المناسبات المرتبطة بالصالحين أو غيرهم، والتي يعتبرها التكفيريون أيضا من جملة الأمور التي ترتبط بالغلو، ويحكمون عليها بالبدعة.</w:t>
      </w:r>
    </w:p>
  </w:footnote>
  <w:footnote w:id="25">
    <w:p w14:paraId="2DDD1383"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أبو داود 4/98، حديث 4253، وابن ماجه، حديث رقم3950، وحسنه الألباني في السلسلة الصحيحة المختصرة (ج 3 / ص 319)</w:t>
      </w:r>
    </w:p>
  </w:footnote>
  <w:footnote w:id="26">
    <w:p w14:paraId="1542411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زاد المعاد في هدي خير العباد (3/ 501)</w:t>
      </w:r>
    </w:p>
  </w:footnote>
  <w:footnote w:id="27">
    <w:p w14:paraId="29C7C12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إحياء المقبور من أدلة جواز بناء المساجد والقباب على القبور، ص11، وما بعدها، وصيانة الآثار الإسلاميّة، الشيخ جعفر السبحاني، ص26، فما بعدها.</w:t>
      </w:r>
    </w:p>
  </w:footnote>
  <w:footnote w:id="28">
    <w:p w14:paraId="6F4AF9E5"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كشف شبهات الصوفية (ص: 117)</w:t>
      </w:r>
    </w:p>
  </w:footnote>
  <w:footnote w:id="29">
    <w:p w14:paraId="2A61AD85"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المرجع السابق، (ص: 117)</w:t>
      </w:r>
    </w:p>
  </w:footnote>
  <w:footnote w:id="30">
    <w:p w14:paraId="004A8D6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نقلا عن: موسوعة الأسـئلة العقائدية ج3 (لـ مركز الأبحاث العقائدية)، ص27.</w:t>
      </w:r>
    </w:p>
  </w:footnote>
  <w:footnote w:id="31">
    <w:p w14:paraId="471E6F58" w14:textId="77777777" w:rsidR="00146BBB" w:rsidRPr="00C25782" w:rsidRDefault="00146BBB" w:rsidP="00FF73CB">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00DD19DF" w:rsidRPr="00DD19DF">
        <w:rPr>
          <w:rFonts w:ascii="mylotus" w:hAnsi="mylotus"/>
          <w:color w:val="000000" w:themeColor="text1"/>
          <w:kern w:val="32"/>
          <w:szCs w:val="20"/>
          <w:rtl/>
          <w:lang w:val="fr-FR"/>
        </w:rPr>
        <w:t>انظر: إحياء المقبور من أدلة جواز بناء المساجد والقباب على القبور، ص11، وما بعدها، وصيانة الآثار الإسلاميّة، الشيخ جعفر السبحاني، ص26، فما بعدها.</w:t>
      </w:r>
    </w:p>
  </w:footnote>
  <w:footnote w:id="32">
    <w:p w14:paraId="75A26A2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إحياء المقبور من أدلة جواز بناء المساجد والقباب على القبور، أحمد بن الصديق الغماري، ص33.</w:t>
      </w:r>
    </w:p>
  </w:footnote>
  <w:footnote w:id="33">
    <w:p w14:paraId="72CEFA3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أحمد</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(1/ 7) </w:t>
      </w:r>
    </w:p>
  </w:footnote>
  <w:footnote w:id="34">
    <w:p w14:paraId="0962C61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إحياء المقبور من أدلة جواز بناء المساجد والقباب على القبور، ص26.</w:t>
      </w:r>
    </w:p>
  </w:footnote>
  <w:footnote w:id="35">
    <w:p w14:paraId="2D56F2D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رواه البيهقي في شعب الإيمان، (6/ 51)</w:t>
      </w:r>
    </w:p>
  </w:footnote>
  <w:footnote w:id="36">
    <w:p w14:paraId="7BAE232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البخاري(2/ 76)</w:t>
      </w:r>
    </w:p>
  </w:footnote>
  <w:footnote w:id="37">
    <w:p w14:paraId="62885AB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نص الحديث (ما بين قبري ومنبري روضة من رياض الجنة</w:t>
      </w:r>
      <w:r w:rsidRPr="00C25782">
        <w:rPr>
          <w:rFonts w:ascii="mylotus" w:hAnsi="mylotus"/>
          <w:color w:val="000000" w:themeColor="text1"/>
          <w:kern w:val="32"/>
          <w:szCs w:val="20"/>
          <w:rtl/>
          <w:lang w:val="fr-FR"/>
        </w:rPr>
        <w:fldChar w:fldCharType="begin"/>
      </w:r>
      <w:r w:rsidRPr="00C25782">
        <w:rPr>
          <w:rFonts w:ascii="mylotus" w:hAnsi="mylotus"/>
          <w:color w:val="000000" w:themeColor="text1"/>
          <w:kern w:val="32"/>
          <w:szCs w:val="20"/>
          <w:rtl/>
          <w:lang w:val="fr-FR"/>
        </w:rPr>
        <w:instrText xml:space="preserve"> XE "فهرس الحديث:ما بين قبري ومنبري روضة من رياض الجنة" </w:instrText>
      </w:r>
      <w:r w:rsidRPr="00C25782">
        <w:rPr>
          <w:rFonts w:ascii="mylotus" w:hAnsi="mylotus"/>
          <w:color w:val="000000" w:themeColor="text1"/>
          <w:kern w:val="32"/>
          <w:szCs w:val="20"/>
          <w:rtl/>
          <w:lang w:val="fr-FR"/>
        </w:rPr>
        <w:fldChar w:fldCharType="end"/>
      </w:r>
      <w:r w:rsidRPr="00C25782">
        <w:rPr>
          <w:rFonts w:ascii="mylotus" w:hAnsi="mylotus"/>
          <w:color w:val="000000" w:themeColor="text1"/>
          <w:kern w:val="32"/>
          <w:szCs w:val="20"/>
          <w:rtl/>
          <w:lang w:val="fr-FR"/>
        </w:rPr>
        <w:t>) (انظر: مسند أحمد بن حنبل</w:t>
      </w:r>
      <w:r w:rsidRPr="00C25782">
        <w:rPr>
          <w:rFonts w:ascii="mylotus" w:hAnsi="mylotus"/>
          <w:color w:val="000000" w:themeColor="text1"/>
          <w:kern w:val="32"/>
          <w:szCs w:val="20"/>
          <w:rtl/>
          <w:lang w:val="fr-FR"/>
        </w:rPr>
        <w:fldChar w:fldCharType="begin"/>
      </w:r>
      <w:r w:rsidRPr="00C25782">
        <w:rPr>
          <w:rFonts w:ascii="mylotus" w:hAnsi="mylotus"/>
          <w:color w:val="000000" w:themeColor="text1"/>
          <w:kern w:val="32"/>
          <w:szCs w:val="20"/>
          <w:rtl/>
          <w:lang w:val="fr-FR"/>
        </w:rPr>
        <w:instrText xml:space="preserve"> XE "فهرس الأعلام:حنبل" </w:instrText>
      </w:r>
      <w:r w:rsidRPr="00C25782">
        <w:rPr>
          <w:rFonts w:ascii="mylotus" w:hAnsi="mylotus"/>
          <w:color w:val="000000" w:themeColor="text1"/>
          <w:kern w:val="32"/>
          <w:szCs w:val="20"/>
          <w:rtl/>
          <w:lang w:val="fr-FR"/>
        </w:rPr>
        <w:fldChar w:fldCharType="end"/>
      </w:r>
      <w:r w:rsidRPr="00C25782">
        <w:rPr>
          <w:rFonts w:ascii="mylotus" w:hAnsi="mylotus"/>
          <w:color w:val="000000" w:themeColor="text1"/>
          <w:kern w:val="32"/>
          <w:szCs w:val="20"/>
          <w:rtl/>
          <w:lang w:val="fr-FR"/>
        </w:rPr>
        <w:t xml:space="preserve"> (3/ 64)</w:t>
      </w:r>
    </w:p>
  </w:footnote>
  <w:footnote w:id="38">
    <w:p w14:paraId="240D624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إحياء المقبور من أدلة جواز بناء المساجد والقباب على القبور، ص25.</w:t>
      </w:r>
    </w:p>
  </w:footnote>
  <w:footnote w:id="39">
    <w:p w14:paraId="307FBC9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المرجع السابق، ص11، وما بعدها.</w:t>
      </w:r>
    </w:p>
  </w:footnote>
  <w:footnote w:id="40">
    <w:p w14:paraId="2F72F0A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الاستيعاب في معرفة الأصحاب، (4/ 1613)</w:t>
      </w:r>
    </w:p>
  </w:footnote>
  <w:footnote w:id="41">
    <w:p w14:paraId="678723E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إحياء المقبور، ص53.</w:t>
      </w:r>
    </w:p>
  </w:footnote>
  <w:footnote w:id="42">
    <w:p w14:paraId="46799B6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رواه ابن حبان (6/ 95)</w:t>
      </w:r>
    </w:p>
  </w:footnote>
  <w:footnote w:id="43">
    <w:p w14:paraId="424B9EA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رواه البخاري</w:t>
      </w:r>
      <w:r w:rsidRPr="00C25782">
        <w:rPr>
          <w:rFonts w:ascii="mylotus" w:hAnsi="mylotus"/>
          <w:color w:val="000000" w:themeColor="text1"/>
          <w:kern w:val="32"/>
          <w:szCs w:val="20"/>
          <w:rtl/>
          <w:lang w:val="fr-FR"/>
        </w:rPr>
        <w:fldChar w:fldCharType="begin"/>
      </w:r>
      <w:r w:rsidRPr="00C25782">
        <w:rPr>
          <w:rFonts w:ascii="mylotus" w:hAnsi="mylotus"/>
          <w:color w:val="000000" w:themeColor="text1"/>
          <w:kern w:val="32"/>
          <w:szCs w:val="20"/>
          <w:rtl/>
          <w:lang w:val="fr-FR"/>
        </w:rPr>
        <w:instrText xml:space="preserve"> XE "فهرس الأعلام:البخاري" </w:instrText>
      </w:r>
      <w:r w:rsidRPr="00C25782">
        <w:rPr>
          <w:rFonts w:ascii="mylotus" w:hAnsi="mylotus"/>
          <w:color w:val="000000" w:themeColor="text1"/>
          <w:kern w:val="32"/>
          <w:szCs w:val="20"/>
          <w:rtl/>
          <w:lang w:val="fr-FR"/>
        </w:rPr>
        <w:fldChar w:fldCharType="end"/>
      </w:r>
      <w:r w:rsidRPr="00C25782">
        <w:rPr>
          <w:rFonts w:ascii="mylotus" w:hAnsi="mylotus"/>
          <w:color w:val="000000" w:themeColor="text1"/>
          <w:kern w:val="32"/>
          <w:szCs w:val="20"/>
          <w:rtl/>
          <w:lang w:val="fr-FR"/>
        </w:rPr>
        <w:t xml:space="preserve"> (1/ 117)</w:t>
      </w:r>
    </w:p>
  </w:footnote>
  <w:footnote w:id="44">
    <w:p w14:paraId="6A1142A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رواه مسلم (2/ 67)</w:t>
      </w:r>
    </w:p>
  </w:footnote>
  <w:footnote w:id="45">
    <w:p w14:paraId="3336FB6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هذه العلل مفصلة مع أدلتها في: إحياء المقبور من أدلة جواز بناء المساجد والقباب على القبور، ص11، وما بعدها.</w:t>
      </w:r>
    </w:p>
  </w:footnote>
  <w:footnote w:id="46">
    <w:p w14:paraId="5F57661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مسند إسحاق بن راهويه، (2/ 264)</w:t>
      </w:r>
    </w:p>
  </w:footnote>
  <w:footnote w:id="47">
    <w:p w14:paraId="36F5ACF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إحياء المقبور من أدلة جواز بناء المساجد والقباب على القبور، ص33.</w:t>
      </w:r>
    </w:p>
  </w:footnote>
  <w:footnote w:id="48">
    <w:p w14:paraId="09F8992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نص الحديث كما في (صحيح مسلم (3/ 65): (نهيتكم عن زيارة القبور فزوروها ونهيتكم عن لحوم الأضاحى فوق ثلاث فأمسكوا ما بدا لكم ونهيتكم عن النبيذ إلا فى سقاء فاشربوا فى الأسقية كلها ولا تشربوا مسكرا)</w:t>
      </w:r>
    </w:p>
  </w:footnote>
  <w:footnote w:id="49">
    <w:p w14:paraId="211853D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السنن الكبرى للبيهقي، (4/ 77)</w:t>
      </w:r>
    </w:p>
  </w:footnote>
  <w:footnote w:id="50">
    <w:p w14:paraId="3D54734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إحياء المقبور من أدلة جواز بناء المساجد والقباب على القبور، ص8.</w:t>
      </w:r>
    </w:p>
  </w:footnote>
  <w:footnote w:id="51">
    <w:p w14:paraId="6BD782B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ص8.</w:t>
      </w:r>
    </w:p>
  </w:footnote>
  <w:footnote w:id="52">
    <w:p w14:paraId="45BFC15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هذه العلل مفصلة مع أدلتها في: المرجع السابق، ص11، وما بعدها.</w:t>
      </w:r>
    </w:p>
  </w:footnote>
  <w:footnote w:id="53">
    <w:p w14:paraId="6867F18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ص14.</w:t>
      </w:r>
    </w:p>
  </w:footnote>
  <w:footnote w:id="54">
    <w:p w14:paraId="76A8BAB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ص13.</w:t>
      </w:r>
    </w:p>
  </w:footnote>
  <w:footnote w:id="55">
    <w:p w14:paraId="42105BB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ص13.</w:t>
      </w:r>
    </w:p>
  </w:footnote>
  <w:footnote w:id="56">
    <w:p w14:paraId="089C70B4"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ص13.</w:t>
      </w:r>
    </w:p>
  </w:footnote>
  <w:footnote w:id="57">
    <w:p w14:paraId="749C535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يقصد الوهابيين.</w:t>
      </w:r>
    </w:p>
  </w:footnote>
  <w:footnote w:id="58">
    <w:p w14:paraId="2C3672B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ص13.</w:t>
      </w:r>
    </w:p>
  </w:footnote>
  <w:footnote w:id="59">
    <w:p w14:paraId="3FDCD524"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ص13.</w:t>
      </w:r>
    </w:p>
  </w:footnote>
  <w:footnote w:id="60">
    <w:p w14:paraId="15E9920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صحيح البخاري 1/95 ح(435)</w:t>
      </w:r>
    </w:p>
  </w:footnote>
  <w:footnote w:id="61">
    <w:p w14:paraId="3C9503F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إعلام الراكع الساجد بمعنى إتخاذ القبور مساجد-الغمارى، ص5.</w:t>
      </w:r>
    </w:p>
  </w:footnote>
  <w:footnote w:id="62">
    <w:p w14:paraId="3BC6159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إحياء المقبور من أدلة جواز بناء المساجد والقباب على القبور، ص32.</w:t>
      </w:r>
    </w:p>
  </w:footnote>
  <w:footnote w:id="63">
    <w:p w14:paraId="3937FDAE"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الفتح (5/66).</w:t>
      </w:r>
    </w:p>
  </w:footnote>
  <w:footnote w:id="64">
    <w:p w14:paraId="340BC74A"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الأجوبة المرضية عن الأسئلة المكية ص96</w:t>
      </w:r>
      <w:r w:rsidRPr="00C25782">
        <w:rPr>
          <w:rFonts w:ascii="Sakkal Majalla" w:hAnsi="Sakkal Majalla" w:cs="Sakkal Majalla" w:hint="cs"/>
          <w:color w:val="000000" w:themeColor="text1"/>
          <w:kern w:val="32"/>
          <w:szCs w:val="20"/>
          <w:rtl/>
          <w:lang w:val="fr-FR"/>
        </w:rPr>
        <w:t>–</w:t>
      </w:r>
      <w:r w:rsidRPr="00C47D8A">
        <w:rPr>
          <w:rFonts w:ascii="mylotus" w:hAnsi="mylotus"/>
          <w:color w:val="000000" w:themeColor="text1"/>
          <w:kern w:val="32"/>
          <w:szCs w:val="20"/>
          <w:rtl/>
          <w:lang w:val="fr-FR"/>
        </w:rPr>
        <w:t>98.</w:t>
      </w:r>
    </w:p>
  </w:footnote>
  <w:footnote w:id="65">
    <w:p w14:paraId="42E93BD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xml:space="preserve">) طرح التثريب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6 / 43</w:t>
      </w:r>
      <w:r w:rsidR="00DD19DF">
        <w:rPr>
          <w:rFonts w:ascii="mylotus" w:hAnsi="mylotus"/>
          <w:color w:val="000000" w:themeColor="text1"/>
          <w:kern w:val="32"/>
          <w:szCs w:val="20"/>
          <w:rtl/>
          <w:lang w:val="fr-FR"/>
        </w:rPr>
        <w:t>)</w:t>
      </w:r>
    </w:p>
  </w:footnote>
  <w:footnote w:id="66">
    <w:p w14:paraId="08AAB9A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الفتاوى السهمية في ابن تيمية، أجاب عنها جماعة من العلماء.</w:t>
      </w:r>
    </w:p>
  </w:footnote>
  <w:footnote w:id="67">
    <w:p w14:paraId="189FD9E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نيل الأوطار 3/ 105.</w:t>
      </w:r>
    </w:p>
  </w:footnote>
  <w:footnote w:id="68">
    <w:p w14:paraId="47778E9E"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نيل الأوطار 3/ 105.</w:t>
      </w:r>
    </w:p>
  </w:footnote>
  <w:footnote w:id="69">
    <w:p w14:paraId="50A72E7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شفاء السقام: 81 - 82..</w:t>
      </w:r>
    </w:p>
  </w:footnote>
  <w:footnote w:id="70">
    <w:p w14:paraId="38AEA116"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معجم الطبراني 9/ 220، قال الهيثمي 7/ 71: (رواه الطبراني ورجاله رجال الصحيح).</w:t>
      </w:r>
    </w:p>
  </w:footnote>
  <w:footnote w:id="71">
    <w:p w14:paraId="1E66ADA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شفاء السقام / السبكي: 69 - 70..</w:t>
      </w:r>
    </w:p>
  </w:footnote>
  <w:footnote w:id="72">
    <w:p w14:paraId="641F846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w:t>
      </w:r>
    </w:p>
  </w:footnote>
  <w:footnote w:id="73">
    <w:p w14:paraId="2828375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أخرج هذه الرواية ابن الجوزي في </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مثير العزم الساكن إلىٰ أشرف الأماكن</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وابن عساكر في </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تاريخ دمشق</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والقسطلاني بأسانيدهم، انظر: شفاء السقام: 62 - 63، مختصر تاريخ دمشق 2: 408، والمواهب اللدنية 4: 583.</w:t>
      </w:r>
    </w:p>
  </w:footnote>
  <w:footnote w:id="74">
    <w:p w14:paraId="29E0EEF6"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المواهب اللدنية 4: </w:t>
      </w:r>
      <w:r w:rsidR="00673B45">
        <w:rPr>
          <w:rFonts w:ascii="mylotus" w:hAnsi="mylotus"/>
          <w:color w:val="000000" w:themeColor="text1"/>
          <w:kern w:val="32"/>
          <w:szCs w:val="20"/>
          <w:rtl/>
          <w:lang w:val="fr-FR"/>
        </w:rPr>
        <w:t>583.</w:t>
      </w:r>
    </w:p>
  </w:footnote>
  <w:footnote w:id="75">
    <w:p w14:paraId="353C16B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الزيارة في الكتاب والسنة، الشيخ جعفر السبحاني، نسخة إلكترونية برعاية وإشراف شبكة الإمامين الحسنين للتراث والفكر الإسلامي، ص16، فما بعدها.</w:t>
      </w:r>
    </w:p>
  </w:footnote>
  <w:footnote w:id="76">
    <w:p w14:paraId="5D40C2B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روح المعاني في تفسير القرآن العظيم والسبع المثاني، شهاب الدين محمود بن عبد الله الحسيني الألوسي، المحقق: علي عبد الباري عطية، دار الكتب العلمية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بيروت، الطبعة: الأولى، 1415 هـ (5/ 342)</w:t>
      </w:r>
    </w:p>
  </w:footnote>
  <w:footnote w:id="77">
    <w:p w14:paraId="187B154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(5/ 343)</w:t>
      </w:r>
    </w:p>
  </w:footnote>
  <w:footnote w:id="78">
    <w:p w14:paraId="44EC88CE"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مجموع الفتاوى: 27/25.</w:t>
      </w:r>
    </w:p>
  </w:footnote>
  <w:footnote w:id="79">
    <w:p w14:paraId="41492745"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المرجع السابق، (27/ 309).</w:t>
      </w:r>
    </w:p>
  </w:footnote>
  <w:footnote w:id="80">
    <w:p w14:paraId="2E745324"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المرجع السابق،</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27/ 243.</w:t>
      </w:r>
    </w:p>
  </w:footnote>
  <w:footnote w:id="81">
    <w:p w14:paraId="3FA65416"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الرد على الأخنائي ص 385.</w:t>
      </w:r>
    </w:p>
  </w:footnote>
  <w:footnote w:id="82">
    <w:p w14:paraId="6AF498D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المرجع السابق،</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ص 386.</w:t>
      </w:r>
    </w:p>
  </w:footnote>
  <w:footnote w:id="83">
    <w:p w14:paraId="44979F68"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الفتاوى الكبرى 5/ 146.</w:t>
      </w:r>
    </w:p>
  </w:footnote>
  <w:footnote w:id="84">
    <w:p w14:paraId="07CB4103"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المرجع السابق،</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27/ 220.</w:t>
      </w:r>
    </w:p>
  </w:footnote>
  <w:footnote w:id="85">
    <w:p w14:paraId="1B89B69B"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المرجع السابق،</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(4/ 519)</w:t>
      </w:r>
    </w:p>
  </w:footnote>
  <w:footnote w:id="86">
    <w:p w14:paraId="0D2F19B9"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رفع المنارة في تخريج أحاديث التوسل والزيارة ص 10 - 11.</w:t>
      </w:r>
    </w:p>
  </w:footnote>
  <w:footnote w:id="87">
    <w:p w14:paraId="62FA97A3" w14:textId="77777777" w:rsidR="00146BBB" w:rsidRPr="00C47D8A" w:rsidRDefault="00146BBB" w:rsidP="00FF73CB">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 xml:space="preserve">صحيح مسلم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كتاب الجنائز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2 / 366 / 107، سنن الترمذي 3 / 370 / 1504، السنن الكبرى للنسائي 1 / 653 / 2159، المستدرك 1 / 530 / 1385، مصابيح السنة 1 / 568 / 1239.</w:t>
      </w:r>
    </w:p>
  </w:footnote>
  <w:footnote w:id="88">
    <w:p w14:paraId="4298225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سنن الترمذي 2/361 ح(1054)</w:t>
      </w:r>
    </w:p>
  </w:footnote>
  <w:footnote w:id="89">
    <w:p w14:paraId="616AC43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w:t>
      </w:r>
    </w:p>
  </w:footnote>
  <w:footnote w:id="90">
    <w:p w14:paraId="57F7476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المستدرك 1 / 531 / 1389.</w:t>
      </w:r>
    </w:p>
  </w:footnote>
  <w:footnote w:id="91">
    <w:p w14:paraId="447C16A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المستدرك 1 / 531 / 1390.</w:t>
      </w:r>
    </w:p>
  </w:footnote>
  <w:footnote w:id="92">
    <w:p w14:paraId="677F1B9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سنن الترمذي 2/361 ح(1054)</w:t>
      </w:r>
    </w:p>
  </w:footnote>
  <w:footnote w:id="93">
    <w:p w14:paraId="1252CF9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حرة واقم: هي في طرف المدينة الشرقي، وهي التي حصلت فيها وقعة الحرة سنة 62 هـ، بين أهل المدينة المنورة وكلهم من الصحابة وأبنائهم، وبين جيش يزيد بن معاوية.</w:t>
      </w:r>
    </w:p>
  </w:footnote>
  <w:footnote w:id="94">
    <w:p w14:paraId="0DF2BC3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سنن أبي داود 2 / 218 / 357.</w:t>
      </w:r>
    </w:p>
  </w:footnote>
  <w:footnote w:id="95">
    <w:p w14:paraId="342BFE3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صحيح مسلم 2/669 ح(974)، سنن النسائي 4/93 ح(2039).</w:t>
      </w:r>
    </w:p>
  </w:footnote>
  <w:footnote w:id="96">
    <w:p w14:paraId="16C5966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مصنف عبد الرزاق الصنعاني 3/573 ح(6716).</w:t>
      </w:r>
    </w:p>
  </w:footnote>
  <w:footnote w:id="97">
    <w:p w14:paraId="3528776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ابن أبي شيبة 2/358، والحميدي (935)</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ومسلم (602)</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والترمذي (329)</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وابن الجارود (305)</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والنسائي 2/114-115.</w:t>
      </w:r>
    </w:p>
  </w:footnote>
  <w:footnote w:id="98">
    <w:p w14:paraId="6C79F09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انظر: مفاهيم يجب أن تصحح، محمد علوي المالكي، ص201.</w:t>
      </w:r>
    </w:p>
  </w:footnote>
  <w:footnote w:id="99">
    <w:p w14:paraId="1D102EA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فتح الباري ج3 ص65.</w:t>
      </w:r>
    </w:p>
  </w:footnote>
  <w:footnote w:id="100">
    <w:p w14:paraId="10DA3C9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مجمع الزوائد ج4 ص3.</w:t>
      </w:r>
    </w:p>
  </w:footnote>
  <w:footnote w:id="101">
    <w:p w14:paraId="1F53661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البزار. (مجمع الزوائد ج4 ص3).</w:t>
      </w:r>
    </w:p>
  </w:footnote>
  <w:footnote w:id="102">
    <w:p w14:paraId="5D805626"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سنن الدارقطني 2 / 278 / 194، السنن الكبرى للبيهقي 5 / 245، شعب الإيمان للبيهقي 3 / 49</w:t>
      </w:r>
    </w:p>
  </w:footnote>
  <w:footnote w:id="103">
    <w:p w14:paraId="1F75C8D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التراث السلفي تحت المجهر (ص / 55).</w:t>
      </w:r>
    </w:p>
  </w:footnote>
  <w:footnote w:id="104">
    <w:p w14:paraId="04A5F20A"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الفتاوى الكبرى لابن تيمية (5/ 147)</w:t>
      </w:r>
    </w:p>
  </w:footnote>
  <w:footnote w:id="105">
    <w:p w14:paraId="6D4323A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الزيارة والتوسل، سلسلة المعارف الإسلامية، مركز الرسالة، ص32.</w:t>
      </w:r>
    </w:p>
  </w:footnote>
  <w:footnote w:id="106">
    <w:p w14:paraId="43BAA19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هو عبيد الله بن عمر بن حفص بن عاصم بن عمر بن الخطاب، من صغار التابعين، ولد بعد سنة 70 هـ، سمع الحديث من سالم بن عبدالله بن عمر، والقاسم بن محمد بن أبي بكر، ونافع مولى عمر، وكان ملازما له، وقد سئل أحمد بن حنبل عن مالك بن أنس، وأيوب السختياني، وعبيدالله بن عمر، أيهم أثبت في نافع؟ قال / عبيدالله أثبتهم وأحفظهم وأكثرهم رواية (سير أعلام النبلاء 6 / 304 </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305)</w:t>
      </w:r>
    </w:p>
  </w:footnote>
  <w:footnote w:id="107">
    <w:p w14:paraId="69D6106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هو عبد الله بن عمر بن حفص، بن عاصم بن عمر بن الخطاب، أبو عبد الرحمن العمري، خرج مع محمد ذي النفس الزكية بن عبد الله بن الحسن المثنى في ثورته على المنصور، فحبسه المنصور أخرجه عنه، توفي سنة 171 وقبل 173هـ. ويأتي الكلام في أقوال أهل الجرح والتعديل فيه لاحقا. تهذيب التهذيب 5 / 285 </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286.</w:t>
      </w:r>
    </w:p>
  </w:footnote>
  <w:footnote w:id="108">
    <w:p w14:paraId="5440CEA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شفاء السقام،</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السبكي / 2.</w:t>
      </w:r>
    </w:p>
  </w:footnote>
  <w:footnote w:id="109">
    <w:p w14:paraId="5544F18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شعب الإيمان / البيهقي 3 / 490.</w:t>
      </w:r>
    </w:p>
  </w:footnote>
  <w:footnote w:id="110">
    <w:p w14:paraId="50F384F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مجمع الزوائد 4 / 2.</w:t>
      </w:r>
    </w:p>
  </w:footnote>
  <w:footnote w:id="111">
    <w:p w14:paraId="2941C4C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جامع المسانيد والسنن 28 / 130 / 244.</w:t>
      </w:r>
    </w:p>
  </w:footnote>
  <w:footnote w:id="112">
    <w:p w14:paraId="5B273BE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w:t>
      </w:r>
    </w:p>
  </w:footnote>
  <w:footnote w:id="113">
    <w:p w14:paraId="0B328B9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موسوعة أطراف الحديث 8 / 286.</w:t>
      </w:r>
    </w:p>
  </w:footnote>
  <w:footnote w:id="114">
    <w:p w14:paraId="2D2255A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الدارقطني في سننه (2/278)، البيهقي في شعب الإيمان (3/488) والمحاملي والساجي كما في الميزان، وعلقه بن عبد البر في الاستذكار.قال ممدوح: ولكن الضعف في هذا الحديث غير شديد، بل ضعفه قريب ويحتج الفقهاء بمثله في إثبات مشروعية أمر ما، ودونك كتب الفقه لتتحقق من صحة مقولتي، فكيف ولأحاديث الزيارة طرق بعضها من شرط الحسن.</w:t>
      </w:r>
    </w:p>
  </w:footnote>
  <w:footnote w:id="115">
    <w:p w14:paraId="193BF4A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التوسل والوسيلة (ص134)</w:t>
      </w:r>
    </w:p>
  </w:footnote>
  <w:footnote w:id="116">
    <w:p w14:paraId="2C258B7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الزيارة والتوسل، سلسلة المعارف الإسلامية، مركز الرسالة، ص41.</w:t>
      </w:r>
    </w:p>
  </w:footnote>
  <w:footnote w:id="117">
    <w:p w14:paraId="376494D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سنن الدارقطني 2 / 287 / 193.</w:t>
      </w:r>
    </w:p>
  </w:footnote>
  <w:footnote w:id="118">
    <w:p w14:paraId="28B008C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السنن الكبرى 5 / 245، شعب الإيمان 3 / 488،.</w:t>
      </w:r>
    </w:p>
  </w:footnote>
  <w:footnote w:id="119">
    <w:p w14:paraId="044D850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مختصر تاريخ دمشق 2 / 406.</w:t>
      </w:r>
    </w:p>
  </w:footnote>
  <w:footnote w:id="120">
    <w:p w14:paraId="2CF40826"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المقاصد الحسنة، 413، الدرر المنتثرة</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173، شفاء السقام، 103.</w:t>
      </w:r>
    </w:p>
  </w:footnote>
  <w:footnote w:id="121">
    <w:p w14:paraId="28E967A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نقلا عن: شفاء السقام،</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39.</w:t>
      </w:r>
    </w:p>
  </w:footnote>
  <w:footnote w:id="122">
    <w:p w14:paraId="1D3A674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شفاء السقام: 35 </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36.</w:t>
      </w:r>
    </w:p>
  </w:footnote>
  <w:footnote w:id="123">
    <w:p w14:paraId="6499FBE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الثقات لابن حبان 7 / 580.</w:t>
      </w:r>
    </w:p>
  </w:footnote>
  <w:footnote w:id="124">
    <w:p w14:paraId="0262456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الضعفاء الكبير 4 / 361 رقم 1973.</w:t>
      </w:r>
    </w:p>
  </w:footnote>
  <w:footnote w:id="125">
    <w:p w14:paraId="0F0C805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شفاء السقام: 32.</w:t>
      </w:r>
    </w:p>
  </w:footnote>
  <w:footnote w:id="126">
    <w:p w14:paraId="6DA55FB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البيهقي في شعب الإيمان (3/488)، وحمزة بن يوسف السهمي في تاريخ جرجان (ص434) ومن طريقه السبكي في شفاء السقام (ص35)، وابن أبي الدنيا في (كتاب القبور).</w:t>
      </w:r>
    </w:p>
  </w:footnote>
  <w:footnote w:id="127">
    <w:p w14:paraId="7C5661A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شفاء السقام</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36 </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37.</w:t>
      </w:r>
    </w:p>
  </w:footnote>
  <w:footnote w:id="128">
    <w:p w14:paraId="18ECF98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شعب الإيمان 3 / 490 / 4158.</w:t>
      </w:r>
    </w:p>
  </w:footnote>
  <w:footnote w:id="129">
    <w:p w14:paraId="562E140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الثقات لابن حبان 6 / 395.</w:t>
      </w:r>
    </w:p>
  </w:footnote>
  <w:footnote w:id="130">
    <w:p w14:paraId="40C4064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تهذيب التهذيب 9 / 52 / 62.</w:t>
      </w:r>
    </w:p>
  </w:footnote>
  <w:footnote w:id="131">
    <w:p w14:paraId="3B3267B4"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الضعفاء الكبير، للعقيلي 3 / 457.</w:t>
      </w:r>
    </w:p>
  </w:footnote>
  <w:footnote w:id="132">
    <w:p w14:paraId="17C132E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رواه الدارقطني في السنن 2 / 278 / 194.</w:t>
      </w:r>
    </w:p>
  </w:footnote>
  <w:footnote w:id="133">
    <w:p w14:paraId="69CB22A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رواه الحاكم في المستدرك (2/595)</w:t>
      </w:r>
    </w:p>
  </w:footnote>
  <w:footnote w:id="134">
    <w:p w14:paraId="30FC82B6"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أبو يعلى الموصلي في مسنده (حديث رقم 6584).</w:t>
      </w:r>
    </w:p>
  </w:footnote>
  <w:footnote w:id="135">
    <w:p w14:paraId="622F3C2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مجمع الزوائد / 8/211).</w:t>
      </w:r>
    </w:p>
  </w:footnote>
  <w:footnote w:id="136">
    <w:p w14:paraId="4922D126"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السلسلة الصحيحة، (2733)</w:t>
      </w:r>
    </w:p>
  </w:footnote>
  <w:footnote w:id="137">
    <w:p w14:paraId="57BE6EC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سنن الدارقطني 2 / 278 / 192.</w:t>
      </w:r>
    </w:p>
  </w:footnote>
  <w:footnote w:id="138">
    <w:p w14:paraId="3FABB4A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السنن الكبرى / البيهقي 5 / 246، المعجم الكبير 12 / 310 / 13497، مختصر تاريخ دمشق 2 / 406، نيل الأوطار 5 / 108.</w:t>
      </w:r>
    </w:p>
  </w:footnote>
  <w:footnote w:id="139">
    <w:p w14:paraId="393F7DD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الكامل في الضعفاء 3 / 789 </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790، السنن الكبرى 5 / 246، المجروحين / ابن حبان 2 / 250.</w:t>
      </w:r>
    </w:p>
  </w:footnote>
  <w:footnote w:id="140">
    <w:p w14:paraId="53CC240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الزيارة والتوسل، سلسلة المعارف الإسلامية، مركز الرسالة، ص46.</w:t>
      </w:r>
    </w:p>
  </w:footnote>
  <w:footnote w:id="141">
    <w:p w14:paraId="599023B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شفاء السقام،</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24 </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25.</w:t>
      </w:r>
    </w:p>
  </w:footnote>
  <w:footnote w:id="142">
    <w:p w14:paraId="09B6521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شفاء السقام،</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25.</w:t>
      </w:r>
    </w:p>
  </w:footnote>
  <w:footnote w:id="143">
    <w:p w14:paraId="3278CBF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الطبراني في المعجم الكبير 12 / 406 / 13496، وفي حاشية أخرجه المحقق عن المعجم الأوسط أيضا</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1 / 201 / 157.</w:t>
      </w:r>
    </w:p>
  </w:footnote>
  <w:footnote w:id="144">
    <w:p w14:paraId="5F35D41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إعلام الموقعين (4/266)</w:t>
      </w:r>
    </w:p>
  </w:footnote>
  <w:footnote w:id="145">
    <w:p w14:paraId="2F165EE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الآداب الشرعية لابن المفلح (2/60)</w:t>
      </w:r>
    </w:p>
  </w:footnote>
  <w:footnote w:id="146">
    <w:p w14:paraId="0842C67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رواه أبو نعيم في الحلية (6/322)، انظر السير للذهبي (8/107)</w:t>
      </w:r>
    </w:p>
  </w:footnote>
  <w:footnote w:id="147">
    <w:p w14:paraId="04C580B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وفيات الأعيان (3/189)</w:t>
      </w:r>
    </w:p>
  </w:footnote>
  <w:footnote w:id="148">
    <w:p w14:paraId="27E7445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سير أعلام النبلاء (16/405)</w:t>
      </w:r>
    </w:p>
  </w:footnote>
  <w:footnote w:id="149">
    <w:p w14:paraId="6E34C9D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فضل علم السلف على الخلف، ص31.</w:t>
      </w:r>
    </w:p>
  </w:footnote>
  <w:footnote w:id="150">
    <w:p w14:paraId="7A3024F4"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منهاج السنة (5/262)</w:t>
      </w:r>
    </w:p>
  </w:footnote>
  <w:footnote w:id="151">
    <w:p w14:paraId="24069B8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مجموع الفتاوى(10/363)</w:t>
      </w:r>
    </w:p>
  </w:footnote>
  <w:footnote w:id="152">
    <w:p w14:paraId="2C8A544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مجموع الفتاوى </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13 / 361)</w:t>
      </w:r>
    </w:p>
  </w:footnote>
  <w:footnote w:id="153">
    <w:p w14:paraId="51CF07E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في شريط الأجوبة الألبانية على الأسئلة الكويتية.</w:t>
      </w:r>
    </w:p>
  </w:footnote>
  <w:footnote w:id="154">
    <w:p w14:paraId="0E6EC49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إعلام العابد (ص10) بالهامش.</w:t>
      </w:r>
    </w:p>
  </w:footnote>
  <w:footnote w:id="155">
    <w:p w14:paraId="4A77C97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الرياض النضرة في مناقب العشرة (2/ 386)</w:t>
      </w:r>
    </w:p>
  </w:footnote>
  <w:footnote w:id="156">
    <w:p w14:paraId="70799FF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اسد الغابة 1: 307 - 308، ترجمة بلال بن رباح، وأخرجه ابن عساكر في ترجمة بلال أيضا، وفي ترجمة إبراهيم بن محمد الأنصاري، انظر: مختصر تاريخ دمشق 4: 118</w:t>
      </w:r>
      <w:r w:rsidR="00DD19DF">
        <w:rPr>
          <w:rFonts w:ascii="mylotus" w:hAnsi="mylotus"/>
          <w:color w:val="000000" w:themeColor="text1"/>
          <w:kern w:val="32"/>
          <w:szCs w:val="20"/>
          <w:rtl/>
          <w:lang w:val="fr-FR"/>
        </w:rPr>
        <w:t xml:space="preserve"> و</w:t>
      </w:r>
      <w:r w:rsidRPr="00C47D8A">
        <w:rPr>
          <w:rFonts w:ascii="mylotus" w:hAnsi="mylotus"/>
          <w:color w:val="000000" w:themeColor="text1"/>
          <w:kern w:val="32"/>
          <w:szCs w:val="20"/>
          <w:rtl/>
          <w:lang w:val="fr-FR"/>
        </w:rPr>
        <w:t>5: 265، وتهذيب الكمال 4: 289/ 782.</w:t>
      </w:r>
    </w:p>
  </w:footnote>
  <w:footnote w:id="157">
    <w:p w14:paraId="04F9D119"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شفاء السقام: 54.</w:t>
      </w:r>
    </w:p>
  </w:footnote>
  <w:footnote w:id="158">
    <w:p w14:paraId="7ED758F6"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أسد الغابة (2/ 147).</w:t>
      </w:r>
    </w:p>
  </w:footnote>
  <w:footnote w:id="159">
    <w:p w14:paraId="267CCE0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المستدرك على الصحيحين للحاكم (1/ 532).</w:t>
      </w:r>
    </w:p>
  </w:footnote>
  <w:footnote w:id="160">
    <w:p w14:paraId="1CF7C0E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المستدرك على الصحيحين للحاكم (4/ 560).</w:t>
      </w:r>
    </w:p>
  </w:footnote>
  <w:footnote w:id="161">
    <w:p w14:paraId="67B0FF4A"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شفاء السقام: 55.</w:t>
      </w:r>
    </w:p>
  </w:footnote>
  <w:footnote w:id="162">
    <w:p w14:paraId="0C3EA6C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الصواعق المرسلة في الرد على الجهمية والمعطلة (2/616)</w:t>
      </w:r>
    </w:p>
  </w:footnote>
  <w:footnote w:id="163">
    <w:p w14:paraId="5A90110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الصواعق المرسلة في الرد على الجهمية والمعطلة (2/616).</w:t>
      </w:r>
    </w:p>
  </w:footnote>
  <w:footnote w:id="164">
    <w:p w14:paraId="63EA2E5B"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السنن الكبرى للبيهقي 4: 78، المستدرك على الصحيحين 1: 533/ 1396.</w:t>
      </w:r>
    </w:p>
  </w:footnote>
  <w:footnote w:id="165">
    <w:p w14:paraId="2A0139B8"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المستدرك على الصحيحين 1: 533/ 1396.</w:t>
      </w:r>
    </w:p>
  </w:footnote>
  <w:footnote w:id="166">
    <w:p w14:paraId="0C100776" w14:textId="77777777" w:rsidR="00C06186" w:rsidRPr="00C25782" w:rsidRDefault="00C06186" w:rsidP="00C06186">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w:t>
      </w:r>
      <w:r>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السيرة النبوية لابن سيد الناس 2: 432.</w:t>
      </w:r>
    </w:p>
  </w:footnote>
  <w:footnote w:id="167">
    <w:p w14:paraId="5DFAF58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مختصر تاريخ دمشق، 2: 406.</w:t>
      </w:r>
    </w:p>
  </w:footnote>
  <w:footnote w:id="168">
    <w:p w14:paraId="7FA96C8A"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تهذيب الأحكام 6: 3/ 2.</w:t>
      </w:r>
    </w:p>
  </w:footnote>
  <w:footnote w:id="169">
    <w:p w14:paraId="21B5F50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المواهب اللدنية للقسطلاني 4: 583.</w:t>
      </w:r>
    </w:p>
  </w:footnote>
  <w:footnote w:id="170">
    <w:p w14:paraId="5C86C49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تهذيب الأحكام 6: 20/ 1،</w:t>
      </w:r>
      <w:r w:rsidR="00DD19DF">
        <w:rPr>
          <w:rFonts w:ascii="mylotus" w:hAnsi="mylotus"/>
          <w:color w:val="000000" w:themeColor="text1"/>
          <w:kern w:val="32"/>
          <w:szCs w:val="20"/>
          <w:rtl/>
          <w:lang w:val="fr-FR"/>
        </w:rPr>
        <w:t xml:space="preserve"> و</w:t>
      </w:r>
      <w:r w:rsidRPr="00C47D8A">
        <w:rPr>
          <w:rFonts w:ascii="mylotus" w:hAnsi="mylotus"/>
          <w:color w:val="000000" w:themeColor="text1"/>
          <w:kern w:val="32"/>
          <w:szCs w:val="20"/>
          <w:rtl/>
          <w:lang w:val="fr-FR"/>
        </w:rPr>
        <w:t>40/ 1.</w:t>
      </w:r>
    </w:p>
  </w:footnote>
  <w:footnote w:id="171">
    <w:p w14:paraId="392FEE8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تهذيب الأحكام 6: 21/ 5،</w:t>
      </w:r>
      <w:r w:rsidR="00DD19DF">
        <w:rPr>
          <w:rFonts w:ascii="mylotus" w:hAnsi="mylotus"/>
          <w:color w:val="000000" w:themeColor="text1"/>
          <w:kern w:val="32"/>
          <w:szCs w:val="20"/>
          <w:rtl/>
          <w:lang w:val="fr-FR"/>
        </w:rPr>
        <w:t xml:space="preserve"> و</w:t>
      </w:r>
      <w:r w:rsidRPr="00C47D8A">
        <w:rPr>
          <w:rFonts w:ascii="mylotus" w:hAnsi="mylotus"/>
          <w:color w:val="000000" w:themeColor="text1"/>
          <w:kern w:val="32"/>
          <w:szCs w:val="20"/>
          <w:rtl/>
          <w:lang w:val="fr-FR"/>
        </w:rPr>
        <w:t>40/ 2.</w:t>
      </w:r>
    </w:p>
  </w:footnote>
  <w:footnote w:id="172">
    <w:p w14:paraId="7EDDA00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الفتوح 5: 19، مقتل الحسين للخوارزمي 1: 186، وفيه بدل في الخلف (والثقل)، العوالم 17: 177.</w:t>
      </w:r>
    </w:p>
  </w:footnote>
  <w:footnote w:id="173">
    <w:p w14:paraId="1752271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المراجع السابقة.</w:t>
      </w:r>
    </w:p>
  </w:footnote>
  <w:footnote w:id="174">
    <w:p w14:paraId="45B21CF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الفتوح 5: 20، مقتل الحسين للخوارزمي 1: 186، بحار الأنوار 44: 328.</w:t>
      </w:r>
    </w:p>
  </w:footnote>
  <w:footnote w:id="175">
    <w:p w14:paraId="5D0EA68B"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العقد الفريد 3: 13، الغدير 5: 25/ 9.</w:t>
      </w:r>
    </w:p>
  </w:footnote>
  <w:footnote w:id="176">
    <w:p w14:paraId="161808C7"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تهذيب الأحكام 6: 42/ 1.</w:t>
      </w:r>
    </w:p>
  </w:footnote>
  <w:footnote w:id="177">
    <w:p w14:paraId="33156B7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تهذيب الأحكام 6: 22/ 7.</w:t>
      </w:r>
    </w:p>
  </w:footnote>
  <w:footnote w:id="178">
    <w:p w14:paraId="57C7D43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تهذيب الأحكام 6: 17 - 18/ 19.</w:t>
      </w:r>
    </w:p>
  </w:footnote>
  <w:footnote w:id="179">
    <w:p w14:paraId="28265AF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الكافي 4: 553/ 7، تهذيب الأحكام 6: 7/ 4.</w:t>
      </w:r>
    </w:p>
  </w:footnote>
  <w:footnote w:id="180">
    <w:p w14:paraId="627B9229"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الكافي 4: 552/ 5.</w:t>
      </w:r>
    </w:p>
  </w:footnote>
  <w:footnote w:id="181">
    <w:p w14:paraId="39A31B17"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تهذيب الأحكام 6: 22/ 7.</w:t>
      </w:r>
    </w:p>
  </w:footnote>
  <w:footnote w:id="182">
    <w:p w14:paraId="41532649"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تهذيب الأحكام 6: 42/ 2.</w:t>
      </w:r>
    </w:p>
  </w:footnote>
  <w:footnote w:id="183">
    <w:p w14:paraId="2DF08BB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تهذيب الأحكام 6: 6/ 3، تاريخ بغداد 13: 31، وفيات الأعيان 5: 309، سير أعلام النبلاء 6: 273.</w:t>
      </w:r>
    </w:p>
  </w:footnote>
  <w:footnote w:id="184">
    <w:p w14:paraId="002C08F4"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تهذيب الأحكام 6: 78 - 79.</w:t>
      </w:r>
    </w:p>
  </w:footnote>
  <w:footnote w:id="185">
    <w:p w14:paraId="34603196"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تهذيب الأحكام 6: 14/ 9.</w:t>
      </w:r>
    </w:p>
  </w:footnote>
  <w:footnote w:id="186">
    <w:p w14:paraId="695B232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الجواب المفصّل عن شبهات في التوسل، الشيخ عبدالرحمن السحيم، مكتبة شبكة مشكاة الإسلامية، ص7.</w:t>
      </w:r>
    </w:p>
  </w:footnote>
  <w:footnote w:id="187">
    <w:p w14:paraId="685F96D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الحاكم (3/ 209 - 210</w:t>
      </w:r>
      <w:r w:rsidR="00DD19DF">
        <w:rPr>
          <w:rFonts w:ascii="mylotus" w:hAnsi="mylotus"/>
          <w:color w:val="000000" w:themeColor="text1"/>
          <w:kern w:val="32"/>
          <w:szCs w:val="20"/>
          <w:rtl/>
          <w:lang w:val="fr-FR"/>
        </w:rPr>
        <w:t xml:space="preserve"> و</w:t>
      </w:r>
      <w:r w:rsidRPr="00C25782">
        <w:rPr>
          <w:rFonts w:ascii="mylotus" w:hAnsi="mylotus"/>
          <w:color w:val="000000" w:themeColor="text1"/>
          <w:kern w:val="32"/>
          <w:szCs w:val="20"/>
          <w:rtl/>
          <w:lang w:val="fr-FR"/>
        </w:rPr>
        <w:t>212) ورواه الطبراني في الأوسط مختصراً -كما في مجمع الزوائد (9/ 272)</w:t>
      </w:r>
    </w:p>
  </w:footnote>
  <w:footnote w:id="188">
    <w:p w14:paraId="362A4E2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الروح (ص: 5).</w:t>
      </w:r>
    </w:p>
  </w:footnote>
  <w:footnote w:id="189">
    <w:p w14:paraId="10053A23"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ص6.</w:t>
      </w:r>
    </w:p>
  </w:footnote>
  <w:footnote w:id="190">
    <w:p w14:paraId="33940FE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ص6.</w:t>
      </w:r>
    </w:p>
  </w:footnote>
  <w:footnote w:id="191">
    <w:p w14:paraId="5232094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ص6.</w:t>
      </w:r>
    </w:p>
  </w:footnote>
  <w:footnote w:id="192">
    <w:p w14:paraId="649B8B4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ص6.</w:t>
      </w:r>
    </w:p>
  </w:footnote>
  <w:footnote w:id="193">
    <w:p w14:paraId="3E3B783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أحمد 20/38 ح(12579)، وأبو يعلي (3390)</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والطبراني في الأوسط (5490).</w:t>
      </w:r>
    </w:p>
  </w:footnote>
  <w:footnote w:id="194">
    <w:p w14:paraId="0A7EAF4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رواه أبو داود الترمذي وصححه، انظر: شرح مشكل الآثار 6/18 ح(2242)</w:t>
      </w:r>
    </w:p>
  </w:footnote>
  <w:footnote w:id="195">
    <w:p w14:paraId="391697C6" w14:textId="77777777" w:rsidR="00146BBB" w:rsidRPr="00C25782" w:rsidRDefault="00146BBB" w:rsidP="00FF73CB">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صحيح البخاري 8/67 ح(6306)</w:t>
      </w:r>
    </w:p>
  </w:footnote>
  <w:footnote w:id="196">
    <w:p w14:paraId="32C9592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عمل اليوم والليلة لابن السني 1/305 ح(345)</w:t>
      </w:r>
    </w:p>
  </w:footnote>
  <w:footnote w:id="197">
    <w:p w14:paraId="716D046D"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تحفة الذاكرين (ص 162).</w:t>
      </w:r>
    </w:p>
  </w:footnote>
  <w:footnote w:id="198">
    <w:p w14:paraId="7E4FC7B3"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رواه</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أحمد في المسند (4 / 138</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 xml:space="preserve">والترمذي (تحفة 10 / 132، 133)، والنسائي في عمل اليوم والليلة (ص 417)، وابن ماجة في السنن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1 / 441</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والبخاري في التاريخ الكبير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6 / 210</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والطبراني في المعجم الكبير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9 /19</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وفي الدعاء أيضاً (2 / 1289</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والحاكم في المستدرك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1 / 313، 519</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وصححه وسلمه الذهبي والبيهقي في دلائل النبوة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6 / 166</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وفي الدعوات الكبير.</w:t>
      </w:r>
    </w:p>
  </w:footnote>
  <w:footnote w:id="199">
    <w:p w14:paraId="55AD12D7"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التوسل والوسيلة: 105 - 106.</w:t>
      </w:r>
    </w:p>
  </w:footnote>
  <w:footnote w:id="200">
    <w:p w14:paraId="6BB8A2D6"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المعجم الكبير للطبراني:9/30 و31.</w:t>
      </w:r>
    </w:p>
  </w:footnote>
  <w:footnote w:id="201">
    <w:p w14:paraId="254BD8B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قاعدة جليلة في التوسل والوسيلة (1/ 123)</w:t>
      </w:r>
    </w:p>
  </w:footnote>
  <w:footnote w:id="202">
    <w:p w14:paraId="69C4B5F8"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قاعدة جليلة في التوسل والوسيلة (1/ 123).</w:t>
      </w:r>
    </w:p>
  </w:footnote>
  <w:footnote w:id="203">
    <w:p w14:paraId="3A85E9B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الرد على البكري، ابن تيمية، 1/268.</w:t>
      </w:r>
    </w:p>
  </w:footnote>
  <w:footnote w:id="204">
    <w:p w14:paraId="3E6436F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في توسله (ص 76</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w:t>
      </w:r>
    </w:p>
  </w:footnote>
  <w:footnote w:id="205">
    <w:p w14:paraId="259EB7D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رواه البخاري 7/116 ح(5652)</w:t>
      </w:r>
    </w:p>
  </w:footnote>
  <w:footnote w:id="206">
    <w:p w14:paraId="54FF9FD3"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مجموع الفتاوى:20/233.</w:t>
      </w:r>
    </w:p>
  </w:footnote>
  <w:footnote w:id="207">
    <w:p w14:paraId="6DA350FE"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xml:space="preserve">) رواه البيهقي في حياة الأنبياء (ص15). وأبو يعلى في مسنده (6/147)، وأبو نعيم في أخبار أصبهان (2/44)، وابن عدي في الكامل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2 / 739</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وقال الهيثمي في المجمع (8 /211): (ورجال أبي يعلى ثقات).</w:t>
      </w:r>
    </w:p>
  </w:footnote>
  <w:footnote w:id="208">
    <w:p w14:paraId="2D671D55"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مسلم (4/1845)، وأحمد (3 /120</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والبغوي في شرح السنة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13 / 351</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وغيرهم.</w:t>
      </w:r>
    </w:p>
  </w:footnote>
  <w:footnote w:id="209">
    <w:p w14:paraId="67DCFF7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xml:space="preserve">)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النونية مع شرح ابن عيسى 2 / 160</w:t>
      </w:r>
      <w:r w:rsidR="00DD19DF">
        <w:rPr>
          <w:rFonts w:ascii="mylotus" w:hAnsi="mylotus"/>
          <w:color w:val="000000" w:themeColor="text1"/>
          <w:kern w:val="32"/>
          <w:szCs w:val="20"/>
          <w:rtl/>
          <w:lang w:val="fr-FR"/>
        </w:rPr>
        <w:t>)</w:t>
      </w:r>
    </w:p>
  </w:footnote>
  <w:footnote w:id="210">
    <w:p w14:paraId="24429F2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مسلم (4/1845)، وأحمد (3 /120</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والبغوي في شرح السنة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13 / 351</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وغيرهم.</w:t>
      </w:r>
    </w:p>
  </w:footnote>
  <w:footnote w:id="211">
    <w:p w14:paraId="2ADF6F5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الجواب المفصّل عن شبهات في التوسل، ص9.</w:t>
      </w:r>
    </w:p>
  </w:footnote>
  <w:footnote w:id="212">
    <w:p w14:paraId="58BFE30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الروح (ص: 13)</w:t>
      </w:r>
    </w:p>
  </w:footnote>
  <w:footnote w:id="213">
    <w:p w14:paraId="54747B3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تفسير ابن كثير (6/ 324)</w:t>
      </w:r>
    </w:p>
  </w:footnote>
  <w:footnote w:id="214">
    <w:p w14:paraId="13A9109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تفسير ابن كثير ت سلامة (6/ 324)</w:t>
      </w:r>
    </w:p>
  </w:footnote>
  <w:footnote w:id="215">
    <w:p w14:paraId="57EDDEC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تفسير ابن كثير ت سلامة (6/ 324)</w:t>
      </w:r>
    </w:p>
  </w:footnote>
  <w:footnote w:id="216">
    <w:p w14:paraId="5B891A9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البزار (كشف الأستار 1/397) قال الحافظ الهيثمي في مجمع الزوائد (9/24) رجاله رجال الصحيح.</w:t>
      </w:r>
    </w:p>
  </w:footnote>
  <w:footnote w:id="217">
    <w:p w14:paraId="35CCFA14"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كشف الأستار عن زوائد البزار (1/397)</w:t>
      </w:r>
    </w:p>
  </w:footnote>
  <w:footnote w:id="218">
    <w:p w14:paraId="13A29D1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مجمع الزوائد (9/24)</w:t>
      </w:r>
    </w:p>
  </w:footnote>
  <w:footnote w:id="219">
    <w:p w14:paraId="607174A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الخصائص الكبرى (2/281)</w:t>
      </w:r>
    </w:p>
  </w:footnote>
  <w:footnote w:id="220">
    <w:p w14:paraId="7B957A84"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طرح التثريب (3/297).</w:t>
      </w:r>
    </w:p>
  </w:footnote>
  <w:footnote w:id="221">
    <w:p w14:paraId="308A1536"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الطبقات (2/194)، وانظر: فيض القدير (3/401)</w:t>
      </w:r>
    </w:p>
  </w:footnote>
  <w:footnote w:id="222">
    <w:p w14:paraId="3C5C8AD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صحيح مسلم 4/1791 ح(2288)</w:t>
      </w:r>
    </w:p>
  </w:footnote>
  <w:footnote w:id="223">
    <w:p w14:paraId="4546315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نظم المتناثر 135 (حديث رقم 115)</w:t>
      </w:r>
    </w:p>
  </w:footnote>
  <w:footnote w:id="224">
    <w:p w14:paraId="30E0BAE4"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المستدرك (2/595)</w:t>
      </w:r>
    </w:p>
  </w:footnote>
  <w:footnote w:id="225">
    <w:p w14:paraId="386E8B34"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صحيح البخاري 6/ 69</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صحيح مسلم 4/ 2195.</w:t>
      </w:r>
    </w:p>
  </w:footnote>
  <w:footnote w:id="226">
    <w:p w14:paraId="03DF239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فتح الباري (11/385).</w:t>
      </w:r>
    </w:p>
  </w:footnote>
  <w:footnote w:id="227">
    <w:p w14:paraId="2264CEDE"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xml:space="preserve">) رواه الطبراني في المعجم الكبير (24/352) وفي الأوسط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1 / 152)، ومن طريقه أبونعيم في الحلية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3 / 121</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وابن الجوزي في العلل المتناهية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1 / 268</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قال الهيثمي في مجمع الزوائد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9 / 257</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رواه الطبراني في الكبير والأوسط، وفيه روح بن صلاح وثقة ابن حبان، والحاكم، وفيه ضعف وبقية رجاله رجال الصحيح.</w:t>
      </w:r>
    </w:p>
  </w:footnote>
  <w:footnote w:id="228">
    <w:p w14:paraId="1060D5EC"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المتجر الرابح في ثواب العمل الصالح) (ص471_472).</w:t>
      </w:r>
    </w:p>
  </w:footnote>
  <w:footnote w:id="229">
    <w:p w14:paraId="6DFB65D8"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الترغيب والترهيب (3/273)</w:t>
      </w:r>
    </w:p>
  </w:footnote>
  <w:footnote w:id="230">
    <w:p w14:paraId="607F08A0"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ومنهم الحافظ العراقي في تخريج أحاديث الحياء (1/291)، والحافظ بن حجر العسقلاني في أمالي الأذكار (1/272)، وقال الحافظ البوصيري في مصباح الزجاجة (1/99): رواه</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ابن خزيمة في صحيحه، من طريق فضيل بن مرزوق، فهو صحيح عنده..</w:t>
      </w:r>
    </w:p>
  </w:footnote>
  <w:footnote w:id="231">
    <w:p w14:paraId="047AD764"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الطبراني في معجمه الكبير (1/292)</w:t>
      </w:r>
    </w:p>
  </w:footnote>
  <w:footnote w:id="232">
    <w:p w14:paraId="77A5D51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مجمع الزوائد (10/262).</w:t>
      </w:r>
    </w:p>
  </w:footnote>
  <w:footnote w:id="233">
    <w:p w14:paraId="2FEBE0C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الطبراني في المعجم الكبير (17 /117) وغيره.</w:t>
      </w:r>
    </w:p>
  </w:footnote>
  <w:footnote w:id="234">
    <w:p w14:paraId="071B89B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الطبراني في المعجم الكبير (10/217)</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وأبو يعلى في</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مسنده</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(9/177)</w:t>
      </w:r>
    </w:p>
  </w:footnote>
  <w:footnote w:id="235">
    <w:p w14:paraId="467EED46"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مسند البزار = البحر الزخار 11/181 ح(4922)</w:t>
      </w:r>
    </w:p>
  </w:footnote>
  <w:footnote w:id="236">
    <w:p w14:paraId="0E616E53"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كما في</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شرح ابن علان</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5 / 151</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w:t>
      </w:r>
    </w:p>
  </w:footnote>
  <w:footnote w:id="237">
    <w:p w14:paraId="4AD21C1A"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رواه البيهقي في</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الشعب</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2 / 455 / 2</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وابن عساكر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3 / 72 / 1</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w:t>
      </w:r>
    </w:p>
  </w:footnote>
  <w:footnote w:id="238">
    <w:p w14:paraId="798CE2E4"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معجمه الكبير (17/117)</w:t>
      </w:r>
    </w:p>
  </w:footnote>
  <w:footnote w:id="239">
    <w:p w14:paraId="2CE92FAD"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الأذكار (ص133)</w:t>
      </w:r>
    </w:p>
  </w:footnote>
  <w:footnote w:id="240">
    <w:p w14:paraId="08D6DA9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سلسلة الأحاديث الضعيفة والموضوعة (656).</w:t>
      </w:r>
    </w:p>
  </w:footnote>
  <w:footnote w:id="241">
    <w:p w14:paraId="358C850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(مجموع الفتاوى) (11/ 350)، وإلى لوامع الأنوار (2/ 368)، وإلى شرح العقيدة الطحاوية (ص338)</w:t>
      </w:r>
    </w:p>
  </w:footnote>
  <w:footnote w:id="242">
    <w:p w14:paraId="6AD95EB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انظر هذا التعليق في ملتقى أهل الحديث، وهو أكبر منتدى للسلفيين.</w:t>
      </w:r>
    </w:p>
  </w:footnote>
  <w:footnote w:id="243">
    <w:p w14:paraId="3014BE79"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صحيح البخاري / كتاب الإستسقاء، باب 643، صحيح مسلم / كتاب صلاة الإستسقاء..</w:t>
      </w:r>
    </w:p>
  </w:footnote>
  <w:footnote w:id="244">
    <w:p w14:paraId="26DBEFD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سنن أبي داود 4: 232.</w:t>
      </w:r>
    </w:p>
  </w:footnote>
  <w:footnote w:id="245">
    <w:p w14:paraId="5E8BDFD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دلائل النبوة 6: 140 - 142، شفاء السقام: 170 - 171..</w:t>
      </w:r>
    </w:p>
  </w:footnote>
  <w:footnote w:id="246">
    <w:p w14:paraId="37164C4A"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المعجم الكبير للطبراني: 4/30، وقال الهيثمي: فيه من لم أعرفهم، انظر: مجمع الزوائد ومنبع الفوائد، أبو الحسن نور الدين علي بن أبي بكر بن سليمان الهيثمي، تحقيق: حسام الدين القدسي، مكتبة القدسي، القاهرة، 1414 هـ، 1994 م، 8/298..</w:t>
      </w:r>
    </w:p>
  </w:footnote>
  <w:footnote w:id="247">
    <w:p w14:paraId="6D7973EB"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 xml:space="preserve">دلائل النبوة ومعرفة أحوال صاحب الشريعة، أحمد بن الحسين بن علي بن موسى الخُسْرَوْجِردي الخراساني، أبو بكر البيهقي (المتوفى: 458هـ)، دار الكتب العلمية </w:t>
      </w:r>
      <w:r w:rsidRPr="00C25782">
        <w:rPr>
          <w:rFonts w:ascii="Sakkal Majalla" w:hAnsi="Sakkal Majalla" w:cs="Sakkal Majalla" w:hint="cs"/>
          <w:color w:val="000000" w:themeColor="text1"/>
          <w:kern w:val="32"/>
          <w:szCs w:val="20"/>
          <w:rtl/>
          <w:lang w:val="fr-FR"/>
        </w:rPr>
        <w:t>–</w:t>
      </w:r>
      <w:r w:rsidRPr="00C47D8A">
        <w:rPr>
          <w:rFonts w:ascii="mylotus" w:hAnsi="mylotus"/>
          <w:color w:val="000000" w:themeColor="text1"/>
          <w:kern w:val="32"/>
          <w:szCs w:val="20"/>
          <w:rtl/>
          <w:lang w:val="fr-FR"/>
        </w:rPr>
        <w:t xml:space="preserve"> بيروت، الطبعة: الأولى - 1405 هـ، (3/ 252)</w:t>
      </w:r>
    </w:p>
  </w:footnote>
  <w:footnote w:id="248">
    <w:p w14:paraId="6760F1A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ذكره الهيثمي في «مجمع الزوائد» (6: 82)</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وقال: رواه البزار والطبراني في الكبير والأوسط.</w:t>
      </w:r>
    </w:p>
  </w:footnote>
  <w:footnote w:id="249">
    <w:p w14:paraId="0D24B566"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دلائل النبوة لأبي نعيم الأصبهاني، أبو نعيم أحمد بن عبد الله بن أحمد بن إسحاق بن موسى بن مهران الأصبهاني (المتوفى: 430هـ)، حققه: الدكتور محمد رواس قلعه جي، عبد البر عباس، دار النفائس، بيروت، الطبعة: الثانية، 1406 هـ - 1986 م، (ص: 484)</w:t>
      </w:r>
    </w:p>
  </w:footnote>
  <w:footnote w:id="250">
    <w:p w14:paraId="544FAFF8"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البخاري (4712)، ومسلم (194)، والترمذي (2434).</w:t>
      </w:r>
    </w:p>
  </w:footnote>
  <w:footnote w:id="251">
    <w:p w14:paraId="101E937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رسائل وفتاوى الشيخ عبد الرحمن بن حسن بن محمد عبد الوهاب: 1/82.</w:t>
      </w:r>
    </w:p>
  </w:footnote>
  <w:footnote w:id="252">
    <w:p w14:paraId="000CE673"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مجموع الفتاوى (1/ 280).</w:t>
      </w:r>
    </w:p>
  </w:footnote>
  <w:footnote w:id="253">
    <w:p w14:paraId="09F17A8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مجموع الفتاوى (1/ 281).</w:t>
      </w:r>
    </w:p>
  </w:footnote>
  <w:footnote w:id="254">
    <w:p w14:paraId="0FF77CF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البخاري في</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الأدب المفرد</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(رقم/964)، والدارقطني في</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العلل</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(13/242) ورواه علي بن الجعد في</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المسند</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(ص/369)، وإبراهيم الحربي في</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غريب الحديث</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(2/674)، وابن سعد في</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الطبقات</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(4/154)، وابن عساكر في</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تاريخ دمشق</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(31/177).</w:t>
      </w:r>
    </w:p>
  </w:footnote>
  <w:footnote w:id="255">
    <w:p w14:paraId="24810B8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الكلم الطيب (1/ 172 - 173 برقم 236 طبعة المكتب الإسلامي - بيروت - الطبعة الثالثة - 1977 يتحقيق الالباني.</w:t>
      </w:r>
    </w:p>
  </w:footnote>
  <w:footnote w:id="256">
    <w:p w14:paraId="05A30F0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الأذكار للإمام النووي ص271.</w:t>
      </w:r>
    </w:p>
  </w:footnote>
  <w:footnote w:id="257">
    <w:p w14:paraId="5B835109"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تاريخ الطبري = تاريخ الرسل والملوك، وصلة تاريخ الطبري (3/ 293)</w:t>
      </w:r>
    </w:p>
  </w:footnote>
  <w:footnote w:id="258">
    <w:p w14:paraId="57C89E89"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(4/ 99).</w:t>
      </w:r>
    </w:p>
  </w:footnote>
  <w:footnote w:id="259">
    <w:p w14:paraId="4676C68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(5/ 456).</w:t>
      </w:r>
    </w:p>
  </w:footnote>
  <w:footnote w:id="260">
    <w:p w14:paraId="55AC3F27"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(6/ 381).</w:t>
      </w:r>
    </w:p>
  </w:footnote>
  <w:footnote w:id="261">
    <w:p w14:paraId="4BFFA7E3" w14:textId="77777777" w:rsidR="00146BBB" w:rsidRPr="00C47D8A" w:rsidRDefault="00146BBB" w:rsidP="00FF73CB">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رواه ابن أبي شيبة في مصنفه (6/ 356) والبخاري في التاريخ الكبير (7/304) - مختصرا - والبيهقي في الدلائل (7/47)</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وابن عساكر في تاريخه (44/345)، وانظر: فتح الباري:2/496.</w:t>
      </w:r>
    </w:p>
  </w:footnote>
  <w:footnote w:id="262">
    <w:p w14:paraId="29D89EC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انظر: فتوى بعنوان: خبر الرجل الذي جاء في عهد عمر إلى قبر النبي </w:t>
      </w:r>
      <w:r w:rsidRPr="00C25782">
        <w:rPr>
          <w:rFonts w:ascii="mylotus" w:hAnsi="mylotus"/>
          <w:color w:val="000000" w:themeColor="text1"/>
          <w:kern w:val="32"/>
          <w:szCs w:val="20"/>
          <w:rtl/>
          <w:lang w:val="fr-FR"/>
        </w:rPr>
        <w:sym w:font="Abo-thar" w:char="F061"/>
      </w:r>
      <w:r w:rsidRPr="00C25782">
        <w:rPr>
          <w:rFonts w:ascii="mylotus" w:hAnsi="mylotus"/>
          <w:color w:val="000000" w:themeColor="text1"/>
          <w:kern w:val="32"/>
          <w:szCs w:val="20"/>
          <w:rtl/>
          <w:lang w:val="fr-FR"/>
        </w:rPr>
        <w:t xml:space="preserve"> يقول</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يا رسول الله استسق الله لأمتك فإنهم قد هلكوا، موقع الإسلام سؤال جواب.</w:t>
      </w:r>
    </w:p>
  </w:footnote>
  <w:footnote w:id="263">
    <w:p w14:paraId="765141E3"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رواه الدارمي (1/56) رقم (92) تحت باب: ما أكرم الله تعالى نبيه بعد موته..</w:t>
      </w:r>
    </w:p>
  </w:footnote>
  <w:footnote w:id="264">
    <w:p w14:paraId="2659A7BD"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الاستغاثة في الرد على البكري (ص: 104)</w:t>
      </w:r>
    </w:p>
  </w:footnote>
  <w:footnote w:id="265">
    <w:p w14:paraId="5884C45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صحيح البخاري 2/27 ح(1010).</w:t>
      </w:r>
    </w:p>
  </w:footnote>
  <w:footnote w:id="266">
    <w:p w14:paraId="786C3C47"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راجع: الأحكام / للآمدي 1: 312، موسوعة الاجماع في الفقه الاسلامي / سعدي أبو حبيب 1: 31.</w:t>
      </w:r>
    </w:p>
  </w:footnote>
  <w:footnote w:id="267">
    <w:p w14:paraId="6B515C5D"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المحلى 7: 165 - 166.</w:t>
      </w:r>
    </w:p>
  </w:footnote>
  <w:footnote w:id="268">
    <w:p w14:paraId="2B513D45"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السحب الوابلة على ضرائح الحنابلة (2/ 677)</w:t>
      </w:r>
    </w:p>
  </w:footnote>
  <w:footnote w:id="269">
    <w:p w14:paraId="66A83FA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جامع بيان العلم وفضله، أبو عمر يوسف بن عبد الله بن محمد بن عبد البر، تحقيق: أبي الأشبال الزهيري، دار ابن الجوزي، المملكة العربية السعودية، الطبعة: الأولى، 1414 هـ - 1994 م، (2/903)</w:t>
      </w:r>
    </w:p>
  </w:footnote>
  <w:footnote w:id="270">
    <w:p w14:paraId="5F9FD83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الفقيه</w:t>
      </w:r>
      <w:r w:rsidR="00DD19DF">
        <w:rPr>
          <w:rFonts w:ascii="mylotus" w:hAnsi="mylotus"/>
          <w:color w:val="000000" w:themeColor="text1"/>
          <w:kern w:val="32"/>
          <w:szCs w:val="20"/>
          <w:rtl/>
          <w:lang w:val="fr-FR"/>
        </w:rPr>
        <w:t xml:space="preserve"> و</w:t>
      </w:r>
      <w:r w:rsidRPr="00C25782">
        <w:rPr>
          <w:rFonts w:ascii="mylotus" w:hAnsi="mylotus"/>
          <w:color w:val="000000" w:themeColor="text1"/>
          <w:kern w:val="32"/>
          <w:szCs w:val="20"/>
          <w:rtl/>
          <w:lang w:val="fr-FR"/>
        </w:rPr>
        <w:t xml:space="preserve">المتفقه، أبو بكر أحمد بن علي الخطيب البغدادي، المحقق: أبو عبد الرحمن عادل بن يوسف الغرازي، دار ابن الجوزي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السعودية، الطبعة: الثانية، 1421هـ، (2/69)</w:t>
      </w:r>
    </w:p>
  </w:footnote>
  <w:footnote w:id="271">
    <w:p w14:paraId="1236A64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جامع بيان العلم وفضله، (2/ 46)</w:t>
      </w:r>
    </w:p>
  </w:footnote>
  <w:footnote w:id="272">
    <w:p w14:paraId="5596962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الآداب الشرعية والمنح المرعية، محمد بن مفلح المقدسي الرامينى ثم الصالحي الحنبلي، عالم الكتب، (1/186)</w:t>
      </w:r>
    </w:p>
  </w:footnote>
  <w:footnote w:id="273">
    <w:p w14:paraId="0D0B99F6"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إحياء علوم الدين، أبو حامد محمد بن محمد الغزالي الطوسي، دار المعرفة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بيروت، (2/ 325)</w:t>
      </w:r>
    </w:p>
  </w:footnote>
  <w:footnote w:id="274">
    <w:p w14:paraId="111E178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اللمع في أصول الفقه، أبو اسحاق إبراهيم بن علي بن يوسف الشيرازي، دار الكتب العلمية، الطبعة الثانية 2003 م - 1424 هـ، (ص:360)</w:t>
      </w:r>
    </w:p>
  </w:footnote>
  <w:footnote w:id="275">
    <w:p w14:paraId="4A7999D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المنهاج شرح صحيح مسلم بن الحجاج، أبو زكريا محيي الدين يحيى بن شرف النووي، دار إحياء التراث العربي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بيروت، الطبعة: الثانية، 1392، (2/23)</w:t>
      </w:r>
    </w:p>
  </w:footnote>
  <w:footnote w:id="276">
    <w:p w14:paraId="360FBA5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شجرة الأحوال والمعارف، العز بن عبد السلام، تحقيق: إياد خالد الطباع، دار الفكر، دمشق، (ص:379).</w:t>
      </w:r>
    </w:p>
  </w:footnote>
  <w:footnote w:id="277">
    <w:p w14:paraId="146CE21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ldChar w:fldCharType="begin"/>
      </w:r>
      <w:r w:rsidRPr="00C25782">
        <w:rPr>
          <w:rFonts w:ascii="mylotus" w:hAnsi="mylotus"/>
          <w:color w:val="000000" w:themeColor="text1"/>
          <w:kern w:val="32"/>
          <w:szCs w:val="20"/>
          <w:rtl/>
          <w:lang w:val="fr-FR"/>
        </w:rPr>
        <w:instrText xml:space="preserve"> XE "فهرس الأعلام:عليوة" </w:instrText>
      </w:r>
      <w:r w:rsidRPr="00C25782">
        <w:rPr>
          <w:rFonts w:ascii="mylotus" w:hAnsi="mylotus"/>
          <w:color w:val="000000" w:themeColor="text1"/>
          <w:kern w:val="32"/>
          <w:szCs w:val="20"/>
          <w:rtl/>
          <w:lang w:val="fr-FR"/>
        </w:rPr>
        <w:fldChar w:fldCharType="end"/>
      </w:r>
      <w:r w:rsidRPr="00C25782">
        <w:rPr>
          <w:rFonts w:ascii="mylotus" w:hAnsi="mylotus"/>
          <w:color w:val="000000" w:themeColor="text1"/>
          <w:kern w:val="32"/>
          <w:szCs w:val="20"/>
          <w:rtl/>
          <w:lang w:val="fr-FR"/>
        </w:rPr>
        <w:t xml:space="preserve"> أعذب المناهل</w:t>
      </w:r>
      <w:r w:rsidRPr="00C25782">
        <w:rPr>
          <w:rFonts w:ascii="mylotus" w:hAnsi="mylotus"/>
          <w:color w:val="000000" w:themeColor="text1"/>
          <w:kern w:val="32"/>
          <w:szCs w:val="20"/>
          <w:rtl/>
          <w:lang w:val="fr-FR"/>
        </w:rPr>
        <w:fldChar w:fldCharType="begin"/>
      </w:r>
      <w:r w:rsidRPr="00C25782">
        <w:rPr>
          <w:rFonts w:ascii="mylotus" w:hAnsi="mylotus"/>
          <w:color w:val="000000" w:themeColor="text1"/>
          <w:kern w:val="32"/>
          <w:szCs w:val="20"/>
          <w:rtl/>
          <w:lang w:val="fr-FR"/>
        </w:rPr>
        <w:instrText xml:space="preserve"> XE "فهرس الأماكن:أعذب المناهل" </w:instrText>
      </w:r>
      <w:r w:rsidRPr="00C25782">
        <w:rPr>
          <w:rFonts w:ascii="mylotus" w:hAnsi="mylotus"/>
          <w:color w:val="000000" w:themeColor="text1"/>
          <w:kern w:val="32"/>
          <w:szCs w:val="20"/>
          <w:rtl/>
          <w:lang w:val="fr-FR"/>
        </w:rPr>
        <w:fldChar w:fldCharType="end"/>
      </w:r>
      <w:r w:rsidRPr="00C25782">
        <w:rPr>
          <w:rFonts w:ascii="mylotus" w:hAnsi="mylotus"/>
          <w:color w:val="000000" w:themeColor="text1"/>
          <w:kern w:val="32"/>
          <w:szCs w:val="20"/>
          <w:rtl/>
          <w:lang w:val="fr-FR"/>
        </w:rPr>
        <w:t xml:space="preserve"> في الأجوبة والمسائل، ابن عليوة، مطبعة ابن عليوة، مستغانم، نقلا عن: صفحات مطوية في التصوف الإسلامي، ص202.</w:t>
      </w:r>
    </w:p>
  </w:footnote>
  <w:footnote w:id="278">
    <w:p w14:paraId="302A6C9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كلاهما في الفقه الحنفي، ولهدابة المرغيناني شروح كثيرة أخرى، لكن من أحسن هذه الشروح وأوسعها وأنفعها هو كتاب فتح القدير هذا إلا أن ابن الهمام توفي قبل أن يتمه حيث وصل إلى باب الوكالة فأتمة شمس الدين أحمد (قاضي زاده الرومي) أفندي قاضي عسكر رومللي الحنفي (988) في كتابه (نتائج الأفكار في كشف الرموز والأسرار).</w:t>
      </w:r>
    </w:p>
  </w:footnote>
  <w:footnote w:id="279">
    <w:p w14:paraId="6693B2D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فتح القدير، كمال الدين محمد بن عبد الواحد السيواسي المعروف بابن الهمام، دار الفكر، 3/ 179.</w:t>
      </w:r>
    </w:p>
  </w:footnote>
  <w:footnote w:id="280">
    <w:p w14:paraId="4B40DCD6"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حاشية الطحطاوي على مراقي الفلاح شرح نور الإيضاح، أحمد بن محمد بن إسماعيل الطحطاوي الحنفي، المحقق: محمد عبد العزيز الخالدي، دار الكتب العلمية بيروت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لبنان، الطبعة الأولى 1418هـ - 1997م، (ص: 745)</w:t>
      </w:r>
    </w:p>
  </w:footnote>
  <w:footnote w:id="281">
    <w:p w14:paraId="1264EBD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رد المحتار على الدر المختار، ابن عابدين، محمد أمين بن عمر بن عبد العزيز عابدين الدمشقي الحنفي، دار الفكر-بيروت، الطبعة: الثانية، 1412هـ - 1992م، 2/ 242.</w:t>
      </w:r>
    </w:p>
  </w:footnote>
  <w:footnote w:id="282">
    <w:p w14:paraId="44B75DE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البـدر الطالع بمحاسن من بعد القرن السابع، محمد بن علي الشوكاني</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دار الكتب العلمية</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ط الأولى</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بيروت</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1418 هـ</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ج2</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ص 137. والضوء اللامع لأهل القرن التاسع، محمد بن عبدالرحمن السخاوي</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دار الكتاب الإسلامي</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مصر</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ج9 ص 292.</w:t>
      </w:r>
    </w:p>
  </w:footnote>
  <w:footnote w:id="283">
    <w:p w14:paraId="4999805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سعـادة الدارين في الرد على الفرقتيـن</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إبراهيم بن عثمان السمنودي</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مكتبة الإمام مالك</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موريتانيا</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ط الأولى</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1426 هـ</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ج1 ص 173.</w:t>
      </w:r>
    </w:p>
  </w:footnote>
  <w:footnote w:id="284">
    <w:p w14:paraId="20DD704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تطهير الفؤاد من دنس الاعتقاد، محمد بخيت المطيعي</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ط تركيا</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1397هـ</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ص 13.</w:t>
      </w:r>
    </w:p>
  </w:footnote>
  <w:footnote w:id="285">
    <w:p w14:paraId="6A2867F8"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التعرف لمذهب أهل التصوف (1/21)</w:t>
      </w:r>
    </w:p>
  </w:footnote>
  <w:footnote w:id="286">
    <w:p w14:paraId="2B2986B0"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بغية الطلب في تاريخ حلب (7/3242)</w:t>
      </w:r>
    </w:p>
  </w:footnote>
  <w:footnote w:id="287">
    <w:p w14:paraId="7320CF7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تبيين الحقائق شرح كنز الدقائق (15/60)</w:t>
      </w:r>
    </w:p>
  </w:footnote>
  <w:footnote w:id="288">
    <w:p w14:paraId="4CC538DE"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الحاشية على مطالع الأنوار، ص7.</w:t>
      </w:r>
    </w:p>
  </w:footnote>
  <w:footnote w:id="289">
    <w:p w14:paraId="45236EB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عمدة القاري شرح صحيح البخاري (1/11).</w:t>
      </w:r>
    </w:p>
  </w:footnote>
  <w:footnote w:id="290">
    <w:p w14:paraId="7B5A7887"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(4/170)</w:t>
      </w:r>
    </w:p>
  </w:footnote>
  <w:footnote w:id="291">
    <w:p w14:paraId="58CED963"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فتح القدير، ج2، ص332.</w:t>
      </w:r>
    </w:p>
  </w:footnote>
  <w:footnote w:id="292">
    <w:p w14:paraId="12769F08"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النجوم الزاهرة (3/220).</w:t>
      </w:r>
    </w:p>
  </w:footnote>
  <w:footnote w:id="293">
    <w:p w14:paraId="6BBFB73E"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حوادث الدهور ص 37.</w:t>
      </w:r>
    </w:p>
  </w:footnote>
  <w:footnote w:id="294">
    <w:p w14:paraId="34E5AE59"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سبل الهدى والرشاد: (12/408)</w:t>
      </w:r>
    </w:p>
  </w:footnote>
  <w:footnote w:id="295">
    <w:p w14:paraId="6A5E6AAA" w14:textId="77777777" w:rsidR="00156DC8" w:rsidRPr="007B199E" w:rsidRDefault="00156DC8" w:rsidP="00156DC8">
      <w:pPr>
        <w:pStyle w:val="aaac"/>
        <w:rPr>
          <w:rFonts w:ascii="mylotus" w:eastAsia="Times New Roman" w:hAnsi="mylotus"/>
          <w:color w:val="000000"/>
          <w:szCs w:val="20"/>
          <w:lang w:val="en-US"/>
        </w:rPr>
      </w:pPr>
      <w:r w:rsidRPr="007B199E">
        <w:rPr>
          <w:rFonts w:ascii="mylotus" w:eastAsia="Times New Roman" w:hAnsi="mylotus"/>
          <w:color w:val="000000"/>
          <w:szCs w:val="20"/>
          <w:rtl/>
          <w:lang w:val="en-US"/>
        </w:rPr>
        <w:t>(</w:t>
      </w:r>
      <w:r w:rsidRPr="007B199E">
        <w:rPr>
          <w:rFonts w:ascii="mylotus" w:eastAsia="Times New Roman" w:hAnsi="mylotus"/>
          <w:color w:val="000000"/>
          <w:szCs w:val="20"/>
          <w:rtl/>
          <w:lang w:val="en-US"/>
        </w:rPr>
        <w:footnoteRef/>
      </w:r>
      <w:r w:rsidRPr="007B199E">
        <w:rPr>
          <w:rFonts w:ascii="mylotus" w:eastAsia="Times New Roman" w:hAnsi="mylotus"/>
          <w:color w:val="000000"/>
          <w:szCs w:val="20"/>
          <w:rtl/>
          <w:lang w:val="en-US"/>
        </w:rPr>
        <w:t xml:space="preserve">)  </w:t>
      </w:r>
      <w:r w:rsidRPr="00A22DA5">
        <w:rPr>
          <w:rFonts w:ascii="mylotus" w:hAnsi="mylotus"/>
          <w:rtl/>
        </w:rPr>
        <w:t>المسلك المتقسط في المنسك المتوسط ص351 - ص352</w:t>
      </w:r>
      <w:r w:rsidRPr="009F547F">
        <w:rPr>
          <w:rFonts w:ascii="mylotus" w:hAnsi="mylotus"/>
          <w:rtl/>
        </w:rPr>
        <w:t>.</w:t>
      </w:r>
    </w:p>
  </w:footnote>
  <w:footnote w:id="296">
    <w:p w14:paraId="432EEFE6"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سلافة العصر في محاسن الشعراء بكل مصر لابن معصوم الحسني ص 41.</w:t>
      </w:r>
    </w:p>
  </w:footnote>
  <w:footnote w:id="297">
    <w:p w14:paraId="7AB612DB"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إتحاف المتقين بشرح إحياء علوم الدين ج 10 ص 130.</w:t>
      </w:r>
    </w:p>
  </w:footnote>
  <w:footnote w:id="298">
    <w:p w14:paraId="35FE66A0"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شرح الاحياء </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10/ 333</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w:t>
      </w:r>
    </w:p>
  </w:footnote>
  <w:footnote w:id="299">
    <w:p w14:paraId="7BB3E6C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بريقة محمودية (1/204)</w:t>
      </w:r>
    </w:p>
  </w:footnote>
  <w:footnote w:id="300">
    <w:p w14:paraId="3FA88A20"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انظر مثلا: روح البيان (1/176)</w:t>
      </w:r>
    </w:p>
  </w:footnote>
  <w:footnote w:id="301">
    <w:p w14:paraId="3FC7CBF6"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سلك الدرر في أعيان القرن الثاني عشر (1/2)</w:t>
      </w:r>
    </w:p>
  </w:footnote>
  <w:footnote w:id="302">
    <w:p w14:paraId="6EE86A24"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سلك الدرر في أعيان القرن الثاني عشر (1/2)</w:t>
      </w:r>
    </w:p>
  </w:footnote>
  <w:footnote w:id="303">
    <w:p w14:paraId="653CD5B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حاشية الطحطاوي على مراقي الفلاح ص 360</w:t>
      </w:r>
    </w:p>
  </w:footnote>
  <w:footnote w:id="304">
    <w:p w14:paraId="69E0E52A"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عجائب الآثار (1/344)</w:t>
      </w:r>
    </w:p>
  </w:footnote>
  <w:footnote w:id="305">
    <w:p w14:paraId="73C461D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حاشيته على الدر المختار (4/294)</w:t>
      </w:r>
    </w:p>
  </w:footnote>
  <w:footnote w:id="306">
    <w:p w14:paraId="4FEB1A73"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تنقيح الفتاوى الحامدية لابن عابدين (7/417)</w:t>
      </w:r>
    </w:p>
  </w:footnote>
  <w:footnote w:id="307">
    <w:p w14:paraId="09628C6A"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حاشية رد المحتار على الدر المختار 1/84</w:t>
      </w:r>
    </w:p>
  </w:footnote>
  <w:footnote w:id="308">
    <w:p w14:paraId="24B181CC"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قره عين الأخيار لتكملة رد المحتار علي الدر المختار (7/ 416)</w:t>
      </w:r>
    </w:p>
  </w:footnote>
  <w:footnote w:id="309">
    <w:p w14:paraId="48CD26EE"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روح المعاني (1/82)</w:t>
      </w:r>
    </w:p>
  </w:footnote>
  <w:footnote w:id="310">
    <w:p w14:paraId="015B5EA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تفسير الألوسي = روح المعاني (1/ 319)</w:t>
      </w:r>
    </w:p>
  </w:footnote>
  <w:footnote w:id="311">
    <w:p w14:paraId="294B704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تفسير الألوسي = روح المعاني (3/ 297)</w:t>
      </w:r>
    </w:p>
  </w:footnote>
  <w:footnote w:id="312">
    <w:p w14:paraId="4E20444A"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انظر حلية البشر في تاريخ القرن الثالث عشر لعبد الرزاق البيطار (1/73)</w:t>
      </w:r>
    </w:p>
  </w:footnote>
  <w:footnote w:id="313">
    <w:p w14:paraId="46E8BC10"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كتاب الفتاوى الهندية (ج1/266)</w:t>
      </w:r>
    </w:p>
  </w:footnote>
  <w:footnote w:id="314">
    <w:p w14:paraId="698386A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المهند على المفند(ص 86-87)</w:t>
      </w:r>
    </w:p>
  </w:footnote>
  <w:footnote w:id="315">
    <w:p w14:paraId="75D0C000"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xml:space="preserve">) مقالات الكوثري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صـ 409</w:t>
      </w:r>
      <w:r w:rsidR="00DD19DF">
        <w:rPr>
          <w:rFonts w:ascii="mylotus" w:hAnsi="mylotus"/>
          <w:color w:val="000000" w:themeColor="text1"/>
          <w:kern w:val="32"/>
          <w:szCs w:val="20"/>
          <w:rtl/>
          <w:lang w:val="fr-FR"/>
        </w:rPr>
        <w:t>)</w:t>
      </w:r>
    </w:p>
  </w:footnote>
  <w:footnote w:id="316">
    <w:p w14:paraId="6462C75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الرفع والتكميل في الجرح والتعديل (ص</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 xml:space="preserve"> ٢٧</w:t>
      </w:r>
      <w:r w:rsidR="00DD19DF">
        <w:rPr>
          <w:rFonts w:ascii="mylotus" w:hAnsi="mylotus"/>
          <w:color w:val="000000" w:themeColor="text1"/>
          <w:kern w:val="32"/>
          <w:szCs w:val="20"/>
          <w:rtl/>
          <w:lang w:val="fr-FR"/>
        </w:rPr>
        <w:t>)</w:t>
      </w:r>
    </w:p>
  </w:footnote>
  <w:footnote w:id="317">
    <w:p w14:paraId="3C85706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شفاء السقام / السبكي: 69 - 70..</w:t>
      </w:r>
    </w:p>
  </w:footnote>
  <w:footnote w:id="318">
    <w:p w14:paraId="6636E50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أخرج هذه القصة رواها أبو الحسن على بن فهر في كتابه فضائل مالك رواها القاضي عياض في الشفا (2:41) بسنده الصحيح عن شيوخ عده من ثقات مشايخه وقال الخفاجي في شرحه (3:398) </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ولله دره حيث أوردها بسند صحيح وذكر أنه تلقاها عن عدة من ثقات مشايخه) وذكرها القسطلاني في المواهب (4:580) وقال الزرقاني شارح المواهب في شرحه (8:304</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بعد ذكر من أنكرها فقال</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وهذا تهور عجيب فإن الحكاية رواها أبو الحسن على بن فهر في كتابه فضائل مالك بإسناد حسن، وأخرجها القاضي عياض في الشفاء من طريقه عن عده من ثقات مشائخه، فمن أين أنها كذب؟ وليس في لسنادها وضاع ولا كذاب ونقلها السمهودي في وفاء الوفا ج 2 ص 422 عن القاضي عياض وقال ابن حجر في الجوهر المنظم قد روي هذا بسند صحيح المدخل 1 / 248، 252 والفواكه الدواني 2 / 466 وشرح أبي الحسن على رسالة القيرواني 2 / 478 نقلها الامام السبكي في شفاء السقام، ص154. والقوانين الفقهية 148..</w:t>
      </w:r>
    </w:p>
  </w:footnote>
  <w:footnote w:id="319">
    <w:p w14:paraId="62FE33A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مفاهيم يجب أن تصحح، ص 206، والرواية نقلها عن المدارك للقاضي عياض.</w:t>
      </w:r>
    </w:p>
  </w:footnote>
  <w:footnote w:id="320">
    <w:p w14:paraId="4D10B19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فتح الباري شرح صحيح البخاري ج3 ص66.</w:t>
      </w:r>
    </w:p>
  </w:footnote>
  <w:footnote w:id="321">
    <w:p w14:paraId="147A980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التمهيد لما في الموطأ من المعاني والأسانيد (17/ 267)</w:t>
      </w:r>
    </w:p>
  </w:footnote>
  <w:footnote w:id="322">
    <w:p w14:paraId="3E25E1C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مفاهيم يجب أن تصحح، ص 207.</w:t>
      </w:r>
    </w:p>
  </w:footnote>
  <w:footnote w:id="323">
    <w:p w14:paraId="4E54A9A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مواهب الجليل في شرح مختصر خليل، شمس الدين أبو عبد الله محمد بن محمد بن عبد الرحمن الطرابلسي المغربي، المعروف بالحطاب الرُّعيني المالكي، دار الفكر، الطبعة الثالثة، 1412هـ - 1992م، 2/ 556.</w:t>
      </w:r>
    </w:p>
  </w:footnote>
  <w:footnote w:id="324">
    <w:p w14:paraId="20FE25C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3/ 344.</w:t>
      </w:r>
    </w:p>
  </w:footnote>
  <w:footnote w:id="325">
    <w:p w14:paraId="50FBBAD3"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منسك الإمام خليل بن إسحاق المالكي، خليل بن إسحق المالكي، دار يوسف بن تاشفين، مكتبة الإمام مالك، ص 144.</w:t>
      </w:r>
    </w:p>
  </w:footnote>
  <w:footnote w:id="326">
    <w:p w14:paraId="643B1CB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المدخل إلى تنمية الأعمال بتحسين النيات والتنبيه على كثير من البدع المحدثة والعوائد المنتحلة، أبو عبد الله محمد بن محمد بن محمد العبدري الفاسي المالكي الشهير بابن الحاج، دار التراث، 1/ 254.</w:t>
      </w:r>
    </w:p>
  </w:footnote>
  <w:footnote w:id="327">
    <w:p w14:paraId="4AC8D60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المعيار المعرب للونشريسي 1/ 321.</w:t>
      </w:r>
    </w:p>
  </w:footnote>
  <w:footnote w:id="328">
    <w:p w14:paraId="15C7533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إسعاف الإخوان الراغبين بتراجم ثلة من علماء المغرب المعاصرين، محمد بن الفاطمي السلمي الشهير بابن الحاج، مطبعة النجاح الجديدة - الدار البيضاء، الطبعة الأولى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1992، ص:38.</w:t>
      </w:r>
    </w:p>
  </w:footnote>
  <w:footnote w:id="329">
    <w:p w14:paraId="1AD10156"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تزيين الألفاظ بتتميم ذيول تذكرة الحفاظ، ص: 104-105.</w:t>
      </w:r>
    </w:p>
  </w:footnote>
  <w:footnote w:id="330">
    <w:p w14:paraId="5F2D003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تحذير الساجد من اتخاذ القبور مساجد، محمد ناصر الدين الألباني (المتوفى: 1420هـ)، المكتب الإسلامي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بيروت، الطبعة الرابعة، ص57.</w:t>
      </w:r>
    </w:p>
  </w:footnote>
  <w:footnote w:id="331">
    <w:p w14:paraId="5C6EB5E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إحياء المقبور من أدلة جواز بناء المساجد والقباب على القبور، السيد العلامة أحمد بن الصديق الغماري، ص3.</w:t>
      </w:r>
    </w:p>
  </w:footnote>
  <w:footnote w:id="332">
    <w:p w14:paraId="1E45D416"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xml:space="preserve">) التمهيد 13/ 66-67) وذكر حديث مالك الدار عبد البر في الإستيعاب </w:t>
      </w:r>
      <w:r w:rsidR="00DD19DF">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t>2 / 464</w:t>
      </w:r>
      <w:r w:rsidR="00DD19DF">
        <w:rPr>
          <w:rFonts w:ascii="mylotus" w:hAnsi="mylotus"/>
          <w:color w:val="000000" w:themeColor="text1"/>
          <w:kern w:val="32"/>
          <w:szCs w:val="20"/>
          <w:rtl/>
          <w:lang w:val="fr-FR"/>
        </w:rPr>
        <w:t>)</w:t>
      </w:r>
    </w:p>
  </w:footnote>
  <w:footnote w:id="333">
    <w:p w14:paraId="77E6100E"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ذكره القرطبي في التفسير (10/36)</w:t>
      </w:r>
    </w:p>
  </w:footnote>
  <w:footnote w:id="334">
    <w:p w14:paraId="5002CE8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الشفا بتعريف حقوق المصطفى - وحاشية الشمني (2/ 85)</w:t>
      </w:r>
    </w:p>
  </w:footnote>
  <w:footnote w:id="335">
    <w:p w14:paraId="16BA5BE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نسيم الرياض 3/ 488، وانظر: سبل الهدى والرشاد في سيرة خير العباد (11/ 453)</w:t>
      </w:r>
    </w:p>
  </w:footnote>
  <w:footnote w:id="336">
    <w:p w14:paraId="06636EC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نقلا عن: شعر التوسل عند القاضي عياض دراسة لغوية، د. جيلالي بن يشو، ص27..</w:t>
      </w:r>
    </w:p>
  </w:footnote>
  <w:footnote w:id="337">
    <w:p w14:paraId="2F9C957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العاقبة في ذكر الموت ص219</w:t>
      </w:r>
    </w:p>
  </w:footnote>
  <w:footnote w:id="338">
    <w:p w14:paraId="251DD3C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الوافي بالوفيات (5/60) فقد قال في ترجمته: (محمد بن موسى بن النعمان الشيخ أبو عبد الله المزالي التلمساني وكان فقيها مالكيا زاهدا عابدا عارفا وله تصانيف منها كتاب مصباح الظلام في المستغيثين بخير الأنام في اليقظة والمنام)</w:t>
      </w:r>
    </w:p>
  </w:footnote>
  <w:footnote w:id="339">
    <w:p w14:paraId="0452A7A8"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التذكرة، ص 254</w:t>
      </w:r>
    </w:p>
  </w:footnote>
  <w:footnote w:id="340">
    <w:p w14:paraId="71F67F24"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تفسير القرطبي، (8/240).</w:t>
      </w:r>
    </w:p>
  </w:footnote>
  <w:footnote w:id="341">
    <w:p w14:paraId="1878813D"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الذخيرة (3/375-376)</w:t>
      </w:r>
    </w:p>
  </w:footnote>
  <w:footnote w:id="342">
    <w:p w14:paraId="6202D00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نقلا عن فتح الباري، 1/14.</w:t>
      </w:r>
    </w:p>
  </w:footnote>
  <w:footnote w:id="343">
    <w:p w14:paraId="20F4B38E" w14:textId="77777777" w:rsidR="00C06186" w:rsidRPr="00C25782" w:rsidRDefault="00C06186" w:rsidP="00C06186">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الديباج المذهب في معرفة أعيان علماء المذهب (2/ 81)</w:t>
      </w:r>
    </w:p>
  </w:footnote>
  <w:footnote w:id="344">
    <w:p w14:paraId="66991BD6"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المدخل (1/259-260)</w:t>
      </w:r>
    </w:p>
  </w:footnote>
  <w:footnote w:id="345">
    <w:p w14:paraId="1ACDC50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المدخل لابن الحاج (1/ 258)</w:t>
      </w:r>
    </w:p>
  </w:footnote>
  <w:footnote w:id="346">
    <w:p w14:paraId="630B45D3"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القوانين الفقهية (ص: 95)</w:t>
      </w:r>
    </w:p>
  </w:footnote>
  <w:footnote w:id="347">
    <w:p w14:paraId="42828BAA"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تاج المفرق في تحلية علماء المشرق ص 143.</w:t>
      </w:r>
    </w:p>
  </w:footnote>
  <w:footnote w:id="348">
    <w:p w14:paraId="2534D4B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تاريخ ابن خلدون، (6/43)</w:t>
      </w:r>
    </w:p>
  </w:footnote>
  <w:footnote w:id="349">
    <w:p w14:paraId="76D085A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انظر الضوء اللامع (4/399)</w:t>
      </w:r>
    </w:p>
  </w:footnote>
  <w:footnote w:id="350">
    <w:p w14:paraId="38A370F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انظر الضوء اللامع (4/338)</w:t>
      </w:r>
    </w:p>
  </w:footnote>
  <w:footnote w:id="351">
    <w:p w14:paraId="7130A657"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نقلا عن شواهد الحق ص452.</w:t>
      </w:r>
    </w:p>
  </w:footnote>
  <w:footnote w:id="352">
    <w:p w14:paraId="726A3AC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المرشد المعين على الضروري من علوم الدين (2/300)</w:t>
      </w:r>
    </w:p>
  </w:footnote>
  <w:footnote w:id="353">
    <w:p w14:paraId="705F03EB"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خلاصة الأثير للمحبي (1/8)</w:t>
      </w:r>
    </w:p>
  </w:footnote>
  <w:footnote w:id="354">
    <w:p w14:paraId="08263DCB"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نفح الطيب من غصن الأندلس الرطيب (1/32)</w:t>
      </w:r>
    </w:p>
  </w:footnote>
  <w:footnote w:id="355">
    <w:p w14:paraId="3E1D4C1E"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الدر الثمين والمورد المعين (2/302)</w:t>
      </w:r>
    </w:p>
  </w:footnote>
  <w:footnote w:id="356">
    <w:p w14:paraId="04FDFDA8"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شرح مختصر خليل للخرشي (1/ 58)</w:t>
      </w:r>
    </w:p>
  </w:footnote>
  <w:footnote w:id="357">
    <w:p w14:paraId="1EF8D8F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شرح المواهب (8/317)</w:t>
      </w:r>
    </w:p>
  </w:footnote>
  <w:footnote w:id="358">
    <w:p w14:paraId="4BA7774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كنز المطالب (ص‏230).</w:t>
      </w:r>
    </w:p>
  </w:footnote>
  <w:footnote w:id="359">
    <w:p w14:paraId="7296F36B"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حاشية الصاوي على الشرح الصغير = بلغة السالك لأقرب المسالك (2/ 72)</w:t>
      </w:r>
    </w:p>
  </w:footnote>
  <w:footnote w:id="360">
    <w:p w14:paraId="240544E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منح الجليل شرح مختصر خليل (7/ 416)</w:t>
      </w:r>
    </w:p>
  </w:footnote>
  <w:footnote w:id="361">
    <w:p w14:paraId="79316DFE"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صبح الأعشى في صناعة الإنشاء</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(6/ 459)</w:t>
      </w:r>
    </w:p>
  </w:footnote>
  <w:footnote w:id="362">
    <w:p w14:paraId="785590D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(6/ 461)</w:t>
      </w:r>
    </w:p>
  </w:footnote>
  <w:footnote w:id="363">
    <w:p w14:paraId="05A1C9B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الموسوعة العربية العالمية، مؤسسة أعمال الموسوعة للنشر والتوزيع، الرياض، ط1، 1416هـ، (3/3) </w:t>
      </w:r>
    </w:p>
  </w:footnote>
  <w:footnote w:id="364">
    <w:p w14:paraId="2AC35974"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تاريخ بغداد 1: 123، مناقب أبي حنيفة / الخوارزمي 2: 199..</w:t>
      </w:r>
    </w:p>
  </w:footnote>
  <w:footnote w:id="365">
    <w:p w14:paraId="234B7BED"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الخيرات الحسان لابن حجر: 94.</w:t>
      </w:r>
    </w:p>
  </w:footnote>
  <w:footnote w:id="366">
    <w:p w14:paraId="21DE0333" w14:textId="77777777" w:rsidR="00146BBB" w:rsidRPr="00C47D8A" w:rsidRDefault="00146BBB" w:rsidP="00DD19DF">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الصواعق المحرقة: 180</w:t>
      </w:r>
      <w:r w:rsidR="00DD19DF">
        <w:rPr>
          <w:rFonts w:ascii="mylotus" w:hAnsi="mylotus" w:hint="cs"/>
          <w:color w:val="000000" w:themeColor="text1"/>
          <w:kern w:val="32"/>
          <w:szCs w:val="20"/>
          <w:rtl/>
          <w:lang w:val="fr-FR"/>
        </w:rPr>
        <w:t>.</w:t>
      </w:r>
    </w:p>
  </w:footnote>
  <w:footnote w:id="367">
    <w:p w14:paraId="5D2D75A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تاريخ دمشق لابن عساكر (5/ 311)، وانظر: طبقات الشافعية الكبرى (2 ـ35) والبداية والنهاية 10/ 331 ومناقب الإمام أحمد لابن الجوزي، ص 610.</w:t>
      </w:r>
    </w:p>
  </w:footnote>
  <w:footnote w:id="368">
    <w:p w14:paraId="34081F8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إحياء علوم الدين، (1/ 260)</w:t>
      </w:r>
    </w:p>
  </w:footnote>
  <w:footnote w:id="369">
    <w:p w14:paraId="36AE41E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الفتاوى السهمية في ابن تيمية، أجاب عنها جماعة من العلماء.</w:t>
      </w:r>
    </w:p>
  </w:footnote>
  <w:footnote w:id="370">
    <w:p w14:paraId="562410A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المواهب اللدنية بالمنح المحمدية، أحمد بن محمد بن أبى بكر بن عبد الملك القسطلاني القتيبي المصري، أبو العباس، شهاب الدين، المكتبة التوفيقية، القاهرة- مصر</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ج4 ص 574.</w:t>
      </w:r>
    </w:p>
  </w:footnote>
  <w:footnote w:id="371">
    <w:p w14:paraId="40A0355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الفتاوى الحديثية</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ابن حجر الهيتمي</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الطبعة الثالثة</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مصر، ص144.</w:t>
      </w:r>
    </w:p>
  </w:footnote>
  <w:footnote w:id="372">
    <w:p w14:paraId="5D2BB79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الجوهر المنظم في زيارة القبر النبوي المكرم، ابن حجر الهيتمي</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الطبعة الأولى</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مكتبة مدبولي</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مصر</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ص 29.</w:t>
      </w:r>
    </w:p>
  </w:footnote>
  <w:footnote w:id="373">
    <w:p w14:paraId="712F7D16"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نسيم الرياض في شرح شفاء القاضي عياض، أحمد محمد عمر الخفاجي المصري شهاب الدين،</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المحقق: محمد عبد القادر عطا، دار الكتب العلمية، 1421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2001،</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ج5 ص 96.</w:t>
      </w:r>
    </w:p>
  </w:footnote>
  <w:footnote w:id="374">
    <w:p w14:paraId="45DEB5A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المرجع السابق، ج 5 ص 113.</w:t>
      </w:r>
    </w:p>
  </w:footnote>
  <w:footnote w:id="375">
    <w:p w14:paraId="0BEB5023"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الدرر الكامنة في أعيان المئة الثامنة، ابن حجر العسقلاني</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دار الجيل</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بيروت</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1414 هـ</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ج1 ص 153.</w:t>
      </w:r>
    </w:p>
  </w:footnote>
  <w:footnote w:id="376">
    <w:p w14:paraId="5D6E165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 كشف الستورعن أحكام القبور، محمود سعيد بن ممدوح</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مكتبة دار الفقيه</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الإمارات</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ط الأولى</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1423 هـ، ص 185.</w:t>
      </w:r>
    </w:p>
  </w:footnote>
  <w:footnote w:id="377">
    <w:p w14:paraId="635C20A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شعب الإيمان (6/ 60)</w:t>
      </w:r>
    </w:p>
  </w:footnote>
  <w:footnote w:id="378">
    <w:p w14:paraId="605EB6EF"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المنتظم، 11/211.</w:t>
      </w:r>
    </w:p>
  </w:footnote>
  <w:footnote w:id="379">
    <w:p w14:paraId="2C9CD51A"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إحياء علوم الدين (1/ 259)</w:t>
      </w:r>
    </w:p>
  </w:footnote>
  <w:footnote w:id="380">
    <w:p w14:paraId="17A81DF7"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الاجوبة المرضية (1/ 384.</w:t>
      </w:r>
    </w:p>
  </w:footnote>
  <w:footnote w:id="381">
    <w:p w14:paraId="27924634"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خريدة القصر وجريدة العصر ص 442.</w:t>
      </w:r>
    </w:p>
  </w:footnote>
  <w:footnote w:id="382">
    <w:p w14:paraId="319BF895"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التدوين فى أخبار قزوين (2/ 76).</w:t>
      </w:r>
    </w:p>
  </w:footnote>
  <w:footnote w:id="383">
    <w:p w14:paraId="479C2EBD"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أدب المفتي والمستفتي (210)</w:t>
      </w:r>
    </w:p>
  </w:footnote>
  <w:footnote w:id="384">
    <w:p w14:paraId="4DB9F4DB"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مقدمة ابن الصلاح = معرفة أنواع علوم الحديث - ت عتر (ص: 6)</w:t>
      </w:r>
    </w:p>
  </w:footnote>
  <w:footnote w:id="385">
    <w:p w14:paraId="71F35A7C"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المجموع شرح المهذب (8/ 274)</w:t>
      </w:r>
    </w:p>
  </w:footnote>
  <w:footnote w:id="386">
    <w:p w14:paraId="1FE33A97"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وفيات الأعيان (6/ 146)</w:t>
      </w:r>
    </w:p>
  </w:footnote>
  <w:footnote w:id="387">
    <w:p w14:paraId="6B4B69ED"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الرياض النضرة في مناقب العشرة ص 12.</w:t>
      </w:r>
    </w:p>
  </w:footnote>
  <w:footnote w:id="388">
    <w:p w14:paraId="472B9658"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طبقات الشافعية الكبرى للسبكي (9/ 221).</w:t>
      </w:r>
    </w:p>
  </w:footnote>
  <w:footnote w:id="389">
    <w:p w14:paraId="6E338183"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أعيان العصر وأعوان النصر (4/ 635).</w:t>
      </w:r>
    </w:p>
  </w:footnote>
  <w:footnote w:id="390">
    <w:p w14:paraId="48FC6CBC"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أعيان العصر وأعوان النصر (4/ 636).</w:t>
      </w:r>
    </w:p>
  </w:footnote>
  <w:footnote w:id="391">
    <w:p w14:paraId="16E442BD" w14:textId="77777777" w:rsidR="00C06186" w:rsidRPr="00C47D8A" w:rsidRDefault="00C06186" w:rsidP="00C06186">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مناهل الصفا في تخريج أحاديث الشفا (ص: 8).</w:t>
      </w:r>
    </w:p>
  </w:footnote>
  <w:footnote w:id="392">
    <w:p w14:paraId="4DE1095A"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فتاوى السبكي، ص119.</w:t>
      </w:r>
    </w:p>
  </w:footnote>
  <w:footnote w:id="393">
    <w:p w14:paraId="4D30A07B"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شفاء السقام ص187.</w:t>
      </w:r>
    </w:p>
  </w:footnote>
  <w:footnote w:id="394">
    <w:p w14:paraId="5D895FE8"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أعيان العصر (2/ 366)</w:t>
      </w:r>
    </w:p>
  </w:footnote>
  <w:footnote w:id="395">
    <w:p w14:paraId="7A311D39" w14:textId="77777777" w:rsidR="00C06186" w:rsidRPr="00C47D8A" w:rsidRDefault="00C06186" w:rsidP="00C06186">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الوافي بالوفيات (21/ 167)</w:t>
      </w:r>
    </w:p>
  </w:footnote>
  <w:footnote w:id="396">
    <w:p w14:paraId="493AFAA9"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مرآة الجنان وعبرة اليقظان (2/ 68)</w:t>
      </w:r>
    </w:p>
  </w:footnote>
  <w:footnote w:id="397">
    <w:p w14:paraId="76AEEF0C"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المصباح المنير في غريب الشرح الكبير (2/ 712)</w:t>
      </w:r>
    </w:p>
  </w:footnote>
  <w:footnote w:id="398">
    <w:p w14:paraId="30158E68"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البداية والنهاية (13/ 224)</w:t>
      </w:r>
    </w:p>
  </w:footnote>
  <w:footnote w:id="399">
    <w:p w14:paraId="4604E6C0"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البداية والنهاية (7/ 90)</w:t>
      </w:r>
    </w:p>
  </w:footnote>
  <w:footnote w:id="400">
    <w:p w14:paraId="45152BB7"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شرح المقاصد (2/ 33)</w:t>
      </w:r>
    </w:p>
  </w:footnote>
  <w:footnote w:id="401">
    <w:p w14:paraId="583AEEC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خلاصة البدر المنير (1/ 5)</w:t>
      </w:r>
    </w:p>
  </w:footnote>
  <w:footnote w:id="402">
    <w:p w14:paraId="67E67C2A"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دفع شبه من شبه وتمرد، ص89.</w:t>
      </w:r>
    </w:p>
  </w:footnote>
  <w:footnote w:id="403">
    <w:p w14:paraId="1036427C"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تحفة الذاكرين بعدة الحصن الحصين للشوكاني (ص: 51)</w:t>
      </w:r>
    </w:p>
  </w:footnote>
  <w:footnote w:id="404">
    <w:p w14:paraId="0CA13FC1"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تحفة الذاكرين بعدة الحصن الحصين (ص: 74)</w:t>
      </w:r>
    </w:p>
  </w:footnote>
  <w:footnote w:id="405">
    <w:p w14:paraId="21178524"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تحفة الذاكرين بعدة الحصن الحصين (ص: 74)</w:t>
      </w:r>
    </w:p>
  </w:footnote>
  <w:footnote w:id="406">
    <w:p w14:paraId="1E5B682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حياة الحيوان الكبري (1/ 220).</w:t>
      </w:r>
    </w:p>
  </w:footnote>
  <w:footnote w:id="407">
    <w:p w14:paraId="33B6A0B7"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صبح الأعشى في صناعة الإنشاء (11/ 302)، (8/ 178)، (12/ 361)، (14/ 367) وغيرها.</w:t>
      </w:r>
    </w:p>
  </w:footnote>
  <w:footnote w:id="408">
    <w:p w14:paraId="00406773"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(6/ 458)</w:t>
      </w:r>
    </w:p>
  </w:footnote>
  <w:footnote w:id="409">
    <w:p w14:paraId="41CD4785"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فتح الباري: 2 / 398</w:t>
      </w:r>
    </w:p>
  </w:footnote>
  <w:footnote w:id="410">
    <w:p w14:paraId="7B3DA19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فتح الباري لابن حجر (1/ 522)</w:t>
      </w:r>
    </w:p>
  </w:footnote>
  <w:footnote w:id="411">
    <w:p w14:paraId="066E0CA2"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المرجع السابق،</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(10/303)</w:t>
      </w:r>
    </w:p>
  </w:footnote>
  <w:footnote w:id="412">
    <w:p w14:paraId="46E75B6C"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فتاوى الرملي بهامش الفتاوى الكبرى لابن حجر الهيتمي (4/ 382)</w:t>
      </w:r>
    </w:p>
  </w:footnote>
  <w:footnote w:id="413">
    <w:p w14:paraId="34AB1D65" w14:textId="77777777" w:rsidR="00146BBB" w:rsidRPr="00C47D8A" w:rsidRDefault="00146BBB" w:rsidP="00FF73CB">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المواهب اللدنية بالمنح المحمدية: 4/ 593</w:t>
      </w:r>
    </w:p>
  </w:footnote>
  <w:footnote w:id="414">
    <w:p w14:paraId="23937965"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المرجع السابق،</w:t>
      </w:r>
      <w:r w:rsidR="00DD19DF">
        <w:rPr>
          <w:rFonts w:ascii="mylotus" w:hAnsi="mylotus"/>
          <w:color w:val="000000" w:themeColor="text1"/>
          <w:kern w:val="32"/>
          <w:szCs w:val="20"/>
          <w:rtl/>
          <w:lang w:val="fr-FR"/>
        </w:rPr>
        <w:t xml:space="preserve"> </w:t>
      </w:r>
      <w:r w:rsidRPr="00C47D8A">
        <w:rPr>
          <w:rFonts w:ascii="mylotus" w:hAnsi="mylotus"/>
          <w:color w:val="000000" w:themeColor="text1"/>
          <w:kern w:val="32"/>
          <w:szCs w:val="20"/>
          <w:rtl/>
          <w:lang w:val="fr-FR"/>
        </w:rPr>
        <w:t>3/ 418</w:t>
      </w:r>
    </w:p>
  </w:footnote>
  <w:footnote w:id="415">
    <w:p w14:paraId="6BA4D907" w14:textId="77777777" w:rsidR="00C06186" w:rsidRPr="00C25782" w:rsidRDefault="00C06186" w:rsidP="00C06186">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w:t>
      </w:r>
      <w:r>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(3/ 597)</w:t>
      </w:r>
    </w:p>
    <w:p w14:paraId="2E26CA5E" w14:textId="77777777" w:rsidR="00C06186" w:rsidRPr="00C47D8A" w:rsidRDefault="00C06186" w:rsidP="00C06186">
      <w:pPr>
        <w:pStyle w:val="aaab"/>
        <w:spacing w:line="240" w:lineRule="auto"/>
        <w:ind w:firstLine="284"/>
        <w:rPr>
          <w:rFonts w:ascii="mylotus" w:hAnsi="mylotus"/>
          <w:color w:val="000000" w:themeColor="text1"/>
          <w:kern w:val="32"/>
          <w:szCs w:val="20"/>
          <w:rtl/>
          <w:lang w:val="fr-FR"/>
        </w:rPr>
      </w:pPr>
    </w:p>
  </w:footnote>
  <w:footnote w:id="416">
    <w:p w14:paraId="212E567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الدرر السنية في الأجوبة النجدية، علماء نجد الأعلام، المحقق: عبد الرحمن بن محمد بن قاسم، الطبعة: السادسة، 1417هـ/1996م (10/ 78)</w:t>
      </w:r>
    </w:p>
  </w:footnote>
  <w:footnote w:id="417">
    <w:p w14:paraId="09B8A0D3"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(10/ 63)</w:t>
      </w:r>
    </w:p>
  </w:footnote>
  <w:footnote w:id="418">
    <w:p w14:paraId="0AFE86F6"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السحب الوابلة على أضرحة الحنابلة، محمد بن عبد الله بن حميد النجدي،</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المحقق: بكر أبو زيد - عبد الرحمن بن سليمان العثيمين، مؤسسة الرسالة، 1416 - 1996</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ص:969.</w:t>
      </w:r>
    </w:p>
  </w:footnote>
  <w:footnote w:id="419">
    <w:p w14:paraId="618C49B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الدرر السنية في الأجوبة النجدية، (10/ 116)</w:t>
      </w:r>
    </w:p>
  </w:footnote>
  <w:footnote w:id="420">
    <w:p w14:paraId="5DF48363"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(10/123)</w:t>
      </w:r>
    </w:p>
  </w:footnote>
  <w:footnote w:id="421">
    <w:p w14:paraId="0861569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(10/ 62)</w:t>
      </w:r>
    </w:p>
  </w:footnote>
  <w:footnote w:id="422">
    <w:p w14:paraId="1944A33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علماء نجد خلال ثمانية قرون، عبد الله بن عبد الرحمن بن صالح آل بسام، دار العاصمة، 1419،</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2 /364.</w:t>
      </w:r>
    </w:p>
  </w:footnote>
  <w:footnote w:id="423">
    <w:p w14:paraId="7936818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السحب الوابلة على أضرحة الحنابلة، ص:927.</w:t>
      </w:r>
    </w:p>
  </w:footnote>
  <w:footnote w:id="424">
    <w:p w14:paraId="3B14A86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دعاوى المناوئين لدعوة الشيخ محمد بن عبد الوهاب عرض ونقض، عبد العزيز بن محمد بن علي العبد اللطيف، دار طيبة للنشر والتوزيع، 1409 - 1989</w:t>
      </w:r>
      <w:r w:rsidR="00DD19DF">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t xml:space="preserve"> ص32.</w:t>
      </w:r>
    </w:p>
  </w:footnote>
  <w:footnote w:id="425">
    <w:p w14:paraId="228D81D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الرد على الأخنائي (ص 168)، وذكر معناه برهان الدين بن مفلح في المبدع (2/ 204) وقريب منه ما في الإقناع للعلامة الحجاوي (1/ 208) والفروع لشمس الدين ابن مفلح (توفي 763 هـ) (2/ 159) وغيرهم.</w:t>
      </w:r>
    </w:p>
  </w:footnote>
  <w:footnote w:id="426">
    <w:p w14:paraId="29B9CED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العلل لأحمد بن حنبل (2/ 492)</w:t>
      </w:r>
    </w:p>
  </w:footnote>
  <w:footnote w:id="427">
    <w:p w14:paraId="58411CD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كشاف القناع (2/ 150)</w:t>
      </w:r>
    </w:p>
  </w:footnote>
  <w:footnote w:id="428">
    <w:p w14:paraId="54FC6548"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مجموع الفتاوى (27/ 223.</w:t>
      </w:r>
    </w:p>
  </w:footnote>
  <w:footnote w:id="429">
    <w:p w14:paraId="71C65AB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الإنصاف في معرفة الراجح من الخلاف (2\ 456)</w:t>
      </w:r>
    </w:p>
  </w:footnote>
  <w:footnote w:id="430">
    <w:p w14:paraId="6192027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تهذيب الكمال للحافظ المزي (13/ 186</w:t>
      </w:r>
      <w:r w:rsidR="00DD19DF">
        <w:rPr>
          <w:rFonts w:ascii="mylotus" w:hAnsi="mylotus"/>
          <w:color w:val="000000" w:themeColor="text1"/>
          <w:kern w:val="32"/>
          <w:szCs w:val="20"/>
          <w:rtl/>
          <w:lang w:val="fr-FR"/>
        </w:rPr>
        <w:t>)</w:t>
      </w:r>
    </w:p>
  </w:footnote>
  <w:footnote w:id="431">
    <w:p w14:paraId="3975FBE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المسائل، (217) ورواه أيضا بسند صحيح البيهقي في الشعب (2/ 455 / 2) وابن عساكر (3/ 72 / 1)</w:t>
      </w:r>
    </w:p>
  </w:footnote>
  <w:footnote w:id="432">
    <w:p w14:paraId="7E4EABB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سير أعلام النبلاء (11/ 212)</w:t>
      </w:r>
    </w:p>
  </w:footnote>
  <w:footnote w:id="433">
    <w:p w14:paraId="2B1F0FB5"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ذكره ابن الجوزي في مناقب أحمد:455، وابن كثير في تاريخه:10/331..</w:t>
      </w:r>
    </w:p>
  </w:footnote>
  <w:footnote w:id="434">
    <w:p w14:paraId="61AA667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الخيرات الحسان: 94.</w:t>
      </w:r>
    </w:p>
  </w:footnote>
  <w:footnote w:id="435">
    <w:p w14:paraId="61291F7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سير اعلام النبلاء (11/ 230)، وانظر الآداب الشرعية لابن مفلح (2/ 97)</w:t>
      </w:r>
    </w:p>
  </w:footnote>
  <w:footnote w:id="436">
    <w:p w14:paraId="01AA1D3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مناقب الإمام أحمد ابن الجوزي ص 297</w:t>
      </w:r>
    </w:p>
  </w:footnote>
  <w:footnote w:id="437">
    <w:p w14:paraId="762E69F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رأس الحسين / ابن تيمية: 209.</w:t>
      </w:r>
    </w:p>
  </w:footnote>
  <w:footnote w:id="438">
    <w:p w14:paraId="6DA3228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مناقب أحمد: 400، 563، 639، 642، 643، 677 وغيرها، وجاء في كتاب (المنتظم) أنه قد قصد زيارته في سنة 574 هـ وتبعه خلق كثير يقدرون بخمسة آلاف إنسان [المنتظم في أخبار الملوك والأمم 18: 248.]</w:t>
      </w:r>
    </w:p>
  </w:footnote>
  <w:footnote w:id="439">
    <w:p w14:paraId="2670BB03"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مناقب أحمد: 6390، وأخرجه الخطيب البغدادي / تاريخ بغداد 4: 423.</w:t>
      </w:r>
    </w:p>
  </w:footnote>
  <w:footnote w:id="440">
    <w:p w14:paraId="4DC32274"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مناقب أحمد: 639.</w:t>
      </w:r>
    </w:p>
  </w:footnote>
  <w:footnote w:id="441">
    <w:p w14:paraId="520D971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المنتظم 18: 55.</w:t>
      </w:r>
    </w:p>
  </w:footnote>
  <w:footnote w:id="442">
    <w:p w14:paraId="6E6AADE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مناقب أحمد: 607.</w:t>
      </w:r>
    </w:p>
  </w:footnote>
  <w:footnote w:id="443">
    <w:p w14:paraId="0D9ED25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المنتظم، والبداية والنهاية: أحداث سنة 470 هـ.</w:t>
      </w:r>
    </w:p>
  </w:footnote>
  <w:footnote w:id="444">
    <w:p w14:paraId="20F6F48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المغني، أبو محمد موفق الدين عبد الله بن أحمد الشهير بابن قدامة المقدسي، مكتبة القاهرة،</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1388هـ - 1968م، 3/ 346.</w:t>
      </w:r>
    </w:p>
  </w:footnote>
  <w:footnote w:id="445">
    <w:p w14:paraId="3D105C2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2/ 100.</w:t>
      </w:r>
    </w:p>
  </w:footnote>
  <w:footnote w:id="446">
    <w:p w14:paraId="37AC0DF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الشرح الكبير (المطبوع مع المقنع والإنصاف)، شمس الدين أبو الفرج عبد الرحمن بن محمد بن أحمد بن قدامة المقدسي، تحقيق: الدكتور عبد الله بن عبد المحسن التركي - الدكتور عبد الفتاح محمد الحلو، هجر للطباعة والنشر والتوزيع والإعلان، القاهرة - جمهورية مصر العربية، الطبعة: الأولى، 1415 هـ - 1995 م، 3/ 512.</w:t>
      </w:r>
    </w:p>
  </w:footnote>
  <w:footnote w:id="447">
    <w:p w14:paraId="5EA0E013"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الإنصاف في معرفة الراجح من الخلاف، علاء الدين أبو الحسن علي بن سليمان المرداوي الدمشقي الصالحي الحنبلي،: دار إحياء التراث العربي، 4/ 53.</w:t>
      </w:r>
    </w:p>
  </w:footnote>
  <w:footnote w:id="448">
    <w:p w14:paraId="5CC111D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كشاف القناع عن متن الإقناع، منصور بن يونس بن صلاح الدين ابن حسن بن إدريس البهوتى الحنبلى، دار الكتب العلمية، 2/ 515.</w:t>
      </w:r>
    </w:p>
  </w:footnote>
  <w:footnote w:id="449">
    <w:p w14:paraId="75D6563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كشاف القناع للبهوتي 1/ 505.</w:t>
      </w:r>
    </w:p>
  </w:footnote>
  <w:footnote w:id="450">
    <w:p w14:paraId="3AB7935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الإقناع في فقه الإمام أحمد بن حنبل، موسى بن أحمد الحجاوي المقدسي، ثم الصالحي، شرف الدين، أبو النجا، المحقق: عبد اللطيف محمد موسى السبكي، دار المعرفة بيروت، 1/ 179.</w:t>
      </w:r>
    </w:p>
  </w:footnote>
  <w:footnote w:id="451">
    <w:p w14:paraId="2F9D46F4"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المدهش 1/141.</w:t>
      </w:r>
    </w:p>
  </w:footnote>
  <w:footnote w:id="452">
    <w:p w14:paraId="3FB7D542"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بستان الواعظين (ص297)</w:t>
      </w:r>
    </w:p>
  </w:footnote>
  <w:footnote w:id="453">
    <w:p w14:paraId="0A7D1DEC"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صيد الخاطر (ص: 93)</w:t>
      </w:r>
    </w:p>
  </w:footnote>
  <w:footnote w:id="454">
    <w:p w14:paraId="7CF18B25"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المنتظم 9\ 93.</w:t>
      </w:r>
    </w:p>
  </w:footnote>
  <w:footnote w:id="455">
    <w:p w14:paraId="59741548"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التذكرة في الفقه لابن عقيل (ص: 117)</w:t>
      </w:r>
    </w:p>
  </w:footnote>
  <w:footnote w:id="456">
    <w:p w14:paraId="55615B53"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(ص: 116)</w:t>
      </w:r>
    </w:p>
  </w:footnote>
  <w:footnote w:id="457">
    <w:p w14:paraId="12F955C6"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شواهد الحق للنبهاني، ص98.</w:t>
      </w:r>
    </w:p>
  </w:footnote>
  <w:footnote w:id="458">
    <w:p w14:paraId="025C3F83"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طبقات الحنابله 2/240.</w:t>
      </w:r>
    </w:p>
  </w:footnote>
  <w:footnote w:id="459">
    <w:p w14:paraId="27FD2902"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المستوعب (3/ 88)</w:t>
      </w:r>
    </w:p>
  </w:footnote>
  <w:footnote w:id="460">
    <w:p w14:paraId="361AEFD8"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المغني لابن قدامة 3/559.</w:t>
      </w:r>
    </w:p>
  </w:footnote>
  <w:footnote w:id="461">
    <w:p w14:paraId="42701234"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المغني (ج2: ص439).</w:t>
      </w:r>
    </w:p>
  </w:footnote>
  <w:footnote w:id="462">
    <w:p w14:paraId="60771B79"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وصية الإمام ابن قدامة المقدسي، ص 92</w:t>
      </w:r>
      <w:r w:rsidR="00DD19DF">
        <w:rPr>
          <w:rFonts w:ascii="mylotus" w:hAnsi="mylotus"/>
          <w:color w:val="000000" w:themeColor="text1"/>
          <w:kern w:val="32"/>
          <w:szCs w:val="20"/>
          <w:rtl/>
          <w:lang w:val="fr-FR"/>
        </w:rPr>
        <w:t>.</w:t>
      </w:r>
    </w:p>
  </w:footnote>
  <w:footnote w:id="463">
    <w:p w14:paraId="5465CED7"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الشرح الكبير ج3 ص495.</w:t>
      </w:r>
    </w:p>
  </w:footnote>
  <w:footnote w:id="464">
    <w:p w14:paraId="60BCFECC"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الإشارات الإلهية في المباحث الأصولية للطوفي (3/ 89)</w:t>
      </w:r>
    </w:p>
  </w:footnote>
  <w:footnote w:id="465">
    <w:p w14:paraId="4D87B924"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(3/ 90)</w:t>
      </w:r>
    </w:p>
  </w:footnote>
  <w:footnote w:id="466">
    <w:p w14:paraId="6AD67C88"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(3/ 90)</w:t>
      </w:r>
    </w:p>
  </w:footnote>
  <w:footnote w:id="467">
    <w:p w14:paraId="4174612C"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(3/ 91)</w:t>
      </w:r>
    </w:p>
  </w:footnote>
  <w:footnote w:id="468">
    <w:p w14:paraId="28C0A0E3"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(3/ 91)</w:t>
      </w:r>
    </w:p>
  </w:footnote>
  <w:footnote w:id="469">
    <w:p w14:paraId="00E8FE62"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(3/ 92)</w:t>
      </w:r>
    </w:p>
  </w:footnote>
  <w:footnote w:id="470">
    <w:p w14:paraId="0573A7E2"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(3/ 93)</w:t>
      </w:r>
    </w:p>
  </w:footnote>
  <w:footnote w:id="471">
    <w:p w14:paraId="40FC3802"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الإنصاف في معرفة الراجح من الخلاف (2/ 456)</w:t>
      </w:r>
    </w:p>
  </w:footnote>
  <w:footnote w:id="472">
    <w:p w14:paraId="26FD7ED3"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المرشد الأقصد ج1ص144.</w:t>
      </w:r>
    </w:p>
  </w:footnote>
  <w:footnote w:id="473">
    <w:p w14:paraId="65F733ED"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المرشد لأقصد ج1ص145.</w:t>
      </w:r>
    </w:p>
  </w:footnote>
  <w:footnote w:id="474">
    <w:p w14:paraId="578FEBAE"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المرشد الأقصد ج1ص197.</w:t>
      </w:r>
    </w:p>
  </w:footnote>
  <w:footnote w:id="475">
    <w:p w14:paraId="47515138"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المرشد الأقصد ج2 ص 203.</w:t>
      </w:r>
    </w:p>
  </w:footnote>
  <w:footnote w:id="476">
    <w:p w14:paraId="15A5B779"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ذم المال والجاه (ص72).</w:t>
      </w:r>
    </w:p>
  </w:footnote>
  <w:footnote w:id="477">
    <w:p w14:paraId="117C668A"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نتائج الأفكار في شرح حديث سيد الإستغفار، ص91.</w:t>
      </w:r>
    </w:p>
  </w:footnote>
  <w:footnote w:id="478">
    <w:p w14:paraId="6C767DD8"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كشف القناع (2/ 516)</w:t>
      </w:r>
    </w:p>
  </w:footnote>
  <w:footnote w:id="479">
    <w:p w14:paraId="18C6ACC6"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كشاف القناع عن متن الإقناع (2/ 68)</w:t>
      </w:r>
    </w:p>
  </w:footnote>
  <w:footnote w:id="480">
    <w:p w14:paraId="18DEF196"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يوميات شامية، ص 120.</w:t>
      </w:r>
    </w:p>
  </w:footnote>
  <w:footnote w:id="481">
    <w:p w14:paraId="3BE6D02C"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المستوعب (3/ 88)</w:t>
      </w:r>
    </w:p>
  </w:footnote>
  <w:footnote w:id="482">
    <w:p w14:paraId="20CD092B"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المنور في راجح المحرر، ص190.</w:t>
      </w:r>
    </w:p>
  </w:footnote>
  <w:footnote w:id="483">
    <w:p w14:paraId="74E580A6"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الفروع (3/ 229)</w:t>
      </w:r>
    </w:p>
  </w:footnote>
  <w:footnote w:id="484">
    <w:p w14:paraId="23854BD4"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الإقناع في فقه الإمام أحمد بن حنبل مع شرحه للإمام البهوتي (1/ 546)</w:t>
      </w:r>
    </w:p>
  </w:footnote>
  <w:footnote w:id="485">
    <w:p w14:paraId="4BBAD0AB"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منتهى الإرادات مع شرحه للإمام البهوتي (2/ 58)</w:t>
      </w:r>
    </w:p>
  </w:footnote>
  <w:footnote w:id="486">
    <w:p w14:paraId="58E402FE"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غاية المنتهى مع شرحه للرحيباني (2/ 316)</w:t>
      </w:r>
    </w:p>
  </w:footnote>
  <w:footnote w:id="487">
    <w:p w14:paraId="3E53A011"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شذرات الذهب (10/ 152)</w:t>
      </w:r>
    </w:p>
  </w:footnote>
  <w:footnote w:id="488">
    <w:p w14:paraId="2930853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نقله السبكي في شفاء السقام: 67 عن (الرعاية الكبرى في الفروع الحنبلية).</w:t>
      </w:r>
    </w:p>
  </w:footnote>
  <w:footnote w:id="489">
    <w:p w14:paraId="45727A8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سير أعلام النبلاء (11/ 212)</w:t>
      </w:r>
    </w:p>
  </w:footnote>
  <w:footnote w:id="490">
    <w:p w14:paraId="53D42D37"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سير أعلام النبلاء ط الحديث (8/ 88)</w:t>
      </w:r>
    </w:p>
  </w:footnote>
  <w:footnote w:id="491">
    <w:p w14:paraId="0DD78774" w14:textId="77777777" w:rsidR="00146BBB" w:rsidRPr="00C25782" w:rsidRDefault="00146BBB" w:rsidP="00C25782">
      <w:pPr>
        <w:pStyle w:val="aaab"/>
        <w:spacing w:line="240" w:lineRule="auto"/>
        <w:ind w:firstLine="284"/>
        <w:rPr>
          <w:rFonts w:ascii="mylotus" w:hAnsi="mylotus"/>
          <w:color w:val="000000" w:themeColor="text1"/>
          <w:kern w:val="32"/>
          <w:szCs w:val="20"/>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سير أعلام النبلاء ط الحديث (10/ 120)</w:t>
      </w:r>
    </w:p>
  </w:footnote>
  <w:footnote w:id="492">
    <w:p w14:paraId="207412E8" w14:textId="77777777" w:rsidR="00146BBB" w:rsidRPr="00C47D8A" w:rsidRDefault="00146BBB" w:rsidP="00C25782">
      <w:pPr>
        <w:pStyle w:val="aaab"/>
        <w:spacing w:line="240" w:lineRule="auto"/>
        <w:ind w:firstLine="284"/>
        <w:rPr>
          <w:rFonts w:ascii="mylotus" w:hAnsi="mylotus"/>
          <w:color w:val="000000" w:themeColor="text1"/>
          <w:kern w:val="32"/>
          <w:szCs w:val="20"/>
          <w:rtl/>
          <w:lang w:val="fr-FR"/>
        </w:rPr>
      </w:pPr>
      <w:r w:rsidRPr="00C47D8A">
        <w:rPr>
          <w:rFonts w:ascii="mylotus" w:hAnsi="mylotus"/>
          <w:color w:val="000000" w:themeColor="text1"/>
          <w:kern w:val="32"/>
          <w:szCs w:val="20"/>
          <w:rtl/>
          <w:lang w:val="fr-FR"/>
        </w:rPr>
        <w:t>(</w:t>
      </w:r>
      <w:r w:rsidRPr="00C47D8A">
        <w:rPr>
          <w:rFonts w:ascii="mylotus" w:hAnsi="mylotus"/>
          <w:color w:val="000000" w:themeColor="text1"/>
          <w:kern w:val="32"/>
          <w:szCs w:val="20"/>
          <w:rtl/>
          <w:lang w:val="fr-FR"/>
        </w:rPr>
        <w:footnoteRef/>
      </w:r>
      <w:r w:rsidRPr="00C47D8A">
        <w:rPr>
          <w:rFonts w:ascii="mylotus" w:hAnsi="mylotus"/>
          <w:color w:val="000000" w:themeColor="text1"/>
          <w:kern w:val="32"/>
          <w:szCs w:val="20"/>
          <w:rtl/>
          <w:lang w:val="fr-FR"/>
        </w:rPr>
        <w:t xml:space="preserve">) ذكره ابن </w:t>
      </w:r>
      <w:r w:rsidRPr="00C25782">
        <w:rPr>
          <w:rFonts w:ascii="mylotus" w:hAnsi="mylotus"/>
          <w:color w:val="000000" w:themeColor="text1"/>
          <w:kern w:val="32"/>
          <w:szCs w:val="20"/>
          <w:rtl/>
          <w:lang w:val="fr-FR"/>
        </w:rPr>
        <w:t>الجوزي ف</w:t>
      </w:r>
      <w:r w:rsidRPr="00C47D8A">
        <w:rPr>
          <w:rFonts w:ascii="mylotus" w:hAnsi="mylotus"/>
          <w:color w:val="000000" w:themeColor="text1"/>
          <w:kern w:val="32"/>
          <w:szCs w:val="20"/>
          <w:rtl/>
          <w:lang w:val="fr-FR"/>
        </w:rPr>
        <w:t>ي مناقب أحمد:455، وابن كثير في تاريخه:10/331..</w:t>
      </w:r>
    </w:p>
  </w:footnote>
  <w:footnote w:id="493">
    <w:p w14:paraId="200616BD" w14:textId="77777777" w:rsidR="00146BBB" w:rsidRPr="007B199E" w:rsidRDefault="00146BBB" w:rsidP="00AA4A64">
      <w:pPr>
        <w:pStyle w:val="aaac"/>
        <w:rPr>
          <w:rFonts w:ascii="mylotus" w:eastAsia="Times New Roman" w:hAnsi="mylotus"/>
          <w:color w:val="000000"/>
          <w:szCs w:val="20"/>
          <w:lang w:val="en-US"/>
        </w:rPr>
      </w:pPr>
      <w:r w:rsidRPr="007B199E">
        <w:rPr>
          <w:rFonts w:ascii="mylotus" w:eastAsia="Times New Roman" w:hAnsi="mylotus"/>
          <w:color w:val="000000"/>
          <w:szCs w:val="20"/>
          <w:rtl/>
          <w:lang w:val="en-US"/>
        </w:rPr>
        <w:t>(</w:t>
      </w:r>
      <w:r w:rsidRPr="007B199E">
        <w:rPr>
          <w:rFonts w:ascii="mylotus" w:eastAsia="Times New Roman" w:hAnsi="mylotus"/>
          <w:color w:val="000000"/>
          <w:szCs w:val="20"/>
          <w:rtl/>
          <w:lang w:val="en-US"/>
        </w:rPr>
        <w:footnoteRef/>
      </w:r>
      <w:r w:rsidRPr="007B199E">
        <w:rPr>
          <w:rFonts w:ascii="mylotus" w:eastAsia="Times New Roman" w:hAnsi="mylotus"/>
          <w:color w:val="000000"/>
          <w:szCs w:val="20"/>
          <w:rtl/>
          <w:lang w:val="en-US"/>
        </w:rPr>
        <w:t>)</w:t>
      </w:r>
      <w:r w:rsidR="00DD19DF">
        <w:rPr>
          <w:rFonts w:ascii="mylotus" w:eastAsia="Times New Roman" w:hAnsi="mylotus"/>
          <w:color w:val="000000"/>
          <w:szCs w:val="20"/>
          <w:rtl/>
          <w:lang w:val="en-US"/>
        </w:rPr>
        <w:t xml:space="preserve"> </w:t>
      </w:r>
      <w:r w:rsidRPr="00AA4A64">
        <w:rPr>
          <w:rFonts w:ascii="mylotus" w:hAnsi="mylotus"/>
          <w:rtl/>
        </w:rPr>
        <w:t>إعلام الموقعين، ج 3، ص3.</w:t>
      </w:r>
    </w:p>
  </w:footnote>
  <w:footnote w:id="494">
    <w:p w14:paraId="24A31CF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معجم الرائد، مسعود جبران دار العلم للملایین، بیروت، لبنان، ط 3، 1978، ص272، وغنیم خالد، علم الآثار وصیانة الأدوات والمواقع وترمیمها، أبیسان للنشر والتوزیع والإعلام، لبنان، ط 2002،1، ص175.</w:t>
      </w:r>
    </w:p>
  </w:footnote>
  <w:footnote w:id="495">
    <w:p w14:paraId="2099F99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مقالا بعنوان: الآثار العربية الكنعانية في فلسطين، مؤسسة القدس للثقافة والتراث، بتاريخ 2-2-2017</w:t>
      </w:r>
      <w:r w:rsidR="00DD19DF">
        <w:rPr>
          <w:rFonts w:ascii="mylotus" w:hAnsi="mylotus"/>
          <w:color w:val="000000" w:themeColor="text1"/>
          <w:kern w:val="32"/>
          <w:szCs w:val="20"/>
          <w:rtl/>
          <w:lang w:val="fr-FR"/>
        </w:rPr>
        <w:t>.</w:t>
      </w:r>
    </w:p>
  </w:footnote>
  <w:footnote w:id="496">
    <w:p w14:paraId="4E088D2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صيانة الآثار، الشيخ جعفر السبحاني، دط، دت، ص: 12.</w:t>
      </w:r>
    </w:p>
  </w:footnote>
  <w:footnote w:id="497">
    <w:p w14:paraId="391C5B66"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ص: 12.</w:t>
      </w:r>
    </w:p>
  </w:footnote>
  <w:footnote w:id="498">
    <w:p w14:paraId="0FEB3B6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ص: 12.</w:t>
      </w:r>
    </w:p>
  </w:footnote>
  <w:footnote w:id="499">
    <w:p w14:paraId="4E52FF7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الآثــار والتــوراة فــي فلسطيــن..ادعــاءات وحقائــق، محمـد حجـازي، الأحد 07 فبراير 2010،.</w:t>
      </w:r>
    </w:p>
  </w:footnote>
  <w:footnote w:id="500">
    <w:p w14:paraId="611E52CA" w14:textId="77777777" w:rsidR="00146BBB" w:rsidRPr="00C25782" w:rsidRDefault="00146BBB" w:rsidP="00EF5D55">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إسرائيل تسابق الزمن من أجل إثبات يهودية القدس بالآثار، بسنت جميل، جريدة اليوم السابع، السبت، 21 نوفمبر 2015.</w:t>
      </w:r>
    </w:p>
  </w:footnote>
  <w:footnote w:id="501">
    <w:p w14:paraId="635AE6D3"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[أقباط مصر] تطالب بتدخل بعثة آثار دولية لإنقاذ أديرة وادى النطرون، سارة علام، اليوم السابع، السبت، 14 نوفمبر 2015.</w:t>
      </w:r>
    </w:p>
  </w:footnote>
  <w:footnote w:id="502">
    <w:p w14:paraId="3156058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محو الآثار الاسلامية في السعودية بين السياسة والدين، الدكتور سعيد الشهابي.</w:t>
      </w:r>
    </w:p>
  </w:footnote>
  <w:footnote w:id="503">
    <w:p w14:paraId="4C1E832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w:t>
      </w:r>
    </w:p>
  </w:footnote>
  <w:footnote w:id="504">
    <w:p w14:paraId="49994B3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ما الذي يفعله الوهابيون وآل سعود في آثار المسلمين؟، حنان شحاتة، أستاذة في القانون. عملت في موقع ميدل إيست مونيتور وتكتب حاليا في ميدل إيست آي، ترجمة وتحرير نون بوست.</w:t>
      </w:r>
    </w:p>
  </w:footnote>
  <w:footnote w:id="505">
    <w:p w14:paraId="18E7B96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ماذا ابقى الوهابيون من تراث المسلمين في الحجاز؟.</w:t>
      </w:r>
    </w:p>
  </w:footnote>
  <w:footnote w:id="506">
    <w:p w14:paraId="0CC15DC6"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تفسير الأمثل في تفسير كتاب الله المنزل، الشيخ ناصر مكارم الشيرازي، مدرسة الامام علي بن ابي طالب عليه السلام، الطبعة: الأولى، 1426 هـ، (9/ 226)</w:t>
      </w:r>
    </w:p>
  </w:footnote>
  <w:footnote w:id="507">
    <w:p w14:paraId="713719D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انظر مقالا بعنوان: الأضرحة في مصر.. مصلحة سياسية ودور اجتماعي، أسامة الهتيمي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كاتب مصري، موقع الراصد، الخميس 22 يناير 2015، وانظر: د سعاد ماهر فهمي، مساجد مصر وأولياؤها الصالحون، ج1 ص 44</w:t>
      </w:r>
      <w:r w:rsidR="00DD19DF">
        <w:rPr>
          <w:rFonts w:ascii="mylotus" w:hAnsi="mylotus"/>
          <w:color w:val="000000" w:themeColor="text1"/>
          <w:kern w:val="32"/>
          <w:szCs w:val="20"/>
          <w:rtl/>
          <w:lang w:val="fr-FR"/>
        </w:rPr>
        <w:t>.</w:t>
      </w:r>
    </w:p>
  </w:footnote>
  <w:footnote w:id="508">
    <w:p w14:paraId="69E8488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موالد مصر المحروسة: بين الماضي والحاضر، عرفة عبده علي، عين للدراسات والبحوث الإنسانية والاجتماعية، القاهرة، 1995، ص7.</w:t>
      </w:r>
    </w:p>
  </w:footnote>
  <w:footnote w:id="509">
    <w:p w14:paraId="0F33CFB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انظر: الطرق الصوفية بين الساسة والسياسة في مصر المعاصرة ـ دراسة تاريخية توثيقية 1903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1983 م ـ د. زكريا سليمان بيومي، دار الصحوة للنشر والتوزيع، 1992، ص126</w:t>
      </w:r>
      <w:r w:rsidR="00DD19DF">
        <w:rPr>
          <w:rFonts w:ascii="mylotus" w:hAnsi="mylotus"/>
          <w:color w:val="000000" w:themeColor="text1"/>
          <w:kern w:val="32"/>
          <w:szCs w:val="20"/>
          <w:rtl/>
          <w:lang w:val="fr-FR"/>
        </w:rPr>
        <w:t>.</w:t>
      </w:r>
    </w:p>
  </w:footnote>
  <w:footnote w:id="510">
    <w:p w14:paraId="51B57E4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دراسة بعنوان: القبور والأضرحة دراسة وتقويم، خالد محمد حامد.</w:t>
      </w:r>
    </w:p>
  </w:footnote>
  <w:footnote w:id="511">
    <w:p w14:paraId="3ABAEE0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(مسلمو أوزبكستان)، لعبد الرحمن محمد العسيري، مجلة (دراسات إسلامية) العدد الأول سنة 1418هـ، ص217، 218</w:t>
      </w:r>
      <w:r w:rsidR="00DD19DF">
        <w:rPr>
          <w:rFonts w:ascii="mylotus" w:hAnsi="mylotus"/>
          <w:color w:val="000000" w:themeColor="text1"/>
          <w:kern w:val="32"/>
          <w:szCs w:val="20"/>
          <w:rtl/>
          <w:lang w:val="fr-FR"/>
        </w:rPr>
        <w:t>.</w:t>
      </w:r>
    </w:p>
  </w:footnote>
  <w:footnote w:id="512">
    <w:p w14:paraId="304A097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دراسة حول المزارات تكشف: 6 آلاف ضريح تدرّ الملايير، زهية. م، جريدة الشروق الجزائرية، 3/3/2016.</w:t>
      </w:r>
    </w:p>
  </w:footnote>
  <w:footnote w:id="513">
    <w:p w14:paraId="2358DC7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انظر: الشرح الممتع على زاد المستقنع، محمد بن صالح بن محمد العثيمين، دار ابن الجوزي، الطبعة: الأولى، 1422 - 1428 هـ (7/269)</w:t>
      </w:r>
    </w:p>
  </w:footnote>
  <w:footnote w:id="514">
    <w:p w14:paraId="230D8AD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بحار الأنوار الجامعة لدرر أخبار الأئمة الأطهار، العلامة محمد باقر المجلسي، احياء الكتب الإسلامية، ج 96، ص 39.</w:t>
      </w:r>
    </w:p>
  </w:footnote>
  <w:footnote w:id="515">
    <w:p w14:paraId="5994C90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المستدرك على الصحيحين، أبو عبد الله الحاكم محمد بن عبد الله النيسابوري، تحقيق: مصطفى عبد القادر عطا، دار الكتب العلمية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بيروت، الطبعة: الأولى، 1411 - 1990 (1/ 638)، وقال: (صحيح على شرط الشيخين ولم يخرجاه)</w:t>
      </w:r>
    </w:p>
  </w:footnote>
  <w:footnote w:id="516">
    <w:p w14:paraId="3BF1DB3A" w14:textId="77777777" w:rsidR="00146BBB" w:rsidRPr="00C25782" w:rsidRDefault="00146BBB" w:rsidP="00FF73CB">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إحياء علوم الدين، أبو حامد محمد بن محمد الغزالي الطوسي، دار المعرفة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بيروت، (1/ 270).</w:t>
      </w:r>
    </w:p>
  </w:footnote>
  <w:footnote w:id="517">
    <w:p w14:paraId="4874224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كامل الزيارات، الشيخ ابي القاسم جعفر بن محمد بن قولويه القمي، نشر الفقاهة، ص261.</w:t>
      </w:r>
    </w:p>
  </w:footnote>
  <w:footnote w:id="518">
    <w:p w14:paraId="2A54C2D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بلاغات النساء، أبو الفضل أحمد بن أبي طاهر ابن طيفور، صححه وشرحه: أحمد الألفي، مطبعة مدرسة والدة عباس الأول، القاهرة، 1326 هـ - 1908 م، ص21.</w:t>
      </w:r>
    </w:p>
  </w:footnote>
  <w:footnote w:id="519">
    <w:p w14:paraId="10C33D93"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يقع مرقد أولاد مسلم بن عقيل على الضفّة الشرقيّة من نهر الفرات قرب مدينة المسيب والتي تبعد 42 كم عن مدينة الحلة و30 كم عن مدينة كربلاء، ورغم قرب منطقة أولاد مسلم من مدينة المسيب الا انها تتبع إداريا لمدينة الإسكندرية..</w:t>
      </w:r>
    </w:p>
  </w:footnote>
  <w:footnote w:id="520">
    <w:p w14:paraId="2D1DDBD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كف العباس أو مقام كف العباس، يطلق على مكانين؛ قيل أنه قطعت فيهما كفّا أبي الفضل العباس عليه السلام، وقد عرف المكانان بمقام كف العباس الأيمن ومقام كف العباس الأيسر، وهما يقعان في الشمال الشرقي والجنوب الغربي خارج حرم العباس عليه السلام في مدخل زقاق السوق الذي يقرب من المرقد. تحوّل هذان المكانان إلى مزارين شيدا بصورة رمزية، انظر: سلمان هادي آل طعمة، تراث كربلاء، نشر: مشعر، د م، 1393 ش، ص 129، وأحمد العلوي، الدليل المصور لرحلات العتبات المقدسة في العراق.</w:t>
      </w:r>
    </w:p>
  </w:footnote>
  <w:footnote w:id="521">
    <w:p w14:paraId="6D886E3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معجم البلدان، شهاب الدين أبو عبد الله ياقوت بن عبد الله الرومي الحموي، دار صادر، بيروت، الطبعة: الثانية، 1995 م، 2/221.</w:t>
      </w:r>
    </w:p>
  </w:footnote>
  <w:footnote w:id="522">
    <w:p w14:paraId="25FA533C"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تفسير القرآن العظيم، أبو الفداء إسماعيل بن عمر بن كثير القرشي البصري ثم الدمشقي، المحقق: سامي بن محمد سلامة، الناشر: دار طيبة للنشر والتوزيع، الطبعة: الثانية 1420هـ - 1999 م، 6/278.</w:t>
      </w:r>
    </w:p>
  </w:footnote>
  <w:footnote w:id="523">
    <w:p w14:paraId="0F57F174" w14:textId="77777777" w:rsidR="00146BBB" w:rsidRPr="00C25782" w:rsidRDefault="00146BBB" w:rsidP="00FF73CB">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الجامع المسند الصحيح المختصر من أمور رسول الله </w:t>
      </w:r>
      <w:r w:rsidRPr="00C25782">
        <w:rPr>
          <w:rFonts w:ascii="mylotus" w:hAnsi="mylotus"/>
          <w:color w:val="000000" w:themeColor="text1"/>
          <w:kern w:val="32"/>
          <w:szCs w:val="20"/>
          <w:rtl/>
          <w:lang w:val="fr-FR"/>
        </w:rPr>
        <w:t xml:space="preserve"> وسننه وأيامه، محمد بن إسماعيل أبو عبدالله البخاري الجعفي، المحقق: محمد زهير بن ناصر الناصر، دار طوق النجاة، الطبعة: الأولى، 6 / 270، والمسند الصحيح المختصر بنقل العدل عن العدل إلى رسول الله </w:t>
      </w:r>
      <w:r w:rsidRPr="00C25782">
        <w:rPr>
          <w:rFonts w:ascii="mylotus" w:hAnsi="mylotus"/>
          <w:color w:val="000000" w:themeColor="text1"/>
          <w:kern w:val="32"/>
          <w:szCs w:val="20"/>
          <w:rtl/>
          <w:lang w:val="fr-FR"/>
        </w:rPr>
        <w:sym w:font="Abo-thar" w:char="F061"/>
      </w:r>
      <w:r w:rsidRPr="00C25782">
        <w:rPr>
          <w:rFonts w:ascii="mylotus" w:hAnsi="mylotus"/>
          <w:color w:val="000000" w:themeColor="text1"/>
          <w:kern w:val="32"/>
          <w:szCs w:val="20"/>
          <w:rtl/>
          <w:lang w:val="fr-FR"/>
        </w:rPr>
        <w:t xml:space="preserve">، مسلم بن الحجاج أبو الحسن القشيري النيسابوري، المحقق: محمد فؤاد عبد الباقي،دار إحياء التراث العربي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بيروت، رقم (2980)</w:t>
      </w:r>
    </w:p>
  </w:footnote>
  <w:footnote w:id="524">
    <w:p w14:paraId="3BD69BA6"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رواه البخاري 3379.</w:t>
      </w:r>
    </w:p>
  </w:footnote>
  <w:footnote w:id="525">
    <w:p w14:paraId="331E051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كشف المشكل من حديث الصحيحين، جمال الدين أبو الفرج عبد الرحمن بن علي بن محمد الجوزي، المحقق: علي حسين البواب، دار الوطن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الرياض، 2/483.</w:t>
      </w:r>
    </w:p>
  </w:footnote>
  <w:footnote w:id="526">
    <w:p w14:paraId="21B6691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رواه البخاري برقم 660 ومسلم برقم 1031.</w:t>
      </w:r>
    </w:p>
  </w:footnote>
  <w:footnote w:id="527">
    <w:p w14:paraId="6DEAB5D4"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رواه مسلم برقم 2566.</w:t>
      </w:r>
    </w:p>
  </w:footnote>
  <w:footnote w:id="528">
    <w:p w14:paraId="604E665F"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رواه البخاري 4 / 69 - 72، ومسلم رقم (1365) و(1366) و(1367)</w:t>
      </w:r>
    </w:p>
  </w:footnote>
  <w:footnote w:id="529">
    <w:p w14:paraId="3ABA3B2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xml:space="preserve">) المعجم الأوسط، سليمان بن أحمد بن أيوب بن مطير اللخمي الشامي، أبو القاسم الطبراني، المحقق: طارق بن عوض الله بن محمد، عبد المحسن بن إبراهيم الحسيني، دار الحرمين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القاهرة، (رقم 1905).</w:t>
      </w:r>
    </w:p>
  </w:footnote>
  <w:footnote w:id="530">
    <w:p w14:paraId="157B3B0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w:t>
      </w:r>
    </w:p>
  </w:footnote>
  <w:footnote w:id="531">
    <w:p w14:paraId="3395484D"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الأذكار، أبو زكريا محيي الدين يحيى بن شرف النووي، تحقيق: عبد القادر الأرنؤوط، دار الفكر للطباعة والنشر والتوزيع، بيروت - لبنان، 1414 هـ - 1994 م، (ص: 206)</w:t>
      </w:r>
    </w:p>
  </w:footnote>
  <w:footnote w:id="532">
    <w:p w14:paraId="01037F01" w14:textId="77777777" w:rsidR="00146BBB" w:rsidRPr="00C25782" w:rsidRDefault="00146BBB" w:rsidP="00FF73CB">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شفاء السقام في زياره خير الانام، تقي الدين السبكي، طبعه حيدر آباد، 1898، ص79.</w:t>
      </w:r>
    </w:p>
  </w:footnote>
  <w:footnote w:id="533">
    <w:p w14:paraId="7E2BF25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رواه الدارقطني في سننه، والحكيم والترمذي في النوادر، وغيرهما، قال الحافظ السيوطي في المناهل عنه (208): (له طرق وشواهد حسَّنه لأجلها الذهبي، وقال المناوي في (فيض القدير) (6/140): (قال الذهبي: طرقه لينة، لكن يقوي بعضه بعضاً)، وقال الملا علي القاري في (شرحه على الشفا 3/842): (حديث ابن عمر له طرق وشواهد حسنه الذهبي لأجلها، وصححه جماعة من أئمة الحديث)</w:t>
      </w:r>
    </w:p>
  </w:footnote>
  <w:footnote w:id="534">
    <w:p w14:paraId="76FD27E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البيهقي في شعب الإيمان (3/488)، وحمزة بن يوسف السهمي في تاريخ جرجان (ص434) ومن طريقه السبكي في شفاء السقام (ص35).</w:t>
      </w:r>
    </w:p>
  </w:footnote>
  <w:footnote w:id="535">
    <w:p w14:paraId="68EFEF87"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رواه الحاكم في المستدرك (2/595)، وقال: هذا حديث صحيح الإسناد ولم يخرجاه بهذه السياقة، وسلمه الذهبي..</w:t>
      </w:r>
    </w:p>
  </w:footnote>
  <w:footnote w:id="536">
    <w:p w14:paraId="57C4F39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أبو يعلى الموصلي في مسنده (حديث رقم 6584)، وقال الهيثمي في تخريجه في (مجمع الزوائد: 8/211): (رجاله رجال الصحيح).</w:t>
      </w:r>
    </w:p>
  </w:footnote>
  <w:footnote w:id="537">
    <w:p w14:paraId="39C1069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فتح الباري شرح صحيح البخاري، أحمد بن علي بن حجر أبو الفضل العسقلاني الشافعي، دار المعرفة - بيروت، 1379، (5/66)</w:t>
      </w:r>
    </w:p>
  </w:footnote>
  <w:footnote w:id="538">
    <w:p w14:paraId="3D26FE43"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الأجوبة المرضية عن الأسئلة المكية، الحافظ ولي الدين العراقي، دراسة وتحقيق محمد تامر، مكتبة التوعية الإسلامية، مصر، ص96.</w:t>
      </w:r>
    </w:p>
  </w:footnote>
  <w:footnote w:id="539">
    <w:p w14:paraId="1BF532A6" w14:textId="77777777" w:rsidR="00146BBB" w:rsidRPr="00C25782" w:rsidRDefault="00146BBB" w:rsidP="00FF73CB">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طرح التثريب في شرح التقريب، أبو الفضل زين الدين عبد الرحيم العراقي، دار إحياء التراث العربي، (6 / 43)</w:t>
      </w:r>
    </w:p>
  </w:footnote>
  <w:footnote w:id="540">
    <w:p w14:paraId="28A4C9C5" w14:textId="77777777" w:rsidR="00146BBB" w:rsidRPr="00C25782" w:rsidRDefault="00146BBB" w:rsidP="00FF73CB">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رفع المنارة لتخريج احاديث التوسل والزيارة، محمود سعيد ممدوح، المكتبة الازهرية للتراث، ص 10 - 11.</w:t>
      </w:r>
    </w:p>
  </w:footnote>
  <w:footnote w:id="541">
    <w:p w14:paraId="54DD5EA3"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صحيفة الإمام، الإمام الخميني، مؤسسة تنظيم ونشر تراث الإمام الخميني، ج‏20، ص: 279.</w:t>
      </w:r>
    </w:p>
  </w:footnote>
  <w:footnote w:id="542">
    <w:p w14:paraId="4B84656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ج‏20، ص: 279.</w:t>
      </w:r>
    </w:p>
  </w:footnote>
  <w:footnote w:id="543">
    <w:p w14:paraId="313350F3"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مصباح المتهجد وسلاح المتعبد، محمد بن الحسن بن علي الطوسي، طبعه ايران، سنه 1896، ص: 710.</w:t>
      </w:r>
    </w:p>
  </w:footnote>
  <w:footnote w:id="544">
    <w:p w14:paraId="18B5520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بحار الأنوار: 91/74..</w:t>
      </w:r>
    </w:p>
  </w:footnote>
  <w:footnote w:id="545">
    <w:p w14:paraId="7F18583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بحار الأنوار: 91/74..</w:t>
      </w:r>
    </w:p>
  </w:footnote>
  <w:footnote w:id="546">
    <w:p w14:paraId="63FC297D" w14:textId="77777777" w:rsidR="00146BBB" w:rsidRPr="00C25782" w:rsidRDefault="00146BBB" w:rsidP="00FF73CB">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تاريخ بغداد، أبو بكر أحمد بن علي بن ثابت بن أحمد بن مهدي الخطيب البغدادي، المحقق: الدكتور بشار عواد معروف، دار الغرب الإسلامي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بيروت، الطبعة: الأولى، 1422هـ - 2002 م، (1 / 122)</w:t>
      </w:r>
    </w:p>
  </w:footnote>
  <w:footnote w:id="547">
    <w:p w14:paraId="5BD08A95" w14:textId="77777777" w:rsidR="00146BBB" w:rsidRPr="00C25782" w:rsidRDefault="00146BBB" w:rsidP="00FF73CB">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طبقات الصوفية، محمد بن الحسين بن محمد، أبو عبد الرحمن السلمي، المحقق: مصطفى عبد القادر عطا، دار الكتب العلمية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بيروت، الطبعة: الأولى، 1419هـ 1998م، ص 81.</w:t>
      </w:r>
    </w:p>
  </w:footnote>
  <w:footnote w:id="548">
    <w:p w14:paraId="6A615EBA" w14:textId="77777777" w:rsidR="00146BBB" w:rsidRPr="00C25782" w:rsidRDefault="00146BBB" w:rsidP="00FF73CB">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سير أعلام النبلاء، شمس الدين أبو عبد الله محمد بن أحمد بن عثمان بن قَايْماز الذهبي، دار الحديث- القاهرة، الطبعة: 1427هـ-2006م، (21 / 251 -253)</w:t>
      </w:r>
    </w:p>
  </w:footnote>
  <w:footnote w:id="549">
    <w:p w14:paraId="347BF54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(16 / 400)</w:t>
      </w:r>
    </w:p>
  </w:footnote>
  <w:footnote w:id="550">
    <w:p w14:paraId="127DEB0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فيض القدير شرح الجامع الصغير، زين الدين محمد المدعو بعبد الرؤوف بن تاج العارفين الحدادي ثم المناوي القاهري، المكتبة التجارية الكبرى، مصر، الطبعة: الأولى، 1356، 4/ 489.</w:t>
      </w:r>
    </w:p>
  </w:footnote>
  <w:footnote w:id="551">
    <w:p w14:paraId="03AF4365" w14:textId="77777777" w:rsidR="00146BBB" w:rsidRPr="00C25782" w:rsidRDefault="00146BBB" w:rsidP="00FF73CB">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تاريخ بغداد، أبو بكر أحمد بن علي بن ثابت بن أحمد بن مهدي الخطيب البغدادي، المحقق: الدكتور بشار عواد معروف، دار الغرب الإسلامي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بيروت، الطبعة: الأولى، 1422هـ - 2002 م (1/ 442)</w:t>
      </w:r>
    </w:p>
  </w:footnote>
  <w:footnote w:id="552">
    <w:p w14:paraId="75B91BDB"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تذكرة الحفاظ، شمس الدين أبو عبد الله محمد بن أحمد بن عثمان بن قَايْماز الذهبي، دار الكتب العلمية بيروت-لبنان، الطبعة: الأولى، 1419هـ- 1998م، 4/ 1371.</w:t>
      </w:r>
    </w:p>
  </w:footnote>
  <w:footnote w:id="553">
    <w:p w14:paraId="596E9A2A" w14:textId="77777777" w:rsidR="00146BBB" w:rsidRPr="00C25782" w:rsidRDefault="00146BBB" w:rsidP="00FF73CB">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الثقات، المؤلف: محمد بن حبان، أبو حاتم، الدارمي، البُستي، طبع بإعانة: وزارة المعارف للحكومة العالية الهندية، دائرة المعارف العثمانية بحيدر آباد الدكن الهند، الطبعة: الأولى، 1393 ه‍ = 1973، (8 / 457)</w:t>
      </w:r>
    </w:p>
  </w:footnote>
  <w:footnote w:id="554">
    <w:p w14:paraId="031D35F9"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تهذيب التهذيب، أبو الفضل أحمد بن علي بن محمد بن أحمد بن حجر العسقلاني، مطبعة دائرة المعارف النظامية، الهند، الطبعة الأولى، 1326هـ، 7/339.</w:t>
      </w:r>
    </w:p>
  </w:footnote>
  <w:footnote w:id="555">
    <w:p w14:paraId="12AC367A"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المرجع السابق، 11/ 260.</w:t>
      </w:r>
    </w:p>
  </w:footnote>
  <w:footnote w:id="556">
    <w:p w14:paraId="73B28F75" w14:textId="77777777" w:rsidR="00146BBB" w:rsidRPr="00C25782" w:rsidRDefault="00146BBB" w:rsidP="00FF73CB">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FF73CB">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 xml:space="preserve">الجامع لأخلاق الراوي وآداب السامع، أبو بكر أحمد بن علي بن ثابت بن أحمد بن مهدي الخطيب البغدادي، المحقق: د. محمود الطحان، مكتبة المعارف </w:t>
      </w:r>
      <w:r w:rsidRPr="00C25782">
        <w:rPr>
          <w:rFonts w:ascii="Sakkal Majalla" w:hAnsi="Sakkal Majalla" w:cs="Sakkal Majalla" w:hint="cs"/>
          <w:color w:val="000000" w:themeColor="text1"/>
          <w:kern w:val="32"/>
          <w:szCs w:val="20"/>
          <w:rtl/>
          <w:lang w:val="fr-FR"/>
        </w:rPr>
        <w:t>–</w:t>
      </w:r>
      <w:r w:rsidRPr="00C25782">
        <w:rPr>
          <w:rFonts w:ascii="mylotus" w:hAnsi="mylotus"/>
          <w:color w:val="000000" w:themeColor="text1"/>
          <w:kern w:val="32"/>
          <w:szCs w:val="20"/>
          <w:rtl/>
          <w:lang w:val="fr-FR"/>
        </w:rPr>
        <w:t xml:space="preserve"> الرياض، (2 / 261)</w:t>
      </w:r>
    </w:p>
  </w:footnote>
  <w:footnote w:id="557">
    <w:p w14:paraId="243661A2"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صحيفة الإمام، 18/50.</w:t>
      </w:r>
    </w:p>
  </w:footnote>
  <w:footnote w:id="558">
    <w:p w14:paraId="554C4D81"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18/51.</w:t>
      </w:r>
    </w:p>
  </w:footnote>
  <w:footnote w:id="559">
    <w:p w14:paraId="6B463CE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18/51.</w:t>
      </w:r>
    </w:p>
  </w:footnote>
  <w:footnote w:id="560">
    <w:p w14:paraId="009B7178"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18/52.</w:t>
      </w:r>
    </w:p>
  </w:footnote>
  <w:footnote w:id="561">
    <w:p w14:paraId="665CAC55"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18/52.</w:t>
      </w:r>
    </w:p>
  </w:footnote>
  <w:footnote w:id="562">
    <w:p w14:paraId="0C4C2B60"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w:t>
      </w:r>
      <w:r w:rsidR="00DD19DF">
        <w:rPr>
          <w:rFonts w:ascii="mylotus" w:hAnsi="mylotus"/>
          <w:color w:val="000000" w:themeColor="text1"/>
          <w:kern w:val="32"/>
          <w:szCs w:val="20"/>
          <w:rtl/>
          <w:lang w:val="fr-FR"/>
        </w:rPr>
        <w:t xml:space="preserve"> </w:t>
      </w:r>
      <w:r w:rsidRPr="00C25782">
        <w:rPr>
          <w:rFonts w:ascii="mylotus" w:hAnsi="mylotus"/>
          <w:color w:val="000000" w:themeColor="text1"/>
          <w:kern w:val="32"/>
          <w:szCs w:val="20"/>
          <w:rtl/>
          <w:lang w:val="fr-FR"/>
        </w:rPr>
        <w:t>المرجع السابق، 18/52.</w:t>
      </w:r>
    </w:p>
  </w:footnote>
  <w:footnote w:id="563">
    <w:p w14:paraId="6128AF6E" w14:textId="77777777" w:rsidR="00146BBB" w:rsidRPr="00C25782" w:rsidRDefault="00146BBB" w:rsidP="00C25782">
      <w:pPr>
        <w:pStyle w:val="aaab"/>
        <w:spacing w:line="240" w:lineRule="auto"/>
        <w:ind w:firstLine="284"/>
        <w:rPr>
          <w:rFonts w:ascii="mylotus" w:hAnsi="mylotus"/>
          <w:color w:val="000000" w:themeColor="text1"/>
          <w:kern w:val="32"/>
          <w:szCs w:val="20"/>
          <w:rtl/>
          <w:lang w:val="fr-FR"/>
        </w:rPr>
      </w:pPr>
      <w:r w:rsidRPr="00C25782">
        <w:rPr>
          <w:rFonts w:ascii="mylotus" w:hAnsi="mylotus"/>
          <w:color w:val="000000" w:themeColor="text1"/>
          <w:kern w:val="32"/>
          <w:szCs w:val="20"/>
          <w:rtl/>
          <w:lang w:val="fr-FR"/>
        </w:rPr>
        <w:t>(</w:t>
      </w:r>
      <w:r w:rsidRPr="00C25782">
        <w:rPr>
          <w:rFonts w:ascii="mylotus" w:hAnsi="mylotus"/>
          <w:color w:val="000000" w:themeColor="text1"/>
          <w:kern w:val="32"/>
          <w:szCs w:val="20"/>
          <w:rtl/>
          <w:lang w:val="fr-FR"/>
        </w:rPr>
        <w:footnoteRef/>
      </w:r>
      <w:r w:rsidRPr="00C25782">
        <w:rPr>
          <w:rFonts w:ascii="mylotus" w:hAnsi="mylotus"/>
          <w:color w:val="000000" w:themeColor="text1"/>
          <w:kern w:val="32"/>
          <w:szCs w:val="20"/>
          <w:rtl/>
          <w:lang w:val="fr-FR"/>
        </w:rPr>
        <w:t>) الأماكن المقدسة في كربلاء، ص70.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3B1A4" w14:textId="77777777" w:rsidR="00146BBB" w:rsidRPr="00B10778" w:rsidRDefault="00146BBB" w:rsidP="00A622C8">
    <w:pPr>
      <w:pStyle w:val="aff5"/>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86E9C" w14:textId="77777777" w:rsidR="00146BBB" w:rsidRPr="00B10778" w:rsidRDefault="00146BBB" w:rsidP="00A622C8">
    <w:pPr>
      <w:pStyle w:val="aff5"/>
      <w:ind w:firstLine="397"/>
      <w:rPr>
        <w:rFonts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A7486" w14:textId="77777777" w:rsidR="00146BBB" w:rsidRPr="00B10778" w:rsidRDefault="00146BBB" w:rsidP="00A622C8">
    <w:pPr>
      <w:pStyle w:val="aff5"/>
      <w:ind w:firstLine="397"/>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20A0B"/>
    <w:multiLevelType w:val="hybridMultilevel"/>
    <w:tmpl w:val="E874729E"/>
    <w:styleLink w:val="22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773D3"/>
    <w:multiLevelType w:val="multilevel"/>
    <w:tmpl w:val="544409C8"/>
    <w:styleLink w:val="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B0B52"/>
    <w:multiLevelType w:val="multilevel"/>
    <w:tmpl w:val="FE665400"/>
    <w:styleLink w:val="66"/>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3"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 w15:restartNumberingAfterBreak="0">
    <w:nsid w:val="0BCA75FA"/>
    <w:multiLevelType w:val="multilevel"/>
    <w:tmpl w:val="550647E4"/>
    <w:styleLink w:val="2230"/>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5" w15:restartNumberingAfterBreak="0">
    <w:nsid w:val="0C9976B3"/>
    <w:multiLevelType w:val="hybridMultilevel"/>
    <w:tmpl w:val="0D2EDD8C"/>
    <w:lvl w:ilvl="0" w:tplc="74009A3C">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D60C4"/>
    <w:multiLevelType w:val="hybridMultilevel"/>
    <w:tmpl w:val="EF90F11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17B81703"/>
    <w:multiLevelType w:val="multilevel"/>
    <w:tmpl w:val="FE665400"/>
    <w:styleLink w:val="a0"/>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8" w15:restartNumberingAfterBreak="0">
    <w:nsid w:val="18DD01E0"/>
    <w:multiLevelType w:val="hybridMultilevel"/>
    <w:tmpl w:val="57CCC806"/>
    <w:lvl w:ilvl="0" w:tplc="B6F45BB2">
      <w:start w:val="1"/>
      <w:numFmt w:val="decimal"/>
      <w:pStyle w:val="a1"/>
      <w:lvlText w:val="%1."/>
      <w:lvlJc w:val="left"/>
      <w:pPr>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1A7018"/>
    <w:multiLevelType w:val="multilevel"/>
    <w:tmpl w:val="F5A43262"/>
    <w:lvl w:ilvl="0">
      <w:start w:val="1"/>
      <w:numFmt w:val="decimal"/>
      <w:lvlRestart w:val="0"/>
      <w:suff w:val="space"/>
      <w:lvlText w:val="%1- "/>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FE66E38"/>
    <w:multiLevelType w:val="hybridMultilevel"/>
    <w:tmpl w:val="8E9A4C0C"/>
    <w:styleLink w:val="92"/>
    <w:lvl w:ilvl="0" w:tplc="8E606780">
      <w:start w:val="1"/>
      <w:numFmt w:val="decimal"/>
      <w:lvlText w:val="%1-"/>
      <w:lvlJc w:val="left"/>
      <w:pPr>
        <w:tabs>
          <w:tab w:val="num" w:pos="810"/>
        </w:tabs>
        <w:ind w:left="810" w:hanging="450"/>
      </w:pPr>
    </w:lvl>
    <w:lvl w:ilvl="1" w:tplc="BF2811D8">
      <w:start w:val="1"/>
      <w:numFmt w:val="bullet"/>
      <w:lvlText w:val=""/>
      <w:lvlJc w:val="left"/>
      <w:pPr>
        <w:tabs>
          <w:tab w:val="num" w:pos="1440"/>
        </w:tabs>
        <w:ind w:left="1440" w:hanging="360"/>
      </w:pPr>
      <w:rPr>
        <w:rFonts w:ascii="Symbol" w:eastAsia="Times New Roman" w:hAnsi="Symbol" w:cs="Simplified Arabic"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1CD7630"/>
    <w:multiLevelType w:val="hybridMultilevel"/>
    <w:tmpl w:val="BEECF490"/>
    <w:styleLink w:val="2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094AB6"/>
    <w:multiLevelType w:val="hybridMultilevel"/>
    <w:tmpl w:val="A044E9BA"/>
    <w:lvl w:ilvl="0" w:tplc="74009A3C">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32F6834"/>
    <w:multiLevelType w:val="hybridMultilevel"/>
    <w:tmpl w:val="42FE9D1C"/>
    <w:lvl w:ilvl="0" w:tplc="366893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2AA5608"/>
    <w:multiLevelType w:val="hybridMultilevel"/>
    <w:tmpl w:val="651A32E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34A83EB2"/>
    <w:multiLevelType w:val="hybridMultilevel"/>
    <w:tmpl w:val="D7067CAC"/>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5680856"/>
    <w:multiLevelType w:val="hybridMultilevel"/>
    <w:tmpl w:val="4B6AA34C"/>
    <w:lvl w:ilvl="0" w:tplc="4202DC72">
      <w:start w:val="1"/>
      <w:numFmt w:val="decimal"/>
      <w:lvlText w:val="%1-"/>
      <w:lvlJc w:val="left"/>
      <w:pPr>
        <w:tabs>
          <w:tab w:val="num" w:pos="1080"/>
        </w:tabs>
        <w:ind w:left="1080" w:hanging="720"/>
      </w:pPr>
      <w:rPr>
        <w:rFonts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B54443C"/>
    <w:multiLevelType w:val="multilevel"/>
    <w:tmpl w:val="06AC5878"/>
    <w:styleLink w:val="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2E7BA2"/>
    <w:multiLevelType w:val="hybridMultilevel"/>
    <w:tmpl w:val="D1EE47EC"/>
    <w:styleLink w:val="118"/>
    <w:lvl w:ilvl="0" w:tplc="37E8474E">
      <w:start w:val="6"/>
      <w:numFmt w:val="bullet"/>
      <w:lvlText w:val=""/>
      <w:lvlJc w:val="left"/>
      <w:pPr>
        <w:tabs>
          <w:tab w:val="num" w:pos="720"/>
        </w:tabs>
        <w:ind w:left="720" w:hanging="360"/>
      </w:pPr>
      <w:rPr>
        <w:rFonts w:ascii="Symbol" w:eastAsia="Times New Roman" w:hAnsi="Symbol"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CE84598"/>
    <w:multiLevelType w:val="multilevel"/>
    <w:tmpl w:val="140EE570"/>
    <w:styleLink w:val="23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0" w15:restartNumberingAfterBreak="0">
    <w:nsid w:val="3E3C48B7"/>
    <w:multiLevelType w:val="hybridMultilevel"/>
    <w:tmpl w:val="4064A81A"/>
    <w:lvl w:ilvl="0" w:tplc="CF20BF08">
      <w:start w:val="1"/>
      <w:numFmt w:val="decimalFullWidth"/>
      <w:lvlText w:val="%1."/>
      <w:lvlJc w:val="left"/>
      <w:pPr>
        <w:ind w:left="927" w:hanging="360"/>
      </w:pPr>
      <w:rPr>
        <w:rFonts w:ascii="Sakkal Majalla" w:hAnsi="Sakkal Majalla" w:cs="Sakkal Majalla"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3E546EE4"/>
    <w:multiLevelType w:val="singleLevel"/>
    <w:tmpl w:val="F564B13C"/>
    <w:styleLink w:val="2012"/>
    <w:lvl w:ilvl="0">
      <w:numFmt w:val="chosung"/>
      <w:lvlText w:val="-"/>
      <w:lvlJc w:val="left"/>
      <w:pPr>
        <w:tabs>
          <w:tab w:val="num" w:pos="870"/>
        </w:tabs>
        <w:ind w:left="870" w:hanging="360"/>
      </w:pPr>
      <w:rPr>
        <w:rFonts w:cs="Times New Roman" w:hint="default"/>
      </w:rPr>
    </w:lvl>
  </w:abstractNum>
  <w:abstractNum w:abstractNumId="22" w15:restartNumberingAfterBreak="0">
    <w:nsid w:val="41871867"/>
    <w:multiLevelType w:val="hybridMultilevel"/>
    <w:tmpl w:val="B1243F6A"/>
    <w:styleLink w:val="2312"/>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3" w15:restartNumberingAfterBreak="0">
    <w:nsid w:val="424A4655"/>
    <w:multiLevelType w:val="hybridMultilevel"/>
    <w:tmpl w:val="0B9A828A"/>
    <w:lvl w:ilvl="0" w:tplc="7C9016CC">
      <w:start w:val="1"/>
      <w:numFmt w:val="decimal"/>
      <w:lvlText w:val="%1."/>
      <w:lvlJc w:val="left"/>
      <w:pPr>
        <w:ind w:left="1092" w:hanging="52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43624CE8"/>
    <w:multiLevelType w:val="hybridMultilevel"/>
    <w:tmpl w:val="4A84FF26"/>
    <w:styleLink w:val="62"/>
    <w:lvl w:ilvl="0" w:tplc="8E606780">
      <w:start w:val="2"/>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4520298A"/>
    <w:multiLevelType w:val="hybridMultilevel"/>
    <w:tmpl w:val="5AA265E8"/>
    <w:lvl w:ilvl="0" w:tplc="4522A684">
      <w:start w:val="1"/>
      <w:numFmt w:val="decimal"/>
      <w:pStyle w:val="aab"/>
      <w:suff w:val="space"/>
      <w:lvlText w:val="[الحديث: %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48A828EB"/>
    <w:multiLevelType w:val="hybridMultilevel"/>
    <w:tmpl w:val="3D126D8A"/>
    <w:styleLink w:val="620"/>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C1626D2"/>
    <w:multiLevelType w:val="hybridMultilevel"/>
    <w:tmpl w:val="8454E958"/>
    <w:styleLink w:val="96"/>
    <w:lvl w:ilvl="0" w:tplc="199A8BAA">
      <w:start w:val="8"/>
      <w:numFmt w:val="bullet"/>
      <w:lvlText w:val="-"/>
      <w:lvlJc w:val="left"/>
      <w:pPr>
        <w:ind w:left="1211" w:hanging="360"/>
      </w:pPr>
      <w:rPr>
        <w:rFonts w:ascii="Traditional Arabic" w:eastAsia="Times New Roman" w:hAnsi="Traditional Arabic" w:cs="Traditional Arabic"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8" w15:restartNumberingAfterBreak="0">
    <w:nsid w:val="4C6F7441"/>
    <w:multiLevelType w:val="hybridMultilevel"/>
    <w:tmpl w:val="058C299E"/>
    <w:styleLink w:val="1180"/>
    <w:lvl w:ilvl="0" w:tplc="26B8D63C">
      <w:start w:val="1"/>
      <w:numFmt w:val="decimal"/>
      <w:lvlText w:val="%1-"/>
      <w:lvlJc w:val="left"/>
      <w:pPr>
        <w:tabs>
          <w:tab w:val="num" w:pos="810"/>
        </w:tabs>
        <w:ind w:left="810" w:hanging="450"/>
      </w:pPr>
    </w:lvl>
    <w:lvl w:ilvl="1" w:tplc="ECD43EC6">
      <w:start w:val="27"/>
      <w:numFmt w:val="arabicAlpha"/>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CC90DDC"/>
    <w:multiLevelType w:val="hybridMultilevel"/>
    <w:tmpl w:val="2D7C5CCA"/>
    <w:styleLink w:val="2320"/>
    <w:lvl w:ilvl="0" w:tplc="D736F3E8">
      <w:start w:val="1"/>
      <w:numFmt w:val="decimal"/>
      <w:pStyle w:val="StyleHeading1ComplexBold"/>
      <w:lvlText w:val="%1."/>
      <w:lvlJc w:val="right"/>
      <w:pPr>
        <w:tabs>
          <w:tab w:val="num" w:pos="339"/>
        </w:tabs>
        <w:ind w:left="339" w:right="339" w:hanging="113"/>
      </w:pPr>
      <w:rPr>
        <w:rFonts w:hint="default"/>
      </w:rPr>
    </w:lvl>
    <w:lvl w:ilvl="1" w:tplc="04010019" w:tentative="1">
      <w:start w:val="1"/>
      <w:numFmt w:val="lowerLetter"/>
      <w:lvlText w:val="%2."/>
      <w:lvlJc w:val="left"/>
      <w:pPr>
        <w:tabs>
          <w:tab w:val="num" w:pos="1552"/>
        </w:tabs>
        <w:ind w:left="1552" w:right="1552" w:hanging="360"/>
      </w:pPr>
    </w:lvl>
    <w:lvl w:ilvl="2" w:tplc="0401001B" w:tentative="1">
      <w:start w:val="1"/>
      <w:numFmt w:val="lowerRoman"/>
      <w:lvlText w:val="%3."/>
      <w:lvlJc w:val="right"/>
      <w:pPr>
        <w:tabs>
          <w:tab w:val="num" w:pos="2272"/>
        </w:tabs>
        <w:ind w:left="2272" w:right="2272" w:hanging="180"/>
      </w:pPr>
    </w:lvl>
    <w:lvl w:ilvl="3" w:tplc="0401000F" w:tentative="1">
      <w:start w:val="1"/>
      <w:numFmt w:val="decimal"/>
      <w:lvlText w:val="%4."/>
      <w:lvlJc w:val="left"/>
      <w:pPr>
        <w:tabs>
          <w:tab w:val="num" w:pos="2992"/>
        </w:tabs>
        <w:ind w:left="2992" w:right="2992" w:hanging="360"/>
      </w:pPr>
    </w:lvl>
    <w:lvl w:ilvl="4" w:tplc="04010019" w:tentative="1">
      <w:start w:val="1"/>
      <w:numFmt w:val="lowerLetter"/>
      <w:lvlText w:val="%5."/>
      <w:lvlJc w:val="left"/>
      <w:pPr>
        <w:tabs>
          <w:tab w:val="num" w:pos="3712"/>
        </w:tabs>
        <w:ind w:left="3712" w:right="3712" w:hanging="360"/>
      </w:pPr>
    </w:lvl>
    <w:lvl w:ilvl="5" w:tplc="0401001B" w:tentative="1">
      <w:start w:val="1"/>
      <w:numFmt w:val="lowerRoman"/>
      <w:lvlText w:val="%6."/>
      <w:lvlJc w:val="right"/>
      <w:pPr>
        <w:tabs>
          <w:tab w:val="num" w:pos="4432"/>
        </w:tabs>
        <w:ind w:left="4432" w:right="4432" w:hanging="180"/>
      </w:pPr>
    </w:lvl>
    <w:lvl w:ilvl="6" w:tplc="0401000F" w:tentative="1">
      <w:start w:val="1"/>
      <w:numFmt w:val="decimal"/>
      <w:lvlText w:val="%7."/>
      <w:lvlJc w:val="left"/>
      <w:pPr>
        <w:tabs>
          <w:tab w:val="num" w:pos="5152"/>
        </w:tabs>
        <w:ind w:left="5152" w:right="5152" w:hanging="360"/>
      </w:pPr>
    </w:lvl>
    <w:lvl w:ilvl="7" w:tplc="04010019" w:tentative="1">
      <w:start w:val="1"/>
      <w:numFmt w:val="lowerLetter"/>
      <w:lvlText w:val="%8."/>
      <w:lvlJc w:val="left"/>
      <w:pPr>
        <w:tabs>
          <w:tab w:val="num" w:pos="5872"/>
        </w:tabs>
        <w:ind w:left="5872" w:right="5872" w:hanging="360"/>
      </w:pPr>
    </w:lvl>
    <w:lvl w:ilvl="8" w:tplc="0401001B" w:tentative="1">
      <w:start w:val="1"/>
      <w:numFmt w:val="lowerRoman"/>
      <w:lvlText w:val="%9."/>
      <w:lvlJc w:val="right"/>
      <w:pPr>
        <w:tabs>
          <w:tab w:val="num" w:pos="6592"/>
        </w:tabs>
        <w:ind w:left="6592" w:right="6592" w:hanging="180"/>
      </w:pPr>
    </w:lvl>
  </w:abstractNum>
  <w:abstractNum w:abstractNumId="30" w15:restartNumberingAfterBreak="0">
    <w:nsid w:val="4E9B44DB"/>
    <w:multiLevelType w:val="hybridMultilevel"/>
    <w:tmpl w:val="D78A8966"/>
    <w:lvl w:ilvl="0" w:tplc="80A471FA">
      <w:start w:val="1"/>
      <w:numFmt w:val="decimal"/>
      <w:lvlText w:val="%1-"/>
      <w:lvlJc w:val="left"/>
      <w:pPr>
        <w:tabs>
          <w:tab w:val="num" w:pos="1080"/>
        </w:tabs>
        <w:ind w:left="1080" w:hanging="360"/>
      </w:pPr>
      <w:rPr>
        <w:rFonts w:ascii="Traditional Arabic" w:eastAsia="Times New Roman" w:hAnsi="Traditional Arabic" w:cs="Traditional Arabic"/>
        <w:color w:val="3366FF"/>
      </w:rPr>
    </w:lvl>
    <w:lvl w:ilvl="1" w:tplc="8BE0A1E2">
      <w:start w:val="5"/>
      <w:numFmt w:val="decimal"/>
      <w:lvlText w:val="%2"/>
      <w:lvlJc w:val="left"/>
      <w:pPr>
        <w:tabs>
          <w:tab w:val="num" w:pos="1800"/>
        </w:tabs>
        <w:ind w:left="1800" w:hanging="360"/>
      </w:pPr>
    </w:lvl>
    <w:lvl w:ilvl="2" w:tplc="0401001B">
      <w:start w:val="1"/>
      <w:numFmt w:val="lowerRoman"/>
      <w:lvlText w:val="%3."/>
      <w:lvlJc w:val="right"/>
      <w:pPr>
        <w:tabs>
          <w:tab w:val="num" w:pos="2520"/>
        </w:tabs>
        <w:ind w:left="2520" w:hanging="180"/>
      </w:pPr>
    </w:lvl>
    <w:lvl w:ilvl="3" w:tplc="0401000F">
      <w:start w:val="1"/>
      <w:numFmt w:val="decimal"/>
      <w:lvlText w:val="%4."/>
      <w:lvlJc w:val="left"/>
      <w:pPr>
        <w:tabs>
          <w:tab w:val="num" w:pos="3240"/>
        </w:tabs>
        <w:ind w:left="3240" w:hanging="360"/>
      </w:pPr>
    </w:lvl>
    <w:lvl w:ilvl="4" w:tplc="04010019">
      <w:start w:val="1"/>
      <w:numFmt w:val="lowerLetter"/>
      <w:lvlText w:val="%5."/>
      <w:lvlJc w:val="left"/>
      <w:pPr>
        <w:tabs>
          <w:tab w:val="num" w:pos="3960"/>
        </w:tabs>
        <w:ind w:left="3960" w:hanging="360"/>
      </w:pPr>
    </w:lvl>
    <w:lvl w:ilvl="5" w:tplc="0401001B">
      <w:start w:val="1"/>
      <w:numFmt w:val="lowerRoman"/>
      <w:lvlText w:val="%6."/>
      <w:lvlJc w:val="right"/>
      <w:pPr>
        <w:tabs>
          <w:tab w:val="num" w:pos="4680"/>
        </w:tabs>
        <w:ind w:left="4680" w:hanging="180"/>
      </w:pPr>
    </w:lvl>
    <w:lvl w:ilvl="6" w:tplc="0401000F">
      <w:start w:val="1"/>
      <w:numFmt w:val="decimal"/>
      <w:lvlText w:val="%7."/>
      <w:lvlJc w:val="left"/>
      <w:pPr>
        <w:tabs>
          <w:tab w:val="num" w:pos="5400"/>
        </w:tabs>
        <w:ind w:left="5400" w:hanging="360"/>
      </w:pPr>
    </w:lvl>
    <w:lvl w:ilvl="7" w:tplc="04010019">
      <w:start w:val="1"/>
      <w:numFmt w:val="lowerLetter"/>
      <w:lvlText w:val="%8."/>
      <w:lvlJc w:val="left"/>
      <w:pPr>
        <w:tabs>
          <w:tab w:val="num" w:pos="6120"/>
        </w:tabs>
        <w:ind w:left="6120" w:hanging="360"/>
      </w:pPr>
    </w:lvl>
    <w:lvl w:ilvl="8" w:tplc="0401001B">
      <w:start w:val="1"/>
      <w:numFmt w:val="lowerRoman"/>
      <w:lvlText w:val="%9."/>
      <w:lvlJc w:val="right"/>
      <w:pPr>
        <w:tabs>
          <w:tab w:val="num" w:pos="6840"/>
        </w:tabs>
        <w:ind w:left="6840" w:hanging="180"/>
      </w:pPr>
    </w:lvl>
  </w:abstractNum>
  <w:abstractNum w:abstractNumId="31" w15:restartNumberingAfterBreak="0">
    <w:nsid w:val="5A291A67"/>
    <w:multiLevelType w:val="hybridMultilevel"/>
    <w:tmpl w:val="226295E2"/>
    <w:lvl w:ilvl="0" w:tplc="A42A814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46649C"/>
    <w:multiLevelType w:val="multilevel"/>
    <w:tmpl w:val="AE6AC6C6"/>
    <w:styleLink w:val="6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C4D3416"/>
    <w:multiLevelType w:val="multilevel"/>
    <w:tmpl w:val="F4029BD4"/>
    <w:styleLink w:val="a2"/>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C9A527D"/>
    <w:multiLevelType w:val="hybridMultilevel"/>
    <w:tmpl w:val="A3C65E0C"/>
    <w:styleLink w:val="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E5E068B"/>
    <w:multiLevelType w:val="hybridMultilevel"/>
    <w:tmpl w:val="4D84149A"/>
    <w:lvl w:ilvl="0" w:tplc="433A5992">
      <w:start w:val="1"/>
      <w:numFmt w:val="decimal"/>
      <w:pStyle w:val="a3"/>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4474639"/>
    <w:multiLevelType w:val="hybridMultilevel"/>
    <w:tmpl w:val="8218554A"/>
    <w:lvl w:ilvl="0" w:tplc="2DACAC9C">
      <w:start w:val="1"/>
      <w:numFmt w:val="decimal"/>
      <w:lvlText w:val="(%1)"/>
      <w:lvlJc w:val="left"/>
      <w:pPr>
        <w:ind w:left="957" w:hanging="39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64A734EF"/>
    <w:multiLevelType w:val="multilevel"/>
    <w:tmpl w:val="140EE570"/>
    <w:styleLink w:val="5133"/>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38" w15:restartNumberingAfterBreak="0">
    <w:nsid w:val="71466435"/>
    <w:multiLevelType w:val="hybridMultilevel"/>
    <w:tmpl w:val="11462E7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15:restartNumberingAfterBreak="0">
    <w:nsid w:val="71D84060"/>
    <w:multiLevelType w:val="singleLevel"/>
    <w:tmpl w:val="C432533C"/>
    <w:styleLink w:val="10"/>
    <w:lvl w:ilvl="0">
      <w:numFmt w:val="bullet"/>
      <w:lvlText w:val=""/>
      <w:lvlJc w:val="left"/>
      <w:pPr>
        <w:tabs>
          <w:tab w:val="num" w:pos="360"/>
        </w:tabs>
        <w:ind w:hanging="360"/>
      </w:pPr>
      <w:rPr>
        <w:rFonts w:ascii="Symbol" w:hAnsi="Symbol" w:cs="Times New Roman" w:hint="default"/>
        <w:sz w:val="36"/>
      </w:rPr>
    </w:lvl>
  </w:abstractNum>
  <w:abstractNum w:abstractNumId="40" w15:restartNumberingAfterBreak="0">
    <w:nsid w:val="72BA1042"/>
    <w:multiLevelType w:val="multilevel"/>
    <w:tmpl w:val="AE0EFBE4"/>
    <w:styleLink w:val="119"/>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1" w15:restartNumberingAfterBreak="0">
    <w:nsid w:val="74581B26"/>
    <w:multiLevelType w:val="multilevel"/>
    <w:tmpl w:val="AE0EFBE4"/>
    <w:styleLink w:val="514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2" w15:restartNumberingAfterBreak="0">
    <w:nsid w:val="76C5384E"/>
    <w:multiLevelType w:val="hybridMultilevel"/>
    <w:tmpl w:val="493015E4"/>
    <w:styleLink w:val="621"/>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7A65526D"/>
    <w:multiLevelType w:val="hybridMultilevel"/>
    <w:tmpl w:val="0A84D8E4"/>
    <w:lvl w:ilvl="0" w:tplc="5C9E6EEA">
      <w:start w:val="1"/>
      <w:numFmt w:val="decimal"/>
      <w:lvlText w:val="%1-"/>
      <w:lvlJc w:val="left"/>
      <w:pPr>
        <w:tabs>
          <w:tab w:val="num" w:pos="1080"/>
        </w:tabs>
        <w:ind w:left="1080" w:hanging="360"/>
      </w:pPr>
      <w:rPr>
        <w:rFonts w:ascii="Traditional Arabic" w:eastAsia="Times New Roman" w:hAnsi="Traditional Arabic" w:cs="Traditional Arabic"/>
        <w:b/>
        <w:color w:val="3366FF"/>
      </w:rPr>
    </w:lvl>
    <w:lvl w:ilvl="1" w:tplc="04010019">
      <w:start w:val="1"/>
      <w:numFmt w:val="lowerLetter"/>
      <w:lvlText w:val="%2."/>
      <w:lvlJc w:val="left"/>
      <w:pPr>
        <w:tabs>
          <w:tab w:val="num" w:pos="1800"/>
        </w:tabs>
        <w:ind w:left="1800" w:hanging="360"/>
      </w:pPr>
    </w:lvl>
    <w:lvl w:ilvl="2" w:tplc="0401001B">
      <w:start w:val="1"/>
      <w:numFmt w:val="lowerRoman"/>
      <w:lvlText w:val="%3."/>
      <w:lvlJc w:val="right"/>
      <w:pPr>
        <w:tabs>
          <w:tab w:val="num" w:pos="2520"/>
        </w:tabs>
        <w:ind w:left="2520" w:hanging="180"/>
      </w:pPr>
    </w:lvl>
    <w:lvl w:ilvl="3" w:tplc="0401000F">
      <w:start w:val="1"/>
      <w:numFmt w:val="decimal"/>
      <w:lvlText w:val="%4."/>
      <w:lvlJc w:val="left"/>
      <w:pPr>
        <w:tabs>
          <w:tab w:val="num" w:pos="3240"/>
        </w:tabs>
        <w:ind w:left="3240" w:hanging="360"/>
      </w:pPr>
    </w:lvl>
    <w:lvl w:ilvl="4" w:tplc="04010019">
      <w:start w:val="1"/>
      <w:numFmt w:val="lowerLetter"/>
      <w:lvlText w:val="%5."/>
      <w:lvlJc w:val="left"/>
      <w:pPr>
        <w:tabs>
          <w:tab w:val="num" w:pos="3960"/>
        </w:tabs>
        <w:ind w:left="3960" w:hanging="360"/>
      </w:pPr>
    </w:lvl>
    <w:lvl w:ilvl="5" w:tplc="0401001B">
      <w:start w:val="1"/>
      <w:numFmt w:val="lowerRoman"/>
      <w:lvlText w:val="%6."/>
      <w:lvlJc w:val="right"/>
      <w:pPr>
        <w:tabs>
          <w:tab w:val="num" w:pos="4680"/>
        </w:tabs>
        <w:ind w:left="4680" w:hanging="180"/>
      </w:pPr>
    </w:lvl>
    <w:lvl w:ilvl="6" w:tplc="0401000F">
      <w:start w:val="1"/>
      <w:numFmt w:val="decimal"/>
      <w:lvlText w:val="%7."/>
      <w:lvlJc w:val="left"/>
      <w:pPr>
        <w:tabs>
          <w:tab w:val="num" w:pos="5400"/>
        </w:tabs>
        <w:ind w:left="5400" w:hanging="360"/>
      </w:pPr>
    </w:lvl>
    <w:lvl w:ilvl="7" w:tplc="04010019">
      <w:start w:val="1"/>
      <w:numFmt w:val="lowerLetter"/>
      <w:lvlText w:val="%8."/>
      <w:lvlJc w:val="left"/>
      <w:pPr>
        <w:tabs>
          <w:tab w:val="num" w:pos="6120"/>
        </w:tabs>
        <w:ind w:left="6120" w:hanging="360"/>
      </w:pPr>
    </w:lvl>
    <w:lvl w:ilvl="8" w:tplc="0401001B">
      <w:start w:val="1"/>
      <w:numFmt w:val="lowerRoman"/>
      <w:lvlText w:val="%9."/>
      <w:lvlJc w:val="right"/>
      <w:pPr>
        <w:tabs>
          <w:tab w:val="num" w:pos="6840"/>
        </w:tabs>
        <w:ind w:left="6840" w:hanging="180"/>
      </w:pPr>
    </w:lvl>
  </w:abstractNum>
  <w:abstractNum w:abstractNumId="44" w15:restartNumberingAfterBreak="0">
    <w:nsid w:val="7E9860DB"/>
    <w:multiLevelType w:val="hybridMultilevel"/>
    <w:tmpl w:val="01B00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35"/>
  </w:num>
  <w:num w:numId="3">
    <w:abstractNumId w:val="8"/>
  </w:num>
  <w:num w:numId="4">
    <w:abstractNumId w:val="29"/>
  </w:num>
  <w:num w:numId="5">
    <w:abstractNumId w:val="19"/>
  </w:num>
  <w:num w:numId="6">
    <w:abstractNumId w:val="41"/>
  </w:num>
  <w:num w:numId="7">
    <w:abstractNumId w:val="7"/>
  </w:num>
  <w:num w:numId="8">
    <w:abstractNumId w:val="33"/>
  </w:num>
  <w:num w:numId="9">
    <w:abstractNumId w:val="39"/>
  </w:num>
  <w:num w:numId="10">
    <w:abstractNumId w:val="21"/>
  </w:num>
  <w:num w:numId="11">
    <w:abstractNumId w:val="22"/>
  </w:num>
  <w:num w:numId="12">
    <w:abstractNumId w:val="17"/>
  </w:num>
  <w:num w:numId="13">
    <w:abstractNumId w:val="1"/>
  </w:num>
  <w:num w:numId="14">
    <w:abstractNumId w:val="27"/>
  </w:num>
  <w:num w:numId="15">
    <w:abstractNumId w:val="4"/>
  </w:num>
  <w:num w:numId="16">
    <w:abstractNumId w:val="11"/>
  </w:num>
  <w:num w:numId="17">
    <w:abstractNumId w:val="34"/>
  </w:num>
  <w:num w:numId="18">
    <w:abstractNumId w:val="0"/>
  </w:num>
  <w:num w:numId="19">
    <w:abstractNumId w:val="37"/>
  </w:num>
  <w:num w:numId="20">
    <w:abstractNumId w:val="40"/>
  </w:num>
  <w:num w:numId="21">
    <w:abstractNumId w:val="32"/>
  </w:num>
  <w:num w:numId="22">
    <w:abstractNumId w:val="2"/>
  </w:num>
  <w:num w:numId="23">
    <w:abstractNumId w:val="10"/>
  </w:num>
  <w:num w:numId="24">
    <w:abstractNumId w:val="18"/>
  </w:num>
  <w:num w:numId="25">
    <w:abstractNumId w:val="24"/>
  </w:num>
  <w:num w:numId="26">
    <w:abstractNumId w:val="26"/>
  </w:num>
  <w:num w:numId="27">
    <w:abstractNumId w:val="28"/>
  </w:num>
  <w:num w:numId="28">
    <w:abstractNumId w:val="42"/>
  </w:num>
  <w:num w:numId="29">
    <w:abstractNumId w:val="14"/>
  </w:num>
  <w:num w:numId="30">
    <w:abstractNumId w:val="9"/>
  </w:num>
  <w:num w:numId="31">
    <w:abstractNumId w:val="13"/>
  </w:num>
  <w:num w:numId="32">
    <w:abstractNumId w:val="12"/>
  </w:num>
  <w:num w:numId="33">
    <w:abstractNumId w:val="5"/>
  </w:num>
  <w:num w:numId="34">
    <w:abstractNumId w:val="44"/>
  </w:num>
  <w:num w:numId="35">
    <w:abstractNumId w:val="16"/>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15"/>
  </w:num>
  <w:num w:numId="40">
    <w:abstractNumId w:val="6"/>
  </w:num>
  <w:num w:numId="41">
    <w:abstractNumId w:val="38"/>
  </w:num>
  <w:num w:numId="42">
    <w:abstractNumId w:val="23"/>
  </w:num>
  <w:num w:numId="43">
    <w:abstractNumId w:val="36"/>
  </w:num>
  <w:num w:numId="44">
    <w:abstractNumId w:val="31"/>
  </w:num>
  <w:num w:numId="45">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saveSubsetFont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5C"/>
    <w:rsid w:val="000002A8"/>
    <w:rsid w:val="00000490"/>
    <w:rsid w:val="00000D3C"/>
    <w:rsid w:val="0000177F"/>
    <w:rsid w:val="00001DA7"/>
    <w:rsid w:val="00002E8B"/>
    <w:rsid w:val="000030BB"/>
    <w:rsid w:val="0000437C"/>
    <w:rsid w:val="00005121"/>
    <w:rsid w:val="00005347"/>
    <w:rsid w:val="00005751"/>
    <w:rsid w:val="00005D75"/>
    <w:rsid w:val="00006564"/>
    <w:rsid w:val="00006FF4"/>
    <w:rsid w:val="00007BC6"/>
    <w:rsid w:val="00007DDF"/>
    <w:rsid w:val="000101A0"/>
    <w:rsid w:val="000102A2"/>
    <w:rsid w:val="0001078E"/>
    <w:rsid w:val="000107F0"/>
    <w:rsid w:val="00010AFF"/>
    <w:rsid w:val="00010E61"/>
    <w:rsid w:val="000110F8"/>
    <w:rsid w:val="000117AD"/>
    <w:rsid w:val="00011B80"/>
    <w:rsid w:val="00011DE4"/>
    <w:rsid w:val="00011EAE"/>
    <w:rsid w:val="00012204"/>
    <w:rsid w:val="000123CD"/>
    <w:rsid w:val="0001285D"/>
    <w:rsid w:val="00012A9A"/>
    <w:rsid w:val="00012DBC"/>
    <w:rsid w:val="00013416"/>
    <w:rsid w:val="000135E6"/>
    <w:rsid w:val="00013A6D"/>
    <w:rsid w:val="00014559"/>
    <w:rsid w:val="00014EF0"/>
    <w:rsid w:val="000153E6"/>
    <w:rsid w:val="000158A2"/>
    <w:rsid w:val="0001591C"/>
    <w:rsid w:val="0001680E"/>
    <w:rsid w:val="000168AA"/>
    <w:rsid w:val="000173CD"/>
    <w:rsid w:val="0002019F"/>
    <w:rsid w:val="0002021F"/>
    <w:rsid w:val="00020CC4"/>
    <w:rsid w:val="00021386"/>
    <w:rsid w:val="0002167A"/>
    <w:rsid w:val="00022C75"/>
    <w:rsid w:val="00023085"/>
    <w:rsid w:val="00023C41"/>
    <w:rsid w:val="00024A5B"/>
    <w:rsid w:val="00024BF9"/>
    <w:rsid w:val="00024EEF"/>
    <w:rsid w:val="00024FDA"/>
    <w:rsid w:val="00025050"/>
    <w:rsid w:val="000250D0"/>
    <w:rsid w:val="00025249"/>
    <w:rsid w:val="00025495"/>
    <w:rsid w:val="00025766"/>
    <w:rsid w:val="00025B72"/>
    <w:rsid w:val="000261F2"/>
    <w:rsid w:val="000266AD"/>
    <w:rsid w:val="00026D07"/>
    <w:rsid w:val="00027081"/>
    <w:rsid w:val="000272C4"/>
    <w:rsid w:val="00027662"/>
    <w:rsid w:val="00027695"/>
    <w:rsid w:val="00030FB9"/>
    <w:rsid w:val="000319B6"/>
    <w:rsid w:val="00031DAD"/>
    <w:rsid w:val="00031E73"/>
    <w:rsid w:val="00034E86"/>
    <w:rsid w:val="00034EF0"/>
    <w:rsid w:val="0003506B"/>
    <w:rsid w:val="00035100"/>
    <w:rsid w:val="000358FA"/>
    <w:rsid w:val="00035DAF"/>
    <w:rsid w:val="00036DE7"/>
    <w:rsid w:val="0003756E"/>
    <w:rsid w:val="00037B22"/>
    <w:rsid w:val="00037D1D"/>
    <w:rsid w:val="000402CF"/>
    <w:rsid w:val="000407E4"/>
    <w:rsid w:val="000416B4"/>
    <w:rsid w:val="000417A1"/>
    <w:rsid w:val="00041DDA"/>
    <w:rsid w:val="00042012"/>
    <w:rsid w:val="0004271A"/>
    <w:rsid w:val="000428C1"/>
    <w:rsid w:val="00043294"/>
    <w:rsid w:val="00044B56"/>
    <w:rsid w:val="00044F6C"/>
    <w:rsid w:val="000457CE"/>
    <w:rsid w:val="000463CB"/>
    <w:rsid w:val="00046D93"/>
    <w:rsid w:val="00047B40"/>
    <w:rsid w:val="000503AD"/>
    <w:rsid w:val="0005047F"/>
    <w:rsid w:val="00050C21"/>
    <w:rsid w:val="00051459"/>
    <w:rsid w:val="000514CB"/>
    <w:rsid w:val="0005182A"/>
    <w:rsid w:val="00052886"/>
    <w:rsid w:val="00052994"/>
    <w:rsid w:val="000537AE"/>
    <w:rsid w:val="000538FD"/>
    <w:rsid w:val="00053C16"/>
    <w:rsid w:val="00053E76"/>
    <w:rsid w:val="00054F74"/>
    <w:rsid w:val="000553E7"/>
    <w:rsid w:val="00055C8D"/>
    <w:rsid w:val="00056849"/>
    <w:rsid w:val="0005710C"/>
    <w:rsid w:val="000572A5"/>
    <w:rsid w:val="000577C9"/>
    <w:rsid w:val="00057B20"/>
    <w:rsid w:val="00060A60"/>
    <w:rsid w:val="00061177"/>
    <w:rsid w:val="000613F2"/>
    <w:rsid w:val="00061BA1"/>
    <w:rsid w:val="000625A7"/>
    <w:rsid w:val="00063152"/>
    <w:rsid w:val="00063A37"/>
    <w:rsid w:val="000641B7"/>
    <w:rsid w:val="00064496"/>
    <w:rsid w:val="00064571"/>
    <w:rsid w:val="00065293"/>
    <w:rsid w:val="00065373"/>
    <w:rsid w:val="0006563C"/>
    <w:rsid w:val="00065811"/>
    <w:rsid w:val="0006583B"/>
    <w:rsid w:val="000658FB"/>
    <w:rsid w:val="00066C58"/>
    <w:rsid w:val="00066E00"/>
    <w:rsid w:val="00067427"/>
    <w:rsid w:val="00067BE2"/>
    <w:rsid w:val="00067DB4"/>
    <w:rsid w:val="00070208"/>
    <w:rsid w:val="00070676"/>
    <w:rsid w:val="00070EBE"/>
    <w:rsid w:val="00072372"/>
    <w:rsid w:val="00073BDF"/>
    <w:rsid w:val="000745F2"/>
    <w:rsid w:val="00074649"/>
    <w:rsid w:val="00075366"/>
    <w:rsid w:val="000757F9"/>
    <w:rsid w:val="0007689E"/>
    <w:rsid w:val="00076BAD"/>
    <w:rsid w:val="00076DFB"/>
    <w:rsid w:val="00076F74"/>
    <w:rsid w:val="00077293"/>
    <w:rsid w:val="00077E8E"/>
    <w:rsid w:val="000805C6"/>
    <w:rsid w:val="000806F1"/>
    <w:rsid w:val="0008099E"/>
    <w:rsid w:val="000809F8"/>
    <w:rsid w:val="00080A84"/>
    <w:rsid w:val="0008109E"/>
    <w:rsid w:val="00081615"/>
    <w:rsid w:val="00081ABC"/>
    <w:rsid w:val="00081B11"/>
    <w:rsid w:val="00081D91"/>
    <w:rsid w:val="00082192"/>
    <w:rsid w:val="000822B2"/>
    <w:rsid w:val="00082351"/>
    <w:rsid w:val="00083612"/>
    <w:rsid w:val="00083E60"/>
    <w:rsid w:val="00083F78"/>
    <w:rsid w:val="0008411B"/>
    <w:rsid w:val="000855BB"/>
    <w:rsid w:val="000855E6"/>
    <w:rsid w:val="00085E11"/>
    <w:rsid w:val="00086126"/>
    <w:rsid w:val="00086193"/>
    <w:rsid w:val="00086891"/>
    <w:rsid w:val="00086B85"/>
    <w:rsid w:val="000878F7"/>
    <w:rsid w:val="00090DAE"/>
    <w:rsid w:val="000915D9"/>
    <w:rsid w:val="0009167C"/>
    <w:rsid w:val="00092DCE"/>
    <w:rsid w:val="00093411"/>
    <w:rsid w:val="00093895"/>
    <w:rsid w:val="00093AB5"/>
    <w:rsid w:val="00094F8A"/>
    <w:rsid w:val="00095071"/>
    <w:rsid w:val="0009548B"/>
    <w:rsid w:val="00095610"/>
    <w:rsid w:val="000957E7"/>
    <w:rsid w:val="00095976"/>
    <w:rsid w:val="00096611"/>
    <w:rsid w:val="000969F7"/>
    <w:rsid w:val="0009728B"/>
    <w:rsid w:val="0009772A"/>
    <w:rsid w:val="00097A41"/>
    <w:rsid w:val="00097D1C"/>
    <w:rsid w:val="000A0025"/>
    <w:rsid w:val="000A08E1"/>
    <w:rsid w:val="000A0966"/>
    <w:rsid w:val="000A0996"/>
    <w:rsid w:val="000A0EA3"/>
    <w:rsid w:val="000A1794"/>
    <w:rsid w:val="000A19D7"/>
    <w:rsid w:val="000A1F09"/>
    <w:rsid w:val="000A26DC"/>
    <w:rsid w:val="000A2E22"/>
    <w:rsid w:val="000A2FAA"/>
    <w:rsid w:val="000A344B"/>
    <w:rsid w:val="000A3D77"/>
    <w:rsid w:val="000A3F66"/>
    <w:rsid w:val="000A408C"/>
    <w:rsid w:val="000A4339"/>
    <w:rsid w:val="000A46D1"/>
    <w:rsid w:val="000A476A"/>
    <w:rsid w:val="000A4A3D"/>
    <w:rsid w:val="000A50A6"/>
    <w:rsid w:val="000A543A"/>
    <w:rsid w:val="000A5995"/>
    <w:rsid w:val="000A5C83"/>
    <w:rsid w:val="000A60E3"/>
    <w:rsid w:val="000A63E7"/>
    <w:rsid w:val="000A7A28"/>
    <w:rsid w:val="000A7A35"/>
    <w:rsid w:val="000A7C47"/>
    <w:rsid w:val="000B01AC"/>
    <w:rsid w:val="000B05F1"/>
    <w:rsid w:val="000B06D1"/>
    <w:rsid w:val="000B0BA7"/>
    <w:rsid w:val="000B0F1B"/>
    <w:rsid w:val="000B10D5"/>
    <w:rsid w:val="000B1387"/>
    <w:rsid w:val="000B1665"/>
    <w:rsid w:val="000B17D0"/>
    <w:rsid w:val="000B1F9E"/>
    <w:rsid w:val="000B283A"/>
    <w:rsid w:val="000B3419"/>
    <w:rsid w:val="000B3B77"/>
    <w:rsid w:val="000B49A8"/>
    <w:rsid w:val="000B4C35"/>
    <w:rsid w:val="000B542A"/>
    <w:rsid w:val="000B5450"/>
    <w:rsid w:val="000B5464"/>
    <w:rsid w:val="000B6B69"/>
    <w:rsid w:val="000B6D23"/>
    <w:rsid w:val="000B7085"/>
    <w:rsid w:val="000B754A"/>
    <w:rsid w:val="000C08BE"/>
    <w:rsid w:val="000C1B0D"/>
    <w:rsid w:val="000C2475"/>
    <w:rsid w:val="000C2FA9"/>
    <w:rsid w:val="000C305F"/>
    <w:rsid w:val="000C410F"/>
    <w:rsid w:val="000C4CCB"/>
    <w:rsid w:val="000C4DCC"/>
    <w:rsid w:val="000C5642"/>
    <w:rsid w:val="000C58F0"/>
    <w:rsid w:val="000C60D0"/>
    <w:rsid w:val="000C6112"/>
    <w:rsid w:val="000C679E"/>
    <w:rsid w:val="000C70C3"/>
    <w:rsid w:val="000C7A26"/>
    <w:rsid w:val="000D0EA1"/>
    <w:rsid w:val="000D113F"/>
    <w:rsid w:val="000D1616"/>
    <w:rsid w:val="000D165D"/>
    <w:rsid w:val="000D1F4F"/>
    <w:rsid w:val="000D36D6"/>
    <w:rsid w:val="000D3B75"/>
    <w:rsid w:val="000D3D3A"/>
    <w:rsid w:val="000D4A03"/>
    <w:rsid w:val="000D4DCF"/>
    <w:rsid w:val="000D4E94"/>
    <w:rsid w:val="000D4F91"/>
    <w:rsid w:val="000D6EEA"/>
    <w:rsid w:val="000D73D0"/>
    <w:rsid w:val="000E0142"/>
    <w:rsid w:val="000E04E1"/>
    <w:rsid w:val="000E05FB"/>
    <w:rsid w:val="000E0902"/>
    <w:rsid w:val="000E0A35"/>
    <w:rsid w:val="000E0C03"/>
    <w:rsid w:val="000E1046"/>
    <w:rsid w:val="000E11E7"/>
    <w:rsid w:val="000E16AE"/>
    <w:rsid w:val="000E2EFE"/>
    <w:rsid w:val="000E30FB"/>
    <w:rsid w:val="000E3358"/>
    <w:rsid w:val="000E3A48"/>
    <w:rsid w:val="000E3F4A"/>
    <w:rsid w:val="000E4654"/>
    <w:rsid w:val="000E50D4"/>
    <w:rsid w:val="000E664A"/>
    <w:rsid w:val="000E79AD"/>
    <w:rsid w:val="000E7DED"/>
    <w:rsid w:val="000F040C"/>
    <w:rsid w:val="000F04DF"/>
    <w:rsid w:val="000F0545"/>
    <w:rsid w:val="000F1171"/>
    <w:rsid w:val="000F1480"/>
    <w:rsid w:val="000F27D2"/>
    <w:rsid w:val="000F31D9"/>
    <w:rsid w:val="000F49EC"/>
    <w:rsid w:val="000F568E"/>
    <w:rsid w:val="000F7779"/>
    <w:rsid w:val="000F7CC2"/>
    <w:rsid w:val="000F7EDF"/>
    <w:rsid w:val="00100AFA"/>
    <w:rsid w:val="0010138A"/>
    <w:rsid w:val="001016D6"/>
    <w:rsid w:val="001019A7"/>
    <w:rsid w:val="00101A00"/>
    <w:rsid w:val="00102095"/>
    <w:rsid w:val="001028F9"/>
    <w:rsid w:val="00102A36"/>
    <w:rsid w:val="0010357F"/>
    <w:rsid w:val="00103B13"/>
    <w:rsid w:val="00103D2A"/>
    <w:rsid w:val="001048BC"/>
    <w:rsid w:val="001048DB"/>
    <w:rsid w:val="001054A0"/>
    <w:rsid w:val="00105B55"/>
    <w:rsid w:val="00105E8D"/>
    <w:rsid w:val="00105EBE"/>
    <w:rsid w:val="0010685B"/>
    <w:rsid w:val="00106AEC"/>
    <w:rsid w:val="001079D7"/>
    <w:rsid w:val="00110DB5"/>
    <w:rsid w:val="001117C6"/>
    <w:rsid w:val="00111A21"/>
    <w:rsid w:val="00112362"/>
    <w:rsid w:val="00112B6D"/>
    <w:rsid w:val="00112B88"/>
    <w:rsid w:val="0011413F"/>
    <w:rsid w:val="00114512"/>
    <w:rsid w:val="0011455C"/>
    <w:rsid w:val="00114D28"/>
    <w:rsid w:val="001153E4"/>
    <w:rsid w:val="00115658"/>
    <w:rsid w:val="00115728"/>
    <w:rsid w:val="00115874"/>
    <w:rsid w:val="001158C7"/>
    <w:rsid w:val="00115C68"/>
    <w:rsid w:val="00116F5C"/>
    <w:rsid w:val="00117188"/>
    <w:rsid w:val="001176E6"/>
    <w:rsid w:val="001178AF"/>
    <w:rsid w:val="00117909"/>
    <w:rsid w:val="00117DB3"/>
    <w:rsid w:val="00120BC8"/>
    <w:rsid w:val="00121E54"/>
    <w:rsid w:val="00121F78"/>
    <w:rsid w:val="00122045"/>
    <w:rsid w:val="00122EF0"/>
    <w:rsid w:val="0012335C"/>
    <w:rsid w:val="00123539"/>
    <w:rsid w:val="001239F2"/>
    <w:rsid w:val="001241E5"/>
    <w:rsid w:val="00124F3E"/>
    <w:rsid w:val="0012538D"/>
    <w:rsid w:val="001260B7"/>
    <w:rsid w:val="001261EB"/>
    <w:rsid w:val="00126574"/>
    <w:rsid w:val="001269B4"/>
    <w:rsid w:val="00126AEF"/>
    <w:rsid w:val="00127A10"/>
    <w:rsid w:val="00127D19"/>
    <w:rsid w:val="00131931"/>
    <w:rsid w:val="00131AC4"/>
    <w:rsid w:val="001323C6"/>
    <w:rsid w:val="00132A8E"/>
    <w:rsid w:val="00132CFC"/>
    <w:rsid w:val="00133133"/>
    <w:rsid w:val="001331F2"/>
    <w:rsid w:val="00133329"/>
    <w:rsid w:val="001341CE"/>
    <w:rsid w:val="001344E1"/>
    <w:rsid w:val="001348F0"/>
    <w:rsid w:val="00134AE8"/>
    <w:rsid w:val="001357F2"/>
    <w:rsid w:val="00135F60"/>
    <w:rsid w:val="00136401"/>
    <w:rsid w:val="00136B48"/>
    <w:rsid w:val="00137743"/>
    <w:rsid w:val="001377ED"/>
    <w:rsid w:val="00137851"/>
    <w:rsid w:val="001379F6"/>
    <w:rsid w:val="001404B1"/>
    <w:rsid w:val="00140A94"/>
    <w:rsid w:val="00140AB7"/>
    <w:rsid w:val="001415C4"/>
    <w:rsid w:val="001423B5"/>
    <w:rsid w:val="00142574"/>
    <w:rsid w:val="0014268E"/>
    <w:rsid w:val="00143A52"/>
    <w:rsid w:val="001442E7"/>
    <w:rsid w:val="001445B1"/>
    <w:rsid w:val="00145173"/>
    <w:rsid w:val="00145216"/>
    <w:rsid w:val="001455F8"/>
    <w:rsid w:val="00145914"/>
    <w:rsid w:val="00145DC1"/>
    <w:rsid w:val="00145DF8"/>
    <w:rsid w:val="0014623D"/>
    <w:rsid w:val="00146254"/>
    <w:rsid w:val="001463C3"/>
    <w:rsid w:val="0014660E"/>
    <w:rsid w:val="00146BBB"/>
    <w:rsid w:val="0014724A"/>
    <w:rsid w:val="00147DC1"/>
    <w:rsid w:val="00147FED"/>
    <w:rsid w:val="001505E1"/>
    <w:rsid w:val="00150949"/>
    <w:rsid w:val="00150A75"/>
    <w:rsid w:val="00151475"/>
    <w:rsid w:val="0015187E"/>
    <w:rsid w:val="00152063"/>
    <w:rsid w:val="00152151"/>
    <w:rsid w:val="0015346E"/>
    <w:rsid w:val="00153A58"/>
    <w:rsid w:val="00153B37"/>
    <w:rsid w:val="001540AE"/>
    <w:rsid w:val="00154A09"/>
    <w:rsid w:val="001555F5"/>
    <w:rsid w:val="00155883"/>
    <w:rsid w:val="001560B8"/>
    <w:rsid w:val="00156140"/>
    <w:rsid w:val="00156DC8"/>
    <w:rsid w:val="00157806"/>
    <w:rsid w:val="00157E6A"/>
    <w:rsid w:val="00157F7F"/>
    <w:rsid w:val="00160F95"/>
    <w:rsid w:val="0016104E"/>
    <w:rsid w:val="00161162"/>
    <w:rsid w:val="0016143C"/>
    <w:rsid w:val="00161CED"/>
    <w:rsid w:val="00162B9A"/>
    <w:rsid w:val="00163201"/>
    <w:rsid w:val="00163909"/>
    <w:rsid w:val="00163EF2"/>
    <w:rsid w:val="00164001"/>
    <w:rsid w:val="00164195"/>
    <w:rsid w:val="001658F1"/>
    <w:rsid w:val="00165DA8"/>
    <w:rsid w:val="001661F3"/>
    <w:rsid w:val="00166515"/>
    <w:rsid w:val="00166FA0"/>
    <w:rsid w:val="0016717B"/>
    <w:rsid w:val="00167E3D"/>
    <w:rsid w:val="00170B89"/>
    <w:rsid w:val="001713FA"/>
    <w:rsid w:val="00171B08"/>
    <w:rsid w:val="00171F4D"/>
    <w:rsid w:val="00171F77"/>
    <w:rsid w:val="00172C32"/>
    <w:rsid w:val="0017374C"/>
    <w:rsid w:val="00173E80"/>
    <w:rsid w:val="00174394"/>
    <w:rsid w:val="00174683"/>
    <w:rsid w:val="001759D9"/>
    <w:rsid w:val="001767E9"/>
    <w:rsid w:val="00176E76"/>
    <w:rsid w:val="001773C9"/>
    <w:rsid w:val="0017742A"/>
    <w:rsid w:val="001779EA"/>
    <w:rsid w:val="00177BCE"/>
    <w:rsid w:val="00177CD9"/>
    <w:rsid w:val="00180B60"/>
    <w:rsid w:val="001824B8"/>
    <w:rsid w:val="00182533"/>
    <w:rsid w:val="00182A8A"/>
    <w:rsid w:val="00182E23"/>
    <w:rsid w:val="00183784"/>
    <w:rsid w:val="0018434E"/>
    <w:rsid w:val="0018493D"/>
    <w:rsid w:val="00186618"/>
    <w:rsid w:val="001866A6"/>
    <w:rsid w:val="00186C13"/>
    <w:rsid w:val="00187128"/>
    <w:rsid w:val="00187345"/>
    <w:rsid w:val="001876B3"/>
    <w:rsid w:val="001879F6"/>
    <w:rsid w:val="00187DBD"/>
    <w:rsid w:val="00190635"/>
    <w:rsid w:val="00190B35"/>
    <w:rsid w:val="00190BF5"/>
    <w:rsid w:val="001926D8"/>
    <w:rsid w:val="00192A3A"/>
    <w:rsid w:val="001931F4"/>
    <w:rsid w:val="001933DF"/>
    <w:rsid w:val="0019377E"/>
    <w:rsid w:val="00194AC9"/>
    <w:rsid w:val="00195200"/>
    <w:rsid w:val="00195213"/>
    <w:rsid w:val="00195ADA"/>
    <w:rsid w:val="00195EB4"/>
    <w:rsid w:val="001963EC"/>
    <w:rsid w:val="001969C1"/>
    <w:rsid w:val="00196ECE"/>
    <w:rsid w:val="001970F6"/>
    <w:rsid w:val="0019739D"/>
    <w:rsid w:val="001A0457"/>
    <w:rsid w:val="001A17B6"/>
    <w:rsid w:val="001A21B9"/>
    <w:rsid w:val="001A21F7"/>
    <w:rsid w:val="001A24A1"/>
    <w:rsid w:val="001A25A2"/>
    <w:rsid w:val="001A28CF"/>
    <w:rsid w:val="001A2EC0"/>
    <w:rsid w:val="001A2F66"/>
    <w:rsid w:val="001A3103"/>
    <w:rsid w:val="001A48DE"/>
    <w:rsid w:val="001A4B3A"/>
    <w:rsid w:val="001A5D65"/>
    <w:rsid w:val="001A6549"/>
    <w:rsid w:val="001A74F3"/>
    <w:rsid w:val="001A765F"/>
    <w:rsid w:val="001A7808"/>
    <w:rsid w:val="001A788E"/>
    <w:rsid w:val="001A7CC4"/>
    <w:rsid w:val="001B02EE"/>
    <w:rsid w:val="001B0E3A"/>
    <w:rsid w:val="001B2058"/>
    <w:rsid w:val="001B28D0"/>
    <w:rsid w:val="001B2AC9"/>
    <w:rsid w:val="001B32E4"/>
    <w:rsid w:val="001B3629"/>
    <w:rsid w:val="001B3D8B"/>
    <w:rsid w:val="001B3DEF"/>
    <w:rsid w:val="001B4202"/>
    <w:rsid w:val="001B429E"/>
    <w:rsid w:val="001B4512"/>
    <w:rsid w:val="001B4DE1"/>
    <w:rsid w:val="001B5A73"/>
    <w:rsid w:val="001B640C"/>
    <w:rsid w:val="001B766B"/>
    <w:rsid w:val="001B7C41"/>
    <w:rsid w:val="001C08A3"/>
    <w:rsid w:val="001C0D41"/>
    <w:rsid w:val="001C19E1"/>
    <w:rsid w:val="001C1AF4"/>
    <w:rsid w:val="001C2650"/>
    <w:rsid w:val="001C330F"/>
    <w:rsid w:val="001C4193"/>
    <w:rsid w:val="001C53B7"/>
    <w:rsid w:val="001C5EA9"/>
    <w:rsid w:val="001C63C2"/>
    <w:rsid w:val="001C6F8E"/>
    <w:rsid w:val="001C74F5"/>
    <w:rsid w:val="001D0B1C"/>
    <w:rsid w:val="001D0F0E"/>
    <w:rsid w:val="001D0FC2"/>
    <w:rsid w:val="001D1762"/>
    <w:rsid w:val="001D1887"/>
    <w:rsid w:val="001D1CCC"/>
    <w:rsid w:val="001D2306"/>
    <w:rsid w:val="001D263E"/>
    <w:rsid w:val="001D28D6"/>
    <w:rsid w:val="001D2BA2"/>
    <w:rsid w:val="001D2D2D"/>
    <w:rsid w:val="001D31AC"/>
    <w:rsid w:val="001D4611"/>
    <w:rsid w:val="001D4BCB"/>
    <w:rsid w:val="001D5BED"/>
    <w:rsid w:val="001D6132"/>
    <w:rsid w:val="001D6374"/>
    <w:rsid w:val="001D6BC8"/>
    <w:rsid w:val="001D6BF2"/>
    <w:rsid w:val="001D78F8"/>
    <w:rsid w:val="001D7F37"/>
    <w:rsid w:val="001E006E"/>
    <w:rsid w:val="001E00CB"/>
    <w:rsid w:val="001E05A0"/>
    <w:rsid w:val="001E0A74"/>
    <w:rsid w:val="001E0F80"/>
    <w:rsid w:val="001E1635"/>
    <w:rsid w:val="001E19EA"/>
    <w:rsid w:val="001E1CA4"/>
    <w:rsid w:val="001E291F"/>
    <w:rsid w:val="001E3225"/>
    <w:rsid w:val="001E37D5"/>
    <w:rsid w:val="001E4897"/>
    <w:rsid w:val="001E4A3B"/>
    <w:rsid w:val="001E5350"/>
    <w:rsid w:val="001E5CA0"/>
    <w:rsid w:val="001E5E02"/>
    <w:rsid w:val="001E6518"/>
    <w:rsid w:val="001E65AF"/>
    <w:rsid w:val="001E6D54"/>
    <w:rsid w:val="001E7214"/>
    <w:rsid w:val="001F037F"/>
    <w:rsid w:val="001F12D5"/>
    <w:rsid w:val="001F2167"/>
    <w:rsid w:val="001F233C"/>
    <w:rsid w:val="001F2413"/>
    <w:rsid w:val="001F2474"/>
    <w:rsid w:val="001F29B5"/>
    <w:rsid w:val="001F2CE8"/>
    <w:rsid w:val="001F3257"/>
    <w:rsid w:val="001F38A3"/>
    <w:rsid w:val="001F3CE1"/>
    <w:rsid w:val="001F3CF4"/>
    <w:rsid w:val="001F3E30"/>
    <w:rsid w:val="001F433E"/>
    <w:rsid w:val="001F463B"/>
    <w:rsid w:val="001F4783"/>
    <w:rsid w:val="001F5058"/>
    <w:rsid w:val="001F50B8"/>
    <w:rsid w:val="001F5565"/>
    <w:rsid w:val="001F5C52"/>
    <w:rsid w:val="001F5F0E"/>
    <w:rsid w:val="001F616F"/>
    <w:rsid w:val="001F666D"/>
    <w:rsid w:val="001F6F76"/>
    <w:rsid w:val="001F710F"/>
    <w:rsid w:val="001F758C"/>
    <w:rsid w:val="0020013C"/>
    <w:rsid w:val="002003E8"/>
    <w:rsid w:val="002013E2"/>
    <w:rsid w:val="002026D6"/>
    <w:rsid w:val="00202C3C"/>
    <w:rsid w:val="00202C68"/>
    <w:rsid w:val="00203305"/>
    <w:rsid w:val="00203308"/>
    <w:rsid w:val="00203393"/>
    <w:rsid w:val="00203F59"/>
    <w:rsid w:val="002047A6"/>
    <w:rsid w:val="00204F6F"/>
    <w:rsid w:val="002051FC"/>
    <w:rsid w:val="00205549"/>
    <w:rsid w:val="00205F53"/>
    <w:rsid w:val="002063B7"/>
    <w:rsid w:val="002064B0"/>
    <w:rsid w:val="002065C3"/>
    <w:rsid w:val="0020727A"/>
    <w:rsid w:val="0020762B"/>
    <w:rsid w:val="00210649"/>
    <w:rsid w:val="00210E18"/>
    <w:rsid w:val="002110A4"/>
    <w:rsid w:val="00211106"/>
    <w:rsid w:val="002128E9"/>
    <w:rsid w:val="0021307A"/>
    <w:rsid w:val="00214B8F"/>
    <w:rsid w:val="002157D0"/>
    <w:rsid w:val="00215CA7"/>
    <w:rsid w:val="0021625B"/>
    <w:rsid w:val="002162F2"/>
    <w:rsid w:val="002166D6"/>
    <w:rsid w:val="00217645"/>
    <w:rsid w:val="002176ED"/>
    <w:rsid w:val="00217907"/>
    <w:rsid w:val="00220500"/>
    <w:rsid w:val="00220521"/>
    <w:rsid w:val="00220CE6"/>
    <w:rsid w:val="00220D78"/>
    <w:rsid w:val="00221055"/>
    <w:rsid w:val="002215DC"/>
    <w:rsid w:val="00221E16"/>
    <w:rsid w:val="002221AF"/>
    <w:rsid w:val="002228EC"/>
    <w:rsid w:val="002228FB"/>
    <w:rsid w:val="00222CF3"/>
    <w:rsid w:val="002236F0"/>
    <w:rsid w:val="00223964"/>
    <w:rsid w:val="00223F20"/>
    <w:rsid w:val="002244B7"/>
    <w:rsid w:val="002246C0"/>
    <w:rsid w:val="00224978"/>
    <w:rsid w:val="00224A7B"/>
    <w:rsid w:val="00224C62"/>
    <w:rsid w:val="0022581F"/>
    <w:rsid w:val="00225B01"/>
    <w:rsid w:val="0022643D"/>
    <w:rsid w:val="00226E37"/>
    <w:rsid w:val="00227E5E"/>
    <w:rsid w:val="002303AB"/>
    <w:rsid w:val="002303CE"/>
    <w:rsid w:val="00230A5D"/>
    <w:rsid w:val="00230DC2"/>
    <w:rsid w:val="002312FF"/>
    <w:rsid w:val="00231F6D"/>
    <w:rsid w:val="00232C74"/>
    <w:rsid w:val="00233B23"/>
    <w:rsid w:val="00234231"/>
    <w:rsid w:val="0023490C"/>
    <w:rsid w:val="00235957"/>
    <w:rsid w:val="002359BF"/>
    <w:rsid w:val="00235C9B"/>
    <w:rsid w:val="00236567"/>
    <w:rsid w:val="002368BF"/>
    <w:rsid w:val="00236F66"/>
    <w:rsid w:val="002401B2"/>
    <w:rsid w:val="00240317"/>
    <w:rsid w:val="002407E0"/>
    <w:rsid w:val="00240F29"/>
    <w:rsid w:val="00240F6E"/>
    <w:rsid w:val="002410D2"/>
    <w:rsid w:val="00241F13"/>
    <w:rsid w:val="00242238"/>
    <w:rsid w:val="00242A55"/>
    <w:rsid w:val="00242EAB"/>
    <w:rsid w:val="00242EF5"/>
    <w:rsid w:val="0024411F"/>
    <w:rsid w:val="00244E8B"/>
    <w:rsid w:val="00245879"/>
    <w:rsid w:val="00245A7F"/>
    <w:rsid w:val="00245ACC"/>
    <w:rsid w:val="00245D18"/>
    <w:rsid w:val="00245F4F"/>
    <w:rsid w:val="00245F55"/>
    <w:rsid w:val="002460C0"/>
    <w:rsid w:val="00246297"/>
    <w:rsid w:val="00246820"/>
    <w:rsid w:val="0024752B"/>
    <w:rsid w:val="0024795E"/>
    <w:rsid w:val="00247D7E"/>
    <w:rsid w:val="00250337"/>
    <w:rsid w:val="00250709"/>
    <w:rsid w:val="00250A9E"/>
    <w:rsid w:val="00250C53"/>
    <w:rsid w:val="00250D80"/>
    <w:rsid w:val="00250DF0"/>
    <w:rsid w:val="00250EF7"/>
    <w:rsid w:val="002510E9"/>
    <w:rsid w:val="00252A75"/>
    <w:rsid w:val="00252FF3"/>
    <w:rsid w:val="00254536"/>
    <w:rsid w:val="002546D2"/>
    <w:rsid w:val="00254D0C"/>
    <w:rsid w:val="002552BD"/>
    <w:rsid w:val="002555EF"/>
    <w:rsid w:val="00255835"/>
    <w:rsid w:val="00255904"/>
    <w:rsid w:val="00255C85"/>
    <w:rsid w:val="00256868"/>
    <w:rsid w:val="00256DD8"/>
    <w:rsid w:val="0025773C"/>
    <w:rsid w:val="002578FE"/>
    <w:rsid w:val="00257EAD"/>
    <w:rsid w:val="002619C8"/>
    <w:rsid w:val="00261CE9"/>
    <w:rsid w:val="002623DD"/>
    <w:rsid w:val="0026246C"/>
    <w:rsid w:val="00262673"/>
    <w:rsid w:val="0026415E"/>
    <w:rsid w:val="0026535F"/>
    <w:rsid w:val="0026545D"/>
    <w:rsid w:val="00265492"/>
    <w:rsid w:val="00266816"/>
    <w:rsid w:val="002668BD"/>
    <w:rsid w:val="0026742E"/>
    <w:rsid w:val="00267D3C"/>
    <w:rsid w:val="002706E5"/>
    <w:rsid w:val="002717C5"/>
    <w:rsid w:val="00271A33"/>
    <w:rsid w:val="00271F47"/>
    <w:rsid w:val="00272062"/>
    <w:rsid w:val="002720D7"/>
    <w:rsid w:val="00272526"/>
    <w:rsid w:val="00273CE9"/>
    <w:rsid w:val="00274409"/>
    <w:rsid w:val="00274517"/>
    <w:rsid w:val="002747C8"/>
    <w:rsid w:val="00274BB4"/>
    <w:rsid w:val="00274D7B"/>
    <w:rsid w:val="002757B1"/>
    <w:rsid w:val="002757C5"/>
    <w:rsid w:val="00275911"/>
    <w:rsid w:val="00275AE6"/>
    <w:rsid w:val="00276898"/>
    <w:rsid w:val="0027698E"/>
    <w:rsid w:val="00276D24"/>
    <w:rsid w:val="00276E90"/>
    <w:rsid w:val="00277487"/>
    <w:rsid w:val="002779FA"/>
    <w:rsid w:val="0028085B"/>
    <w:rsid w:val="00280A20"/>
    <w:rsid w:val="00280B59"/>
    <w:rsid w:val="00280BC4"/>
    <w:rsid w:val="00280F15"/>
    <w:rsid w:val="0028101F"/>
    <w:rsid w:val="002814EF"/>
    <w:rsid w:val="00281579"/>
    <w:rsid w:val="00281CD9"/>
    <w:rsid w:val="00281D06"/>
    <w:rsid w:val="00284E2E"/>
    <w:rsid w:val="00284FE4"/>
    <w:rsid w:val="002850A9"/>
    <w:rsid w:val="00285379"/>
    <w:rsid w:val="00285725"/>
    <w:rsid w:val="00285B59"/>
    <w:rsid w:val="00286037"/>
    <w:rsid w:val="00286288"/>
    <w:rsid w:val="002863B2"/>
    <w:rsid w:val="002866BF"/>
    <w:rsid w:val="00287971"/>
    <w:rsid w:val="002879EC"/>
    <w:rsid w:val="00290B63"/>
    <w:rsid w:val="00290D06"/>
    <w:rsid w:val="00290D6B"/>
    <w:rsid w:val="00290E96"/>
    <w:rsid w:val="00290ED0"/>
    <w:rsid w:val="002913A5"/>
    <w:rsid w:val="002914C6"/>
    <w:rsid w:val="002918DF"/>
    <w:rsid w:val="00291B94"/>
    <w:rsid w:val="00292E36"/>
    <w:rsid w:val="0029304D"/>
    <w:rsid w:val="00293453"/>
    <w:rsid w:val="00294341"/>
    <w:rsid w:val="00294AEB"/>
    <w:rsid w:val="00295100"/>
    <w:rsid w:val="00295225"/>
    <w:rsid w:val="002959B9"/>
    <w:rsid w:val="00295BAE"/>
    <w:rsid w:val="00295CE1"/>
    <w:rsid w:val="00296707"/>
    <w:rsid w:val="00296C84"/>
    <w:rsid w:val="002A0C40"/>
    <w:rsid w:val="002A0DC9"/>
    <w:rsid w:val="002A0E82"/>
    <w:rsid w:val="002A12A0"/>
    <w:rsid w:val="002A16F8"/>
    <w:rsid w:val="002A1718"/>
    <w:rsid w:val="002A1BDD"/>
    <w:rsid w:val="002A1D0C"/>
    <w:rsid w:val="002A2C1F"/>
    <w:rsid w:val="002A38DC"/>
    <w:rsid w:val="002A3E5D"/>
    <w:rsid w:val="002A4236"/>
    <w:rsid w:val="002A4342"/>
    <w:rsid w:val="002A43C8"/>
    <w:rsid w:val="002A4C88"/>
    <w:rsid w:val="002A4DD5"/>
    <w:rsid w:val="002A50A3"/>
    <w:rsid w:val="002A518F"/>
    <w:rsid w:val="002A5467"/>
    <w:rsid w:val="002A6459"/>
    <w:rsid w:val="002A760A"/>
    <w:rsid w:val="002A7719"/>
    <w:rsid w:val="002B0A2A"/>
    <w:rsid w:val="002B1138"/>
    <w:rsid w:val="002B1508"/>
    <w:rsid w:val="002B27FB"/>
    <w:rsid w:val="002B2FD6"/>
    <w:rsid w:val="002B40EF"/>
    <w:rsid w:val="002B4752"/>
    <w:rsid w:val="002B4F5C"/>
    <w:rsid w:val="002B5715"/>
    <w:rsid w:val="002B686B"/>
    <w:rsid w:val="002B6D36"/>
    <w:rsid w:val="002B6DD7"/>
    <w:rsid w:val="002B7008"/>
    <w:rsid w:val="002B715C"/>
    <w:rsid w:val="002B7819"/>
    <w:rsid w:val="002B7D62"/>
    <w:rsid w:val="002C0583"/>
    <w:rsid w:val="002C126C"/>
    <w:rsid w:val="002C147B"/>
    <w:rsid w:val="002C14D5"/>
    <w:rsid w:val="002C180F"/>
    <w:rsid w:val="002C257A"/>
    <w:rsid w:val="002C27E7"/>
    <w:rsid w:val="002C2A7D"/>
    <w:rsid w:val="002C32CA"/>
    <w:rsid w:val="002C42C1"/>
    <w:rsid w:val="002C545F"/>
    <w:rsid w:val="002C5741"/>
    <w:rsid w:val="002C62A5"/>
    <w:rsid w:val="002C65DE"/>
    <w:rsid w:val="002C6B46"/>
    <w:rsid w:val="002C6BAF"/>
    <w:rsid w:val="002C742D"/>
    <w:rsid w:val="002C7740"/>
    <w:rsid w:val="002C7AF1"/>
    <w:rsid w:val="002C7D09"/>
    <w:rsid w:val="002D01E8"/>
    <w:rsid w:val="002D07BB"/>
    <w:rsid w:val="002D11C8"/>
    <w:rsid w:val="002D16CE"/>
    <w:rsid w:val="002D1B19"/>
    <w:rsid w:val="002D2D2B"/>
    <w:rsid w:val="002D41F8"/>
    <w:rsid w:val="002D50C4"/>
    <w:rsid w:val="002D5345"/>
    <w:rsid w:val="002D5E7C"/>
    <w:rsid w:val="002D5F0C"/>
    <w:rsid w:val="002D64CC"/>
    <w:rsid w:val="002D6A24"/>
    <w:rsid w:val="002D6E53"/>
    <w:rsid w:val="002D7299"/>
    <w:rsid w:val="002D78AE"/>
    <w:rsid w:val="002E1701"/>
    <w:rsid w:val="002E2000"/>
    <w:rsid w:val="002E21F7"/>
    <w:rsid w:val="002E284D"/>
    <w:rsid w:val="002E31D0"/>
    <w:rsid w:val="002E3459"/>
    <w:rsid w:val="002E34EF"/>
    <w:rsid w:val="002E3551"/>
    <w:rsid w:val="002E4146"/>
    <w:rsid w:val="002E4511"/>
    <w:rsid w:val="002E4BE8"/>
    <w:rsid w:val="002E52FC"/>
    <w:rsid w:val="002E565F"/>
    <w:rsid w:val="002E5856"/>
    <w:rsid w:val="002E5EF2"/>
    <w:rsid w:val="002E6394"/>
    <w:rsid w:val="002E6487"/>
    <w:rsid w:val="002E6756"/>
    <w:rsid w:val="002E6A59"/>
    <w:rsid w:val="002E6CBF"/>
    <w:rsid w:val="002E7165"/>
    <w:rsid w:val="002E75E0"/>
    <w:rsid w:val="002E79DA"/>
    <w:rsid w:val="002F0197"/>
    <w:rsid w:val="002F04DC"/>
    <w:rsid w:val="002F0857"/>
    <w:rsid w:val="002F13A3"/>
    <w:rsid w:val="002F149E"/>
    <w:rsid w:val="002F15F5"/>
    <w:rsid w:val="002F1866"/>
    <w:rsid w:val="002F1A9B"/>
    <w:rsid w:val="002F1FDC"/>
    <w:rsid w:val="002F21B6"/>
    <w:rsid w:val="002F2CF2"/>
    <w:rsid w:val="002F433D"/>
    <w:rsid w:val="002F4469"/>
    <w:rsid w:val="002F4C82"/>
    <w:rsid w:val="002F631A"/>
    <w:rsid w:val="002F6ABF"/>
    <w:rsid w:val="002F72E2"/>
    <w:rsid w:val="002F7BC1"/>
    <w:rsid w:val="00300C6D"/>
    <w:rsid w:val="003016D9"/>
    <w:rsid w:val="00301AAC"/>
    <w:rsid w:val="00301F24"/>
    <w:rsid w:val="00302F1B"/>
    <w:rsid w:val="00302F69"/>
    <w:rsid w:val="00303156"/>
    <w:rsid w:val="00303E54"/>
    <w:rsid w:val="00304850"/>
    <w:rsid w:val="00305949"/>
    <w:rsid w:val="00305AC2"/>
    <w:rsid w:val="00305E80"/>
    <w:rsid w:val="00305E93"/>
    <w:rsid w:val="00305FB2"/>
    <w:rsid w:val="00306200"/>
    <w:rsid w:val="00306611"/>
    <w:rsid w:val="00306A1E"/>
    <w:rsid w:val="00307E71"/>
    <w:rsid w:val="0031066D"/>
    <w:rsid w:val="003115D1"/>
    <w:rsid w:val="00312156"/>
    <w:rsid w:val="00312227"/>
    <w:rsid w:val="00313243"/>
    <w:rsid w:val="00313BE5"/>
    <w:rsid w:val="003141F4"/>
    <w:rsid w:val="00314676"/>
    <w:rsid w:val="003146E4"/>
    <w:rsid w:val="00315333"/>
    <w:rsid w:val="003153E6"/>
    <w:rsid w:val="00316FA3"/>
    <w:rsid w:val="00317436"/>
    <w:rsid w:val="003203F5"/>
    <w:rsid w:val="0032089F"/>
    <w:rsid w:val="00321CB2"/>
    <w:rsid w:val="00321EA0"/>
    <w:rsid w:val="0032204A"/>
    <w:rsid w:val="00322126"/>
    <w:rsid w:val="00323EBE"/>
    <w:rsid w:val="00323FE0"/>
    <w:rsid w:val="00324F16"/>
    <w:rsid w:val="003250CC"/>
    <w:rsid w:val="003252C7"/>
    <w:rsid w:val="00326819"/>
    <w:rsid w:val="003269D2"/>
    <w:rsid w:val="00326D7C"/>
    <w:rsid w:val="003272AE"/>
    <w:rsid w:val="00327821"/>
    <w:rsid w:val="003279EE"/>
    <w:rsid w:val="00327D43"/>
    <w:rsid w:val="00327D8C"/>
    <w:rsid w:val="00330359"/>
    <w:rsid w:val="00330479"/>
    <w:rsid w:val="00331DD0"/>
    <w:rsid w:val="003320D1"/>
    <w:rsid w:val="003327A5"/>
    <w:rsid w:val="0033299B"/>
    <w:rsid w:val="00332DBD"/>
    <w:rsid w:val="003337D3"/>
    <w:rsid w:val="003348C1"/>
    <w:rsid w:val="0033497A"/>
    <w:rsid w:val="00334B27"/>
    <w:rsid w:val="0033520B"/>
    <w:rsid w:val="003359B1"/>
    <w:rsid w:val="00335A0F"/>
    <w:rsid w:val="003363B2"/>
    <w:rsid w:val="00340646"/>
    <w:rsid w:val="00340DDF"/>
    <w:rsid w:val="00341474"/>
    <w:rsid w:val="00341727"/>
    <w:rsid w:val="00341D19"/>
    <w:rsid w:val="0034249A"/>
    <w:rsid w:val="003424DF"/>
    <w:rsid w:val="003426D1"/>
    <w:rsid w:val="00342835"/>
    <w:rsid w:val="00342C9A"/>
    <w:rsid w:val="0034316D"/>
    <w:rsid w:val="00343969"/>
    <w:rsid w:val="00343A9F"/>
    <w:rsid w:val="00343B5A"/>
    <w:rsid w:val="00343BB1"/>
    <w:rsid w:val="003458EC"/>
    <w:rsid w:val="00345C7E"/>
    <w:rsid w:val="00346317"/>
    <w:rsid w:val="003472FF"/>
    <w:rsid w:val="00347507"/>
    <w:rsid w:val="00347581"/>
    <w:rsid w:val="00347830"/>
    <w:rsid w:val="00347B47"/>
    <w:rsid w:val="003503DF"/>
    <w:rsid w:val="0035055E"/>
    <w:rsid w:val="003509EB"/>
    <w:rsid w:val="00351411"/>
    <w:rsid w:val="00351A53"/>
    <w:rsid w:val="00351EB1"/>
    <w:rsid w:val="00351EC6"/>
    <w:rsid w:val="003522AC"/>
    <w:rsid w:val="0035240F"/>
    <w:rsid w:val="00352649"/>
    <w:rsid w:val="0035269A"/>
    <w:rsid w:val="003527B8"/>
    <w:rsid w:val="00352C1B"/>
    <w:rsid w:val="00352C1C"/>
    <w:rsid w:val="0035329B"/>
    <w:rsid w:val="00353772"/>
    <w:rsid w:val="00353A76"/>
    <w:rsid w:val="003548AE"/>
    <w:rsid w:val="0035491D"/>
    <w:rsid w:val="00354F34"/>
    <w:rsid w:val="00354F74"/>
    <w:rsid w:val="00355200"/>
    <w:rsid w:val="003556FD"/>
    <w:rsid w:val="003567A2"/>
    <w:rsid w:val="00356846"/>
    <w:rsid w:val="00357581"/>
    <w:rsid w:val="00357AC7"/>
    <w:rsid w:val="00357F95"/>
    <w:rsid w:val="003600EF"/>
    <w:rsid w:val="00360486"/>
    <w:rsid w:val="003617A7"/>
    <w:rsid w:val="0036195C"/>
    <w:rsid w:val="0036205F"/>
    <w:rsid w:val="003623AD"/>
    <w:rsid w:val="00362878"/>
    <w:rsid w:val="00363536"/>
    <w:rsid w:val="003635D3"/>
    <w:rsid w:val="00363AFB"/>
    <w:rsid w:val="00363B87"/>
    <w:rsid w:val="00363C37"/>
    <w:rsid w:val="00364B7D"/>
    <w:rsid w:val="00364E96"/>
    <w:rsid w:val="003652A6"/>
    <w:rsid w:val="003652C6"/>
    <w:rsid w:val="00365D6B"/>
    <w:rsid w:val="003660BC"/>
    <w:rsid w:val="003669BD"/>
    <w:rsid w:val="00366BE1"/>
    <w:rsid w:val="00366E01"/>
    <w:rsid w:val="00367901"/>
    <w:rsid w:val="00367FB0"/>
    <w:rsid w:val="003703FE"/>
    <w:rsid w:val="003705C3"/>
    <w:rsid w:val="003707EB"/>
    <w:rsid w:val="00370C9A"/>
    <w:rsid w:val="0037109D"/>
    <w:rsid w:val="00371808"/>
    <w:rsid w:val="00371FDB"/>
    <w:rsid w:val="00372197"/>
    <w:rsid w:val="00372B9E"/>
    <w:rsid w:val="0037310C"/>
    <w:rsid w:val="00373DCC"/>
    <w:rsid w:val="0037420A"/>
    <w:rsid w:val="0037449D"/>
    <w:rsid w:val="00374DAB"/>
    <w:rsid w:val="003762AB"/>
    <w:rsid w:val="0037630E"/>
    <w:rsid w:val="0037656E"/>
    <w:rsid w:val="00376732"/>
    <w:rsid w:val="0037794C"/>
    <w:rsid w:val="0038087A"/>
    <w:rsid w:val="00380A8E"/>
    <w:rsid w:val="00381A60"/>
    <w:rsid w:val="00382597"/>
    <w:rsid w:val="0038343E"/>
    <w:rsid w:val="00383E55"/>
    <w:rsid w:val="00383F56"/>
    <w:rsid w:val="00384303"/>
    <w:rsid w:val="00384640"/>
    <w:rsid w:val="00384996"/>
    <w:rsid w:val="00385789"/>
    <w:rsid w:val="00385BEB"/>
    <w:rsid w:val="00385DC4"/>
    <w:rsid w:val="003864FB"/>
    <w:rsid w:val="00387774"/>
    <w:rsid w:val="00387CC6"/>
    <w:rsid w:val="003907C9"/>
    <w:rsid w:val="00391196"/>
    <w:rsid w:val="00391216"/>
    <w:rsid w:val="003912BA"/>
    <w:rsid w:val="0039142A"/>
    <w:rsid w:val="00391B2F"/>
    <w:rsid w:val="00391BD9"/>
    <w:rsid w:val="00391F5C"/>
    <w:rsid w:val="003924ED"/>
    <w:rsid w:val="00392C7F"/>
    <w:rsid w:val="00393175"/>
    <w:rsid w:val="0039347C"/>
    <w:rsid w:val="003942FD"/>
    <w:rsid w:val="00394F71"/>
    <w:rsid w:val="00395342"/>
    <w:rsid w:val="0039583F"/>
    <w:rsid w:val="00395951"/>
    <w:rsid w:val="00395961"/>
    <w:rsid w:val="00395A2D"/>
    <w:rsid w:val="0039625E"/>
    <w:rsid w:val="00396C53"/>
    <w:rsid w:val="00396F86"/>
    <w:rsid w:val="003A059D"/>
    <w:rsid w:val="003A0D35"/>
    <w:rsid w:val="003A0E09"/>
    <w:rsid w:val="003A0F21"/>
    <w:rsid w:val="003A1810"/>
    <w:rsid w:val="003A251F"/>
    <w:rsid w:val="003A276A"/>
    <w:rsid w:val="003A306A"/>
    <w:rsid w:val="003A31A0"/>
    <w:rsid w:val="003A325C"/>
    <w:rsid w:val="003A3968"/>
    <w:rsid w:val="003A3E9A"/>
    <w:rsid w:val="003A4391"/>
    <w:rsid w:val="003A4B9F"/>
    <w:rsid w:val="003A5B61"/>
    <w:rsid w:val="003A60BC"/>
    <w:rsid w:val="003A6142"/>
    <w:rsid w:val="003A65F5"/>
    <w:rsid w:val="003A6616"/>
    <w:rsid w:val="003A688B"/>
    <w:rsid w:val="003A6E6F"/>
    <w:rsid w:val="003A702D"/>
    <w:rsid w:val="003A77C6"/>
    <w:rsid w:val="003B0387"/>
    <w:rsid w:val="003B0470"/>
    <w:rsid w:val="003B0A23"/>
    <w:rsid w:val="003B1332"/>
    <w:rsid w:val="003B1CA7"/>
    <w:rsid w:val="003B1D1C"/>
    <w:rsid w:val="003B1E1F"/>
    <w:rsid w:val="003B21BF"/>
    <w:rsid w:val="003B2675"/>
    <w:rsid w:val="003B295C"/>
    <w:rsid w:val="003B31FF"/>
    <w:rsid w:val="003B3A1D"/>
    <w:rsid w:val="003B3CCA"/>
    <w:rsid w:val="003B3F7E"/>
    <w:rsid w:val="003B3FFA"/>
    <w:rsid w:val="003B4078"/>
    <w:rsid w:val="003B5929"/>
    <w:rsid w:val="003B5B85"/>
    <w:rsid w:val="003B645E"/>
    <w:rsid w:val="003B66C7"/>
    <w:rsid w:val="003B7BFD"/>
    <w:rsid w:val="003C0D22"/>
    <w:rsid w:val="003C0E11"/>
    <w:rsid w:val="003C184E"/>
    <w:rsid w:val="003C1905"/>
    <w:rsid w:val="003C19E1"/>
    <w:rsid w:val="003C20BB"/>
    <w:rsid w:val="003C262A"/>
    <w:rsid w:val="003C3126"/>
    <w:rsid w:val="003C3173"/>
    <w:rsid w:val="003C319B"/>
    <w:rsid w:val="003C33CD"/>
    <w:rsid w:val="003C3EC7"/>
    <w:rsid w:val="003C4C07"/>
    <w:rsid w:val="003C4F32"/>
    <w:rsid w:val="003C509C"/>
    <w:rsid w:val="003C5B7E"/>
    <w:rsid w:val="003C5D76"/>
    <w:rsid w:val="003C6611"/>
    <w:rsid w:val="003C66C9"/>
    <w:rsid w:val="003C6A7A"/>
    <w:rsid w:val="003C6FDA"/>
    <w:rsid w:val="003C74E3"/>
    <w:rsid w:val="003C7B1C"/>
    <w:rsid w:val="003D0328"/>
    <w:rsid w:val="003D0447"/>
    <w:rsid w:val="003D0E3B"/>
    <w:rsid w:val="003D149D"/>
    <w:rsid w:val="003D2377"/>
    <w:rsid w:val="003D281D"/>
    <w:rsid w:val="003D36C1"/>
    <w:rsid w:val="003D3901"/>
    <w:rsid w:val="003D393A"/>
    <w:rsid w:val="003D39AA"/>
    <w:rsid w:val="003D3B66"/>
    <w:rsid w:val="003D40E0"/>
    <w:rsid w:val="003D4730"/>
    <w:rsid w:val="003D4923"/>
    <w:rsid w:val="003D4AA3"/>
    <w:rsid w:val="003D4C32"/>
    <w:rsid w:val="003D4E1B"/>
    <w:rsid w:val="003D4EBB"/>
    <w:rsid w:val="003D6C06"/>
    <w:rsid w:val="003D7639"/>
    <w:rsid w:val="003E09F2"/>
    <w:rsid w:val="003E0AC3"/>
    <w:rsid w:val="003E12C3"/>
    <w:rsid w:val="003E1785"/>
    <w:rsid w:val="003E18D4"/>
    <w:rsid w:val="003E1C3C"/>
    <w:rsid w:val="003E1C98"/>
    <w:rsid w:val="003E1D06"/>
    <w:rsid w:val="003E20E0"/>
    <w:rsid w:val="003E41B0"/>
    <w:rsid w:val="003E5119"/>
    <w:rsid w:val="003E5239"/>
    <w:rsid w:val="003E6CF1"/>
    <w:rsid w:val="003E6EF2"/>
    <w:rsid w:val="003E7065"/>
    <w:rsid w:val="003E756A"/>
    <w:rsid w:val="003E7F62"/>
    <w:rsid w:val="003F00C7"/>
    <w:rsid w:val="003F0143"/>
    <w:rsid w:val="003F02C1"/>
    <w:rsid w:val="003F0E63"/>
    <w:rsid w:val="003F117F"/>
    <w:rsid w:val="003F1473"/>
    <w:rsid w:val="003F18DB"/>
    <w:rsid w:val="003F192E"/>
    <w:rsid w:val="003F2267"/>
    <w:rsid w:val="003F25F3"/>
    <w:rsid w:val="003F2C23"/>
    <w:rsid w:val="003F2D4D"/>
    <w:rsid w:val="003F2ECD"/>
    <w:rsid w:val="003F3586"/>
    <w:rsid w:val="003F369F"/>
    <w:rsid w:val="003F49D2"/>
    <w:rsid w:val="003F57E1"/>
    <w:rsid w:val="003F64D7"/>
    <w:rsid w:val="004006A5"/>
    <w:rsid w:val="00400DCB"/>
    <w:rsid w:val="00400DD8"/>
    <w:rsid w:val="00401366"/>
    <w:rsid w:val="004014A6"/>
    <w:rsid w:val="00402353"/>
    <w:rsid w:val="0040287C"/>
    <w:rsid w:val="00402927"/>
    <w:rsid w:val="00402A74"/>
    <w:rsid w:val="00402E5B"/>
    <w:rsid w:val="00402FD1"/>
    <w:rsid w:val="004041FC"/>
    <w:rsid w:val="0040484D"/>
    <w:rsid w:val="00404A90"/>
    <w:rsid w:val="0040589A"/>
    <w:rsid w:val="00405ECB"/>
    <w:rsid w:val="00406205"/>
    <w:rsid w:val="00406F31"/>
    <w:rsid w:val="00407109"/>
    <w:rsid w:val="004100FE"/>
    <w:rsid w:val="00410E10"/>
    <w:rsid w:val="00410E34"/>
    <w:rsid w:val="00410EA5"/>
    <w:rsid w:val="00410EE3"/>
    <w:rsid w:val="004110FA"/>
    <w:rsid w:val="00411B8A"/>
    <w:rsid w:val="00412200"/>
    <w:rsid w:val="004122FE"/>
    <w:rsid w:val="00412B82"/>
    <w:rsid w:val="00413120"/>
    <w:rsid w:val="00413266"/>
    <w:rsid w:val="004132F6"/>
    <w:rsid w:val="0041388E"/>
    <w:rsid w:val="00413D6B"/>
    <w:rsid w:val="0041443C"/>
    <w:rsid w:val="004145F2"/>
    <w:rsid w:val="00414BC5"/>
    <w:rsid w:val="004151DF"/>
    <w:rsid w:val="0041574C"/>
    <w:rsid w:val="00415E10"/>
    <w:rsid w:val="004164CF"/>
    <w:rsid w:val="004174D2"/>
    <w:rsid w:val="004175CE"/>
    <w:rsid w:val="00417D4A"/>
    <w:rsid w:val="004205FF"/>
    <w:rsid w:val="00420F15"/>
    <w:rsid w:val="004214A1"/>
    <w:rsid w:val="0042159C"/>
    <w:rsid w:val="00421C9D"/>
    <w:rsid w:val="00422C23"/>
    <w:rsid w:val="0042316E"/>
    <w:rsid w:val="0042332E"/>
    <w:rsid w:val="00423357"/>
    <w:rsid w:val="004238B8"/>
    <w:rsid w:val="00423A4B"/>
    <w:rsid w:val="00423E70"/>
    <w:rsid w:val="00424734"/>
    <w:rsid w:val="004248A5"/>
    <w:rsid w:val="00424E04"/>
    <w:rsid w:val="00425305"/>
    <w:rsid w:val="0042597B"/>
    <w:rsid w:val="00427AAB"/>
    <w:rsid w:val="00427D40"/>
    <w:rsid w:val="0043020C"/>
    <w:rsid w:val="0043123C"/>
    <w:rsid w:val="004312EE"/>
    <w:rsid w:val="004313A7"/>
    <w:rsid w:val="00431AFC"/>
    <w:rsid w:val="00431B0A"/>
    <w:rsid w:val="00433554"/>
    <w:rsid w:val="00433B5E"/>
    <w:rsid w:val="00433DF9"/>
    <w:rsid w:val="00434934"/>
    <w:rsid w:val="00436D63"/>
    <w:rsid w:val="004371E5"/>
    <w:rsid w:val="0043756D"/>
    <w:rsid w:val="0043766A"/>
    <w:rsid w:val="00437B34"/>
    <w:rsid w:val="00437CD6"/>
    <w:rsid w:val="00440315"/>
    <w:rsid w:val="00440BD8"/>
    <w:rsid w:val="00441563"/>
    <w:rsid w:val="00441E50"/>
    <w:rsid w:val="004422A7"/>
    <w:rsid w:val="00442664"/>
    <w:rsid w:val="0044444C"/>
    <w:rsid w:val="00444771"/>
    <w:rsid w:val="004448D8"/>
    <w:rsid w:val="00444A79"/>
    <w:rsid w:val="00445606"/>
    <w:rsid w:val="004456AB"/>
    <w:rsid w:val="00446539"/>
    <w:rsid w:val="0044727F"/>
    <w:rsid w:val="00450084"/>
    <w:rsid w:val="004504B7"/>
    <w:rsid w:val="004509FF"/>
    <w:rsid w:val="00451271"/>
    <w:rsid w:val="00452084"/>
    <w:rsid w:val="00453963"/>
    <w:rsid w:val="00454259"/>
    <w:rsid w:val="004553F9"/>
    <w:rsid w:val="004554F2"/>
    <w:rsid w:val="00455680"/>
    <w:rsid w:val="00455DF2"/>
    <w:rsid w:val="004561E8"/>
    <w:rsid w:val="00456352"/>
    <w:rsid w:val="00456C12"/>
    <w:rsid w:val="00456EFE"/>
    <w:rsid w:val="004573F7"/>
    <w:rsid w:val="004575B2"/>
    <w:rsid w:val="0046031B"/>
    <w:rsid w:val="00460FA4"/>
    <w:rsid w:val="004612D6"/>
    <w:rsid w:val="004614EB"/>
    <w:rsid w:val="004616F3"/>
    <w:rsid w:val="00461942"/>
    <w:rsid w:val="004625C5"/>
    <w:rsid w:val="00462800"/>
    <w:rsid w:val="004632C9"/>
    <w:rsid w:val="004648BE"/>
    <w:rsid w:val="004654F4"/>
    <w:rsid w:val="00467AA0"/>
    <w:rsid w:val="00467D9F"/>
    <w:rsid w:val="00467E0D"/>
    <w:rsid w:val="00470742"/>
    <w:rsid w:val="00470950"/>
    <w:rsid w:val="00470B7C"/>
    <w:rsid w:val="00471069"/>
    <w:rsid w:val="0047128D"/>
    <w:rsid w:val="00472A7B"/>
    <w:rsid w:val="00472E54"/>
    <w:rsid w:val="00473A13"/>
    <w:rsid w:val="00473E2B"/>
    <w:rsid w:val="0047421D"/>
    <w:rsid w:val="00474875"/>
    <w:rsid w:val="00474BE2"/>
    <w:rsid w:val="00474C02"/>
    <w:rsid w:val="00474EA4"/>
    <w:rsid w:val="004751FF"/>
    <w:rsid w:val="004753CF"/>
    <w:rsid w:val="00475657"/>
    <w:rsid w:val="00476230"/>
    <w:rsid w:val="0047660F"/>
    <w:rsid w:val="004767B4"/>
    <w:rsid w:val="004771EB"/>
    <w:rsid w:val="004775E1"/>
    <w:rsid w:val="004776AA"/>
    <w:rsid w:val="00477C5A"/>
    <w:rsid w:val="004805A2"/>
    <w:rsid w:val="00481455"/>
    <w:rsid w:val="0048191D"/>
    <w:rsid w:val="00482850"/>
    <w:rsid w:val="00483F56"/>
    <w:rsid w:val="00484101"/>
    <w:rsid w:val="00484336"/>
    <w:rsid w:val="00485D78"/>
    <w:rsid w:val="00485F9F"/>
    <w:rsid w:val="004868D5"/>
    <w:rsid w:val="00490FD6"/>
    <w:rsid w:val="0049149C"/>
    <w:rsid w:val="0049256D"/>
    <w:rsid w:val="00492A02"/>
    <w:rsid w:val="00492CEF"/>
    <w:rsid w:val="0049340E"/>
    <w:rsid w:val="00493AB6"/>
    <w:rsid w:val="00493C84"/>
    <w:rsid w:val="0049417A"/>
    <w:rsid w:val="004949A3"/>
    <w:rsid w:val="00494A00"/>
    <w:rsid w:val="00495326"/>
    <w:rsid w:val="00495AF5"/>
    <w:rsid w:val="00495E12"/>
    <w:rsid w:val="00495EDE"/>
    <w:rsid w:val="004960F7"/>
    <w:rsid w:val="0049651C"/>
    <w:rsid w:val="004967BF"/>
    <w:rsid w:val="00496A73"/>
    <w:rsid w:val="00496F70"/>
    <w:rsid w:val="00497536"/>
    <w:rsid w:val="004975F8"/>
    <w:rsid w:val="004978B8"/>
    <w:rsid w:val="00497931"/>
    <w:rsid w:val="004A0390"/>
    <w:rsid w:val="004A070F"/>
    <w:rsid w:val="004A0E37"/>
    <w:rsid w:val="004A1153"/>
    <w:rsid w:val="004A118B"/>
    <w:rsid w:val="004A1676"/>
    <w:rsid w:val="004A1E21"/>
    <w:rsid w:val="004A246C"/>
    <w:rsid w:val="004A26D2"/>
    <w:rsid w:val="004A271B"/>
    <w:rsid w:val="004A303D"/>
    <w:rsid w:val="004A3125"/>
    <w:rsid w:val="004A3C18"/>
    <w:rsid w:val="004A41CD"/>
    <w:rsid w:val="004A4437"/>
    <w:rsid w:val="004A483F"/>
    <w:rsid w:val="004A5723"/>
    <w:rsid w:val="004A5B90"/>
    <w:rsid w:val="004A5D05"/>
    <w:rsid w:val="004A5FEB"/>
    <w:rsid w:val="004A625F"/>
    <w:rsid w:val="004A6370"/>
    <w:rsid w:val="004A656D"/>
    <w:rsid w:val="004A71EB"/>
    <w:rsid w:val="004A7542"/>
    <w:rsid w:val="004A7844"/>
    <w:rsid w:val="004A7A5C"/>
    <w:rsid w:val="004A7B4B"/>
    <w:rsid w:val="004B005C"/>
    <w:rsid w:val="004B07AE"/>
    <w:rsid w:val="004B199B"/>
    <w:rsid w:val="004B29B0"/>
    <w:rsid w:val="004B3579"/>
    <w:rsid w:val="004B370D"/>
    <w:rsid w:val="004B3825"/>
    <w:rsid w:val="004B38DD"/>
    <w:rsid w:val="004B3D5E"/>
    <w:rsid w:val="004B4316"/>
    <w:rsid w:val="004B477C"/>
    <w:rsid w:val="004B5211"/>
    <w:rsid w:val="004B547C"/>
    <w:rsid w:val="004B570B"/>
    <w:rsid w:val="004B67B5"/>
    <w:rsid w:val="004B68D2"/>
    <w:rsid w:val="004B78AA"/>
    <w:rsid w:val="004C08B8"/>
    <w:rsid w:val="004C08F2"/>
    <w:rsid w:val="004C1C4D"/>
    <w:rsid w:val="004C204E"/>
    <w:rsid w:val="004C226F"/>
    <w:rsid w:val="004C234B"/>
    <w:rsid w:val="004C23A2"/>
    <w:rsid w:val="004C2619"/>
    <w:rsid w:val="004C3A45"/>
    <w:rsid w:val="004C3B19"/>
    <w:rsid w:val="004C4C1B"/>
    <w:rsid w:val="004C4DA2"/>
    <w:rsid w:val="004C5248"/>
    <w:rsid w:val="004C5281"/>
    <w:rsid w:val="004C5587"/>
    <w:rsid w:val="004C6BAA"/>
    <w:rsid w:val="004C7129"/>
    <w:rsid w:val="004C74AA"/>
    <w:rsid w:val="004C7668"/>
    <w:rsid w:val="004C7EA5"/>
    <w:rsid w:val="004D025F"/>
    <w:rsid w:val="004D0EBD"/>
    <w:rsid w:val="004D13A5"/>
    <w:rsid w:val="004D22BE"/>
    <w:rsid w:val="004D2AC2"/>
    <w:rsid w:val="004D2AE2"/>
    <w:rsid w:val="004D2C08"/>
    <w:rsid w:val="004D318E"/>
    <w:rsid w:val="004D34EB"/>
    <w:rsid w:val="004D3742"/>
    <w:rsid w:val="004D3747"/>
    <w:rsid w:val="004D3EC1"/>
    <w:rsid w:val="004D4205"/>
    <w:rsid w:val="004D4BC4"/>
    <w:rsid w:val="004D501C"/>
    <w:rsid w:val="004D549D"/>
    <w:rsid w:val="004D5653"/>
    <w:rsid w:val="004D5FFC"/>
    <w:rsid w:val="004D67BF"/>
    <w:rsid w:val="004D6D2F"/>
    <w:rsid w:val="004D72F4"/>
    <w:rsid w:val="004D798A"/>
    <w:rsid w:val="004E0780"/>
    <w:rsid w:val="004E0A7E"/>
    <w:rsid w:val="004E117A"/>
    <w:rsid w:val="004E15EB"/>
    <w:rsid w:val="004E195F"/>
    <w:rsid w:val="004E29CD"/>
    <w:rsid w:val="004E2C6B"/>
    <w:rsid w:val="004E2F7E"/>
    <w:rsid w:val="004E3852"/>
    <w:rsid w:val="004E3A12"/>
    <w:rsid w:val="004E41EE"/>
    <w:rsid w:val="004E6079"/>
    <w:rsid w:val="004E63C7"/>
    <w:rsid w:val="004E688D"/>
    <w:rsid w:val="004E68AE"/>
    <w:rsid w:val="004E6C2D"/>
    <w:rsid w:val="004E6D89"/>
    <w:rsid w:val="004E746D"/>
    <w:rsid w:val="004F02D7"/>
    <w:rsid w:val="004F02ED"/>
    <w:rsid w:val="004F0B2A"/>
    <w:rsid w:val="004F127F"/>
    <w:rsid w:val="004F14E5"/>
    <w:rsid w:val="004F2058"/>
    <w:rsid w:val="004F302B"/>
    <w:rsid w:val="004F439E"/>
    <w:rsid w:val="004F45C9"/>
    <w:rsid w:val="004F4DD3"/>
    <w:rsid w:val="004F5039"/>
    <w:rsid w:val="004F508D"/>
    <w:rsid w:val="004F6495"/>
    <w:rsid w:val="004F65DA"/>
    <w:rsid w:val="004F67E6"/>
    <w:rsid w:val="004F7328"/>
    <w:rsid w:val="005002B4"/>
    <w:rsid w:val="00500750"/>
    <w:rsid w:val="00500ACA"/>
    <w:rsid w:val="00500D89"/>
    <w:rsid w:val="00501EA6"/>
    <w:rsid w:val="005022EC"/>
    <w:rsid w:val="005024CF"/>
    <w:rsid w:val="00502780"/>
    <w:rsid w:val="0050326A"/>
    <w:rsid w:val="005032D4"/>
    <w:rsid w:val="00503332"/>
    <w:rsid w:val="005035AC"/>
    <w:rsid w:val="00503D65"/>
    <w:rsid w:val="0050465B"/>
    <w:rsid w:val="00504E63"/>
    <w:rsid w:val="00504FDE"/>
    <w:rsid w:val="00505340"/>
    <w:rsid w:val="00505EE0"/>
    <w:rsid w:val="00506EAE"/>
    <w:rsid w:val="0050703D"/>
    <w:rsid w:val="00507116"/>
    <w:rsid w:val="00507F09"/>
    <w:rsid w:val="005116E9"/>
    <w:rsid w:val="00511B4F"/>
    <w:rsid w:val="005120D8"/>
    <w:rsid w:val="00512175"/>
    <w:rsid w:val="005128A4"/>
    <w:rsid w:val="00512BA6"/>
    <w:rsid w:val="0051342D"/>
    <w:rsid w:val="005137CA"/>
    <w:rsid w:val="0051380E"/>
    <w:rsid w:val="00513932"/>
    <w:rsid w:val="00513A82"/>
    <w:rsid w:val="00513E45"/>
    <w:rsid w:val="0051405C"/>
    <w:rsid w:val="00515EDD"/>
    <w:rsid w:val="0051611B"/>
    <w:rsid w:val="005170C2"/>
    <w:rsid w:val="00517579"/>
    <w:rsid w:val="0051767B"/>
    <w:rsid w:val="0051790E"/>
    <w:rsid w:val="00517C58"/>
    <w:rsid w:val="005200BF"/>
    <w:rsid w:val="005201E5"/>
    <w:rsid w:val="0052056B"/>
    <w:rsid w:val="00520DE1"/>
    <w:rsid w:val="0052138A"/>
    <w:rsid w:val="00521A06"/>
    <w:rsid w:val="00522708"/>
    <w:rsid w:val="005228E3"/>
    <w:rsid w:val="005229A4"/>
    <w:rsid w:val="00523A95"/>
    <w:rsid w:val="00523F75"/>
    <w:rsid w:val="0052406F"/>
    <w:rsid w:val="005247E7"/>
    <w:rsid w:val="00524805"/>
    <w:rsid w:val="00525B31"/>
    <w:rsid w:val="0052615B"/>
    <w:rsid w:val="005273CA"/>
    <w:rsid w:val="0052775C"/>
    <w:rsid w:val="00527BF4"/>
    <w:rsid w:val="00527E38"/>
    <w:rsid w:val="005301A5"/>
    <w:rsid w:val="005313DA"/>
    <w:rsid w:val="00532CF1"/>
    <w:rsid w:val="005337D8"/>
    <w:rsid w:val="00533A86"/>
    <w:rsid w:val="00533BF6"/>
    <w:rsid w:val="00533F90"/>
    <w:rsid w:val="00534284"/>
    <w:rsid w:val="005343A3"/>
    <w:rsid w:val="0053504B"/>
    <w:rsid w:val="00535704"/>
    <w:rsid w:val="00535713"/>
    <w:rsid w:val="00535B12"/>
    <w:rsid w:val="005361B7"/>
    <w:rsid w:val="00536B48"/>
    <w:rsid w:val="00536FA1"/>
    <w:rsid w:val="00536FB1"/>
    <w:rsid w:val="005372A2"/>
    <w:rsid w:val="00537526"/>
    <w:rsid w:val="00537AF6"/>
    <w:rsid w:val="00537E66"/>
    <w:rsid w:val="00537EC5"/>
    <w:rsid w:val="0054003C"/>
    <w:rsid w:val="00540070"/>
    <w:rsid w:val="005400F4"/>
    <w:rsid w:val="00540307"/>
    <w:rsid w:val="00540A32"/>
    <w:rsid w:val="00540BCF"/>
    <w:rsid w:val="00540C0D"/>
    <w:rsid w:val="00540FDF"/>
    <w:rsid w:val="00541693"/>
    <w:rsid w:val="00542A98"/>
    <w:rsid w:val="005430A3"/>
    <w:rsid w:val="0054314D"/>
    <w:rsid w:val="00543601"/>
    <w:rsid w:val="00544B97"/>
    <w:rsid w:val="0054582B"/>
    <w:rsid w:val="00545BC7"/>
    <w:rsid w:val="005468A3"/>
    <w:rsid w:val="00546968"/>
    <w:rsid w:val="00546BF4"/>
    <w:rsid w:val="00546C0A"/>
    <w:rsid w:val="00547716"/>
    <w:rsid w:val="00547F50"/>
    <w:rsid w:val="005502A4"/>
    <w:rsid w:val="00550346"/>
    <w:rsid w:val="0055107B"/>
    <w:rsid w:val="005510C0"/>
    <w:rsid w:val="0055142C"/>
    <w:rsid w:val="00551B66"/>
    <w:rsid w:val="00551CB2"/>
    <w:rsid w:val="00553293"/>
    <w:rsid w:val="0055356F"/>
    <w:rsid w:val="00554C30"/>
    <w:rsid w:val="005559CB"/>
    <w:rsid w:val="0055725F"/>
    <w:rsid w:val="005601E2"/>
    <w:rsid w:val="00560281"/>
    <w:rsid w:val="00560922"/>
    <w:rsid w:val="005609D9"/>
    <w:rsid w:val="00560F5B"/>
    <w:rsid w:val="005615AD"/>
    <w:rsid w:val="00561C29"/>
    <w:rsid w:val="00561EF3"/>
    <w:rsid w:val="00562E4A"/>
    <w:rsid w:val="00563004"/>
    <w:rsid w:val="005635CD"/>
    <w:rsid w:val="005637C9"/>
    <w:rsid w:val="00564472"/>
    <w:rsid w:val="00564478"/>
    <w:rsid w:val="00565480"/>
    <w:rsid w:val="00565F2E"/>
    <w:rsid w:val="00566223"/>
    <w:rsid w:val="00566432"/>
    <w:rsid w:val="005664BB"/>
    <w:rsid w:val="0056676A"/>
    <w:rsid w:val="00566E2A"/>
    <w:rsid w:val="00566F72"/>
    <w:rsid w:val="00567285"/>
    <w:rsid w:val="00567909"/>
    <w:rsid w:val="00567BD0"/>
    <w:rsid w:val="0057015C"/>
    <w:rsid w:val="005709F6"/>
    <w:rsid w:val="0057147C"/>
    <w:rsid w:val="00571A11"/>
    <w:rsid w:val="00571AA4"/>
    <w:rsid w:val="00571BED"/>
    <w:rsid w:val="0057202B"/>
    <w:rsid w:val="005720C1"/>
    <w:rsid w:val="005724D7"/>
    <w:rsid w:val="00572D6B"/>
    <w:rsid w:val="00572EB8"/>
    <w:rsid w:val="005738D9"/>
    <w:rsid w:val="00573B88"/>
    <w:rsid w:val="00573EE7"/>
    <w:rsid w:val="00575160"/>
    <w:rsid w:val="00575C12"/>
    <w:rsid w:val="00576491"/>
    <w:rsid w:val="0057657D"/>
    <w:rsid w:val="00577A8A"/>
    <w:rsid w:val="0058075C"/>
    <w:rsid w:val="0058089E"/>
    <w:rsid w:val="005830B2"/>
    <w:rsid w:val="00583BFA"/>
    <w:rsid w:val="00583DFF"/>
    <w:rsid w:val="00583E65"/>
    <w:rsid w:val="00584B2C"/>
    <w:rsid w:val="00584D01"/>
    <w:rsid w:val="00585492"/>
    <w:rsid w:val="00585B6C"/>
    <w:rsid w:val="0058600F"/>
    <w:rsid w:val="0058670F"/>
    <w:rsid w:val="0058691E"/>
    <w:rsid w:val="005869FE"/>
    <w:rsid w:val="00586BE5"/>
    <w:rsid w:val="005872C9"/>
    <w:rsid w:val="005873E4"/>
    <w:rsid w:val="005874BF"/>
    <w:rsid w:val="00587815"/>
    <w:rsid w:val="005906AE"/>
    <w:rsid w:val="0059116C"/>
    <w:rsid w:val="00591649"/>
    <w:rsid w:val="00591A37"/>
    <w:rsid w:val="00591B9B"/>
    <w:rsid w:val="00591BE3"/>
    <w:rsid w:val="00593A51"/>
    <w:rsid w:val="00593E10"/>
    <w:rsid w:val="00595EE2"/>
    <w:rsid w:val="00595F18"/>
    <w:rsid w:val="0059605F"/>
    <w:rsid w:val="00597054"/>
    <w:rsid w:val="00597D5C"/>
    <w:rsid w:val="005A0227"/>
    <w:rsid w:val="005A0A28"/>
    <w:rsid w:val="005A1187"/>
    <w:rsid w:val="005A11EE"/>
    <w:rsid w:val="005A1637"/>
    <w:rsid w:val="005A184D"/>
    <w:rsid w:val="005A23D6"/>
    <w:rsid w:val="005A2AAA"/>
    <w:rsid w:val="005A3484"/>
    <w:rsid w:val="005A40B9"/>
    <w:rsid w:val="005A4F8E"/>
    <w:rsid w:val="005A54F1"/>
    <w:rsid w:val="005A5D4C"/>
    <w:rsid w:val="005A675E"/>
    <w:rsid w:val="005A724B"/>
    <w:rsid w:val="005A7612"/>
    <w:rsid w:val="005A7ABD"/>
    <w:rsid w:val="005A7C3D"/>
    <w:rsid w:val="005B07C6"/>
    <w:rsid w:val="005B117A"/>
    <w:rsid w:val="005B2421"/>
    <w:rsid w:val="005B2943"/>
    <w:rsid w:val="005B3B5F"/>
    <w:rsid w:val="005B3FB8"/>
    <w:rsid w:val="005B4C1A"/>
    <w:rsid w:val="005B523B"/>
    <w:rsid w:val="005B5E2E"/>
    <w:rsid w:val="005B5E83"/>
    <w:rsid w:val="005B6465"/>
    <w:rsid w:val="005B6738"/>
    <w:rsid w:val="005B6E0E"/>
    <w:rsid w:val="005B752D"/>
    <w:rsid w:val="005C004F"/>
    <w:rsid w:val="005C0097"/>
    <w:rsid w:val="005C0396"/>
    <w:rsid w:val="005C06D6"/>
    <w:rsid w:val="005C10A3"/>
    <w:rsid w:val="005C1325"/>
    <w:rsid w:val="005C1506"/>
    <w:rsid w:val="005C15FF"/>
    <w:rsid w:val="005C1CFA"/>
    <w:rsid w:val="005C2DB1"/>
    <w:rsid w:val="005C311D"/>
    <w:rsid w:val="005C3539"/>
    <w:rsid w:val="005C3801"/>
    <w:rsid w:val="005C45A0"/>
    <w:rsid w:val="005C474A"/>
    <w:rsid w:val="005C483B"/>
    <w:rsid w:val="005C4870"/>
    <w:rsid w:val="005C5066"/>
    <w:rsid w:val="005C6079"/>
    <w:rsid w:val="005C62EA"/>
    <w:rsid w:val="005C6494"/>
    <w:rsid w:val="005C6D96"/>
    <w:rsid w:val="005D009F"/>
    <w:rsid w:val="005D00CA"/>
    <w:rsid w:val="005D1361"/>
    <w:rsid w:val="005D19D2"/>
    <w:rsid w:val="005D1F74"/>
    <w:rsid w:val="005D235A"/>
    <w:rsid w:val="005D2409"/>
    <w:rsid w:val="005D2E1D"/>
    <w:rsid w:val="005D3423"/>
    <w:rsid w:val="005D342A"/>
    <w:rsid w:val="005D356F"/>
    <w:rsid w:val="005D3958"/>
    <w:rsid w:val="005D3E3E"/>
    <w:rsid w:val="005D442B"/>
    <w:rsid w:val="005D4B06"/>
    <w:rsid w:val="005D51C8"/>
    <w:rsid w:val="005D5649"/>
    <w:rsid w:val="005D58AA"/>
    <w:rsid w:val="005D6757"/>
    <w:rsid w:val="005D702B"/>
    <w:rsid w:val="005D7112"/>
    <w:rsid w:val="005D7509"/>
    <w:rsid w:val="005D7725"/>
    <w:rsid w:val="005D7988"/>
    <w:rsid w:val="005E0362"/>
    <w:rsid w:val="005E0736"/>
    <w:rsid w:val="005E113F"/>
    <w:rsid w:val="005E2828"/>
    <w:rsid w:val="005E2FF8"/>
    <w:rsid w:val="005E3798"/>
    <w:rsid w:val="005E3995"/>
    <w:rsid w:val="005E39DE"/>
    <w:rsid w:val="005E3C03"/>
    <w:rsid w:val="005E43C8"/>
    <w:rsid w:val="005E53B5"/>
    <w:rsid w:val="005E5BEC"/>
    <w:rsid w:val="005E5D00"/>
    <w:rsid w:val="005E5D60"/>
    <w:rsid w:val="005E5E31"/>
    <w:rsid w:val="005E6728"/>
    <w:rsid w:val="005E7137"/>
    <w:rsid w:val="005E7412"/>
    <w:rsid w:val="005E754B"/>
    <w:rsid w:val="005E7D41"/>
    <w:rsid w:val="005F022F"/>
    <w:rsid w:val="005F05AC"/>
    <w:rsid w:val="005F05D3"/>
    <w:rsid w:val="005F0F00"/>
    <w:rsid w:val="005F1074"/>
    <w:rsid w:val="005F1371"/>
    <w:rsid w:val="005F2021"/>
    <w:rsid w:val="005F4B1E"/>
    <w:rsid w:val="005F4D78"/>
    <w:rsid w:val="005F559A"/>
    <w:rsid w:val="005F585A"/>
    <w:rsid w:val="005F58DF"/>
    <w:rsid w:val="005F5FF8"/>
    <w:rsid w:val="005F6114"/>
    <w:rsid w:val="005F645F"/>
    <w:rsid w:val="005F6BA1"/>
    <w:rsid w:val="005F6DA6"/>
    <w:rsid w:val="005F76B6"/>
    <w:rsid w:val="00600C01"/>
    <w:rsid w:val="00600C56"/>
    <w:rsid w:val="0060170D"/>
    <w:rsid w:val="00601B91"/>
    <w:rsid w:val="0060206B"/>
    <w:rsid w:val="0060276C"/>
    <w:rsid w:val="006029D7"/>
    <w:rsid w:val="00603613"/>
    <w:rsid w:val="00604161"/>
    <w:rsid w:val="0060420B"/>
    <w:rsid w:val="006049F1"/>
    <w:rsid w:val="00605055"/>
    <w:rsid w:val="00605CBB"/>
    <w:rsid w:val="0060640E"/>
    <w:rsid w:val="006067A7"/>
    <w:rsid w:val="00606B35"/>
    <w:rsid w:val="00606B5D"/>
    <w:rsid w:val="006079E2"/>
    <w:rsid w:val="00607F49"/>
    <w:rsid w:val="00610C3F"/>
    <w:rsid w:val="00611390"/>
    <w:rsid w:val="00611463"/>
    <w:rsid w:val="006117EF"/>
    <w:rsid w:val="00611CB8"/>
    <w:rsid w:val="00613331"/>
    <w:rsid w:val="006136D1"/>
    <w:rsid w:val="006138C9"/>
    <w:rsid w:val="006148C4"/>
    <w:rsid w:val="00615B7C"/>
    <w:rsid w:val="00615D9B"/>
    <w:rsid w:val="00615E03"/>
    <w:rsid w:val="006169A5"/>
    <w:rsid w:val="00616C8C"/>
    <w:rsid w:val="0061753B"/>
    <w:rsid w:val="00617B37"/>
    <w:rsid w:val="00617D57"/>
    <w:rsid w:val="006201E9"/>
    <w:rsid w:val="00620430"/>
    <w:rsid w:val="006204D8"/>
    <w:rsid w:val="006208C9"/>
    <w:rsid w:val="00620E83"/>
    <w:rsid w:val="00620EEA"/>
    <w:rsid w:val="00620F8B"/>
    <w:rsid w:val="006211BF"/>
    <w:rsid w:val="00621AA5"/>
    <w:rsid w:val="00621D4E"/>
    <w:rsid w:val="00621D64"/>
    <w:rsid w:val="00621F8D"/>
    <w:rsid w:val="00622683"/>
    <w:rsid w:val="006230B2"/>
    <w:rsid w:val="00623111"/>
    <w:rsid w:val="0062316A"/>
    <w:rsid w:val="006239C8"/>
    <w:rsid w:val="00623B4F"/>
    <w:rsid w:val="00623B5C"/>
    <w:rsid w:val="0062444B"/>
    <w:rsid w:val="00624F19"/>
    <w:rsid w:val="00625004"/>
    <w:rsid w:val="00625183"/>
    <w:rsid w:val="00625EE5"/>
    <w:rsid w:val="00626024"/>
    <w:rsid w:val="006262B4"/>
    <w:rsid w:val="006267ED"/>
    <w:rsid w:val="00626CA9"/>
    <w:rsid w:val="0062756C"/>
    <w:rsid w:val="00627586"/>
    <w:rsid w:val="00627B46"/>
    <w:rsid w:val="00627E14"/>
    <w:rsid w:val="006316E1"/>
    <w:rsid w:val="006318B9"/>
    <w:rsid w:val="006318C6"/>
    <w:rsid w:val="00631982"/>
    <w:rsid w:val="00631A39"/>
    <w:rsid w:val="00631E5A"/>
    <w:rsid w:val="00631FF5"/>
    <w:rsid w:val="00632772"/>
    <w:rsid w:val="00632A43"/>
    <w:rsid w:val="00632B03"/>
    <w:rsid w:val="006334E8"/>
    <w:rsid w:val="00633535"/>
    <w:rsid w:val="006342FD"/>
    <w:rsid w:val="00634327"/>
    <w:rsid w:val="006346D2"/>
    <w:rsid w:val="006349B2"/>
    <w:rsid w:val="006349F7"/>
    <w:rsid w:val="006359A8"/>
    <w:rsid w:val="0063699F"/>
    <w:rsid w:val="00637135"/>
    <w:rsid w:val="0063718E"/>
    <w:rsid w:val="00637827"/>
    <w:rsid w:val="00637840"/>
    <w:rsid w:val="00640609"/>
    <w:rsid w:val="00641930"/>
    <w:rsid w:val="00641978"/>
    <w:rsid w:val="006428F5"/>
    <w:rsid w:val="00642B1D"/>
    <w:rsid w:val="006430C5"/>
    <w:rsid w:val="00643129"/>
    <w:rsid w:val="00643CD5"/>
    <w:rsid w:val="006446D7"/>
    <w:rsid w:val="00644897"/>
    <w:rsid w:val="00644B45"/>
    <w:rsid w:val="00644D3D"/>
    <w:rsid w:val="00644DB7"/>
    <w:rsid w:val="00645509"/>
    <w:rsid w:val="00645DFF"/>
    <w:rsid w:val="00645E11"/>
    <w:rsid w:val="0064621F"/>
    <w:rsid w:val="0064655F"/>
    <w:rsid w:val="00646867"/>
    <w:rsid w:val="00647BEB"/>
    <w:rsid w:val="00647C53"/>
    <w:rsid w:val="0065065D"/>
    <w:rsid w:val="00650FA7"/>
    <w:rsid w:val="00651252"/>
    <w:rsid w:val="006513D3"/>
    <w:rsid w:val="006527E6"/>
    <w:rsid w:val="00652B53"/>
    <w:rsid w:val="006534EA"/>
    <w:rsid w:val="00653AA3"/>
    <w:rsid w:val="00654115"/>
    <w:rsid w:val="0065456E"/>
    <w:rsid w:val="00654C44"/>
    <w:rsid w:val="00654DE1"/>
    <w:rsid w:val="00655079"/>
    <w:rsid w:val="00655882"/>
    <w:rsid w:val="00655F02"/>
    <w:rsid w:val="0065601C"/>
    <w:rsid w:val="00657441"/>
    <w:rsid w:val="00660007"/>
    <w:rsid w:val="0066083F"/>
    <w:rsid w:val="00660B6F"/>
    <w:rsid w:val="00660D5C"/>
    <w:rsid w:val="00662342"/>
    <w:rsid w:val="0066243F"/>
    <w:rsid w:val="00662957"/>
    <w:rsid w:val="0066302E"/>
    <w:rsid w:val="00663527"/>
    <w:rsid w:val="00663674"/>
    <w:rsid w:val="00663A51"/>
    <w:rsid w:val="00663AC6"/>
    <w:rsid w:val="006642FE"/>
    <w:rsid w:val="006653E0"/>
    <w:rsid w:val="00665489"/>
    <w:rsid w:val="006668D9"/>
    <w:rsid w:val="00666F5D"/>
    <w:rsid w:val="0066737C"/>
    <w:rsid w:val="006673EF"/>
    <w:rsid w:val="00670462"/>
    <w:rsid w:val="00670817"/>
    <w:rsid w:val="00670891"/>
    <w:rsid w:val="006721C4"/>
    <w:rsid w:val="00673A35"/>
    <w:rsid w:val="00673B45"/>
    <w:rsid w:val="006742AB"/>
    <w:rsid w:val="006742BC"/>
    <w:rsid w:val="00675195"/>
    <w:rsid w:val="00675238"/>
    <w:rsid w:val="0067684E"/>
    <w:rsid w:val="00676B82"/>
    <w:rsid w:val="00677861"/>
    <w:rsid w:val="0067797B"/>
    <w:rsid w:val="0068006B"/>
    <w:rsid w:val="006803A7"/>
    <w:rsid w:val="00680EA1"/>
    <w:rsid w:val="0068160E"/>
    <w:rsid w:val="00681CF7"/>
    <w:rsid w:val="006824FB"/>
    <w:rsid w:val="0068388F"/>
    <w:rsid w:val="00683C1C"/>
    <w:rsid w:val="00683DBE"/>
    <w:rsid w:val="00683F79"/>
    <w:rsid w:val="00684017"/>
    <w:rsid w:val="00684418"/>
    <w:rsid w:val="00684711"/>
    <w:rsid w:val="00685921"/>
    <w:rsid w:val="00685D19"/>
    <w:rsid w:val="00685D7D"/>
    <w:rsid w:val="00685DE8"/>
    <w:rsid w:val="006868C4"/>
    <w:rsid w:val="00686DE7"/>
    <w:rsid w:val="00686EBD"/>
    <w:rsid w:val="00686FC2"/>
    <w:rsid w:val="006875E4"/>
    <w:rsid w:val="00690325"/>
    <w:rsid w:val="00690530"/>
    <w:rsid w:val="006909EE"/>
    <w:rsid w:val="00690DB7"/>
    <w:rsid w:val="00691446"/>
    <w:rsid w:val="00691FCE"/>
    <w:rsid w:val="006924B3"/>
    <w:rsid w:val="0069256E"/>
    <w:rsid w:val="006925EF"/>
    <w:rsid w:val="00692FAB"/>
    <w:rsid w:val="00693173"/>
    <w:rsid w:val="00693874"/>
    <w:rsid w:val="0069394F"/>
    <w:rsid w:val="00694368"/>
    <w:rsid w:val="006946E5"/>
    <w:rsid w:val="00694E73"/>
    <w:rsid w:val="00696961"/>
    <w:rsid w:val="0069779D"/>
    <w:rsid w:val="006A0042"/>
    <w:rsid w:val="006A01EE"/>
    <w:rsid w:val="006A070A"/>
    <w:rsid w:val="006A0B5B"/>
    <w:rsid w:val="006A1055"/>
    <w:rsid w:val="006A1CD5"/>
    <w:rsid w:val="006A22C1"/>
    <w:rsid w:val="006A255D"/>
    <w:rsid w:val="006A3DD7"/>
    <w:rsid w:val="006A3E45"/>
    <w:rsid w:val="006A40F1"/>
    <w:rsid w:val="006A4388"/>
    <w:rsid w:val="006A46E9"/>
    <w:rsid w:val="006A486E"/>
    <w:rsid w:val="006A4C12"/>
    <w:rsid w:val="006A4D67"/>
    <w:rsid w:val="006A588C"/>
    <w:rsid w:val="006A5E41"/>
    <w:rsid w:val="006A5FCD"/>
    <w:rsid w:val="006A6082"/>
    <w:rsid w:val="006A66A4"/>
    <w:rsid w:val="006A7DD3"/>
    <w:rsid w:val="006B002E"/>
    <w:rsid w:val="006B0145"/>
    <w:rsid w:val="006B025F"/>
    <w:rsid w:val="006B0CDD"/>
    <w:rsid w:val="006B15BF"/>
    <w:rsid w:val="006B1C4C"/>
    <w:rsid w:val="006B20CE"/>
    <w:rsid w:val="006B25AE"/>
    <w:rsid w:val="006B2C5E"/>
    <w:rsid w:val="006B2F9E"/>
    <w:rsid w:val="006B30E4"/>
    <w:rsid w:val="006B3790"/>
    <w:rsid w:val="006B3F29"/>
    <w:rsid w:val="006B4363"/>
    <w:rsid w:val="006B4B79"/>
    <w:rsid w:val="006B4F2B"/>
    <w:rsid w:val="006B5583"/>
    <w:rsid w:val="006B5728"/>
    <w:rsid w:val="006B57E2"/>
    <w:rsid w:val="006B5D8D"/>
    <w:rsid w:val="006B66B6"/>
    <w:rsid w:val="006B6A46"/>
    <w:rsid w:val="006B7383"/>
    <w:rsid w:val="006B7AAB"/>
    <w:rsid w:val="006B7C2F"/>
    <w:rsid w:val="006C07DA"/>
    <w:rsid w:val="006C19E0"/>
    <w:rsid w:val="006C206A"/>
    <w:rsid w:val="006C2822"/>
    <w:rsid w:val="006C29F9"/>
    <w:rsid w:val="006C399D"/>
    <w:rsid w:val="006C4686"/>
    <w:rsid w:val="006C4881"/>
    <w:rsid w:val="006C4EDE"/>
    <w:rsid w:val="006C564D"/>
    <w:rsid w:val="006C6284"/>
    <w:rsid w:val="006C660A"/>
    <w:rsid w:val="006C6DB9"/>
    <w:rsid w:val="006C7F11"/>
    <w:rsid w:val="006D00BC"/>
    <w:rsid w:val="006D0548"/>
    <w:rsid w:val="006D0A9A"/>
    <w:rsid w:val="006D0BC9"/>
    <w:rsid w:val="006D0C19"/>
    <w:rsid w:val="006D20C6"/>
    <w:rsid w:val="006D27A5"/>
    <w:rsid w:val="006D2EEB"/>
    <w:rsid w:val="006D366F"/>
    <w:rsid w:val="006D4288"/>
    <w:rsid w:val="006D55A5"/>
    <w:rsid w:val="006D68DA"/>
    <w:rsid w:val="006D7714"/>
    <w:rsid w:val="006D7F01"/>
    <w:rsid w:val="006E060B"/>
    <w:rsid w:val="006E0C17"/>
    <w:rsid w:val="006E0F04"/>
    <w:rsid w:val="006E11AA"/>
    <w:rsid w:val="006E203C"/>
    <w:rsid w:val="006E28F1"/>
    <w:rsid w:val="006E3A12"/>
    <w:rsid w:val="006E3BFF"/>
    <w:rsid w:val="006E3C6A"/>
    <w:rsid w:val="006E4107"/>
    <w:rsid w:val="006E41CB"/>
    <w:rsid w:val="006E4214"/>
    <w:rsid w:val="006E4621"/>
    <w:rsid w:val="006E4A37"/>
    <w:rsid w:val="006E59BC"/>
    <w:rsid w:val="006E6573"/>
    <w:rsid w:val="006E6C18"/>
    <w:rsid w:val="006F0638"/>
    <w:rsid w:val="006F0748"/>
    <w:rsid w:val="006F07E4"/>
    <w:rsid w:val="006F0E61"/>
    <w:rsid w:val="006F1AED"/>
    <w:rsid w:val="006F4437"/>
    <w:rsid w:val="006F44FF"/>
    <w:rsid w:val="006F488E"/>
    <w:rsid w:val="006F4890"/>
    <w:rsid w:val="006F4F6A"/>
    <w:rsid w:val="006F5189"/>
    <w:rsid w:val="006F5A6E"/>
    <w:rsid w:val="006F5A95"/>
    <w:rsid w:val="006F61FA"/>
    <w:rsid w:val="006F664B"/>
    <w:rsid w:val="006F69B5"/>
    <w:rsid w:val="006F6DFC"/>
    <w:rsid w:val="006F7015"/>
    <w:rsid w:val="006F762A"/>
    <w:rsid w:val="006F76EA"/>
    <w:rsid w:val="006F7B3C"/>
    <w:rsid w:val="006F7B7E"/>
    <w:rsid w:val="006F7D29"/>
    <w:rsid w:val="006F7E62"/>
    <w:rsid w:val="00700E72"/>
    <w:rsid w:val="00702831"/>
    <w:rsid w:val="0070293F"/>
    <w:rsid w:val="00702B10"/>
    <w:rsid w:val="00703393"/>
    <w:rsid w:val="007036BC"/>
    <w:rsid w:val="00703A08"/>
    <w:rsid w:val="00703AEA"/>
    <w:rsid w:val="00703B7F"/>
    <w:rsid w:val="00703EA6"/>
    <w:rsid w:val="00704137"/>
    <w:rsid w:val="007049B2"/>
    <w:rsid w:val="00704DFE"/>
    <w:rsid w:val="007055C5"/>
    <w:rsid w:val="00705789"/>
    <w:rsid w:val="0070596A"/>
    <w:rsid w:val="007062ED"/>
    <w:rsid w:val="00706356"/>
    <w:rsid w:val="00706CF6"/>
    <w:rsid w:val="00706EC3"/>
    <w:rsid w:val="00707207"/>
    <w:rsid w:val="007072BE"/>
    <w:rsid w:val="0070760A"/>
    <w:rsid w:val="00707808"/>
    <w:rsid w:val="00707812"/>
    <w:rsid w:val="00707F3E"/>
    <w:rsid w:val="00712638"/>
    <w:rsid w:val="00712E2E"/>
    <w:rsid w:val="00713060"/>
    <w:rsid w:val="00713893"/>
    <w:rsid w:val="00713E94"/>
    <w:rsid w:val="0071443F"/>
    <w:rsid w:val="0071477C"/>
    <w:rsid w:val="0071519C"/>
    <w:rsid w:val="00715301"/>
    <w:rsid w:val="00715B31"/>
    <w:rsid w:val="00715D82"/>
    <w:rsid w:val="007162B7"/>
    <w:rsid w:val="007165FC"/>
    <w:rsid w:val="00716921"/>
    <w:rsid w:val="00716AB4"/>
    <w:rsid w:val="00716CA3"/>
    <w:rsid w:val="00717CB5"/>
    <w:rsid w:val="00717D1A"/>
    <w:rsid w:val="00717FC4"/>
    <w:rsid w:val="007214B7"/>
    <w:rsid w:val="007216C8"/>
    <w:rsid w:val="00721C98"/>
    <w:rsid w:val="00721E0C"/>
    <w:rsid w:val="007225D4"/>
    <w:rsid w:val="007229A9"/>
    <w:rsid w:val="00722C00"/>
    <w:rsid w:val="007233EA"/>
    <w:rsid w:val="0072394E"/>
    <w:rsid w:val="00724B61"/>
    <w:rsid w:val="00724D69"/>
    <w:rsid w:val="00725A53"/>
    <w:rsid w:val="00726543"/>
    <w:rsid w:val="00726C73"/>
    <w:rsid w:val="00726D1D"/>
    <w:rsid w:val="007272F9"/>
    <w:rsid w:val="007275EA"/>
    <w:rsid w:val="00727B83"/>
    <w:rsid w:val="00727FB6"/>
    <w:rsid w:val="00730B74"/>
    <w:rsid w:val="00730ED9"/>
    <w:rsid w:val="0073123D"/>
    <w:rsid w:val="007315E8"/>
    <w:rsid w:val="00731712"/>
    <w:rsid w:val="00731B71"/>
    <w:rsid w:val="00732D2A"/>
    <w:rsid w:val="00732E2B"/>
    <w:rsid w:val="007334F6"/>
    <w:rsid w:val="00733EDA"/>
    <w:rsid w:val="00733F6D"/>
    <w:rsid w:val="00734228"/>
    <w:rsid w:val="007348DC"/>
    <w:rsid w:val="00734BFF"/>
    <w:rsid w:val="00734D31"/>
    <w:rsid w:val="00735A53"/>
    <w:rsid w:val="00735CFC"/>
    <w:rsid w:val="0073625C"/>
    <w:rsid w:val="007367D9"/>
    <w:rsid w:val="00736F31"/>
    <w:rsid w:val="00737EBD"/>
    <w:rsid w:val="0074160D"/>
    <w:rsid w:val="007419F2"/>
    <w:rsid w:val="00741CAC"/>
    <w:rsid w:val="007427D0"/>
    <w:rsid w:val="0074337C"/>
    <w:rsid w:val="00743549"/>
    <w:rsid w:val="00743882"/>
    <w:rsid w:val="00744624"/>
    <w:rsid w:val="007447B7"/>
    <w:rsid w:val="00744ECB"/>
    <w:rsid w:val="0074539F"/>
    <w:rsid w:val="007453C6"/>
    <w:rsid w:val="00746056"/>
    <w:rsid w:val="007460EB"/>
    <w:rsid w:val="00746471"/>
    <w:rsid w:val="007464BC"/>
    <w:rsid w:val="00746DF9"/>
    <w:rsid w:val="0074705F"/>
    <w:rsid w:val="007472D1"/>
    <w:rsid w:val="007476ED"/>
    <w:rsid w:val="00750443"/>
    <w:rsid w:val="00751C18"/>
    <w:rsid w:val="007529EA"/>
    <w:rsid w:val="00752E5F"/>
    <w:rsid w:val="0075322E"/>
    <w:rsid w:val="007532B4"/>
    <w:rsid w:val="007561A9"/>
    <w:rsid w:val="0075634E"/>
    <w:rsid w:val="007563E8"/>
    <w:rsid w:val="00756AF0"/>
    <w:rsid w:val="00757674"/>
    <w:rsid w:val="00757DE2"/>
    <w:rsid w:val="00757F7D"/>
    <w:rsid w:val="0076018F"/>
    <w:rsid w:val="00760493"/>
    <w:rsid w:val="00760634"/>
    <w:rsid w:val="007607AF"/>
    <w:rsid w:val="007608A9"/>
    <w:rsid w:val="00760C1D"/>
    <w:rsid w:val="00761501"/>
    <w:rsid w:val="00761C23"/>
    <w:rsid w:val="00761E45"/>
    <w:rsid w:val="0076265A"/>
    <w:rsid w:val="00762A19"/>
    <w:rsid w:val="00762A58"/>
    <w:rsid w:val="00763054"/>
    <w:rsid w:val="007633B5"/>
    <w:rsid w:val="00763C87"/>
    <w:rsid w:val="00764BE5"/>
    <w:rsid w:val="00765240"/>
    <w:rsid w:val="0076549C"/>
    <w:rsid w:val="00765574"/>
    <w:rsid w:val="0076653F"/>
    <w:rsid w:val="00767155"/>
    <w:rsid w:val="00767A59"/>
    <w:rsid w:val="00770192"/>
    <w:rsid w:val="007710D6"/>
    <w:rsid w:val="00771878"/>
    <w:rsid w:val="007719E3"/>
    <w:rsid w:val="007726B1"/>
    <w:rsid w:val="00772895"/>
    <w:rsid w:val="0077373E"/>
    <w:rsid w:val="00776266"/>
    <w:rsid w:val="0077648C"/>
    <w:rsid w:val="007767C9"/>
    <w:rsid w:val="00777603"/>
    <w:rsid w:val="007778A5"/>
    <w:rsid w:val="00777D81"/>
    <w:rsid w:val="00777FB0"/>
    <w:rsid w:val="0078002C"/>
    <w:rsid w:val="00780169"/>
    <w:rsid w:val="00781DAD"/>
    <w:rsid w:val="0078205C"/>
    <w:rsid w:val="00782F98"/>
    <w:rsid w:val="007836B0"/>
    <w:rsid w:val="00783E0A"/>
    <w:rsid w:val="0078480F"/>
    <w:rsid w:val="00784851"/>
    <w:rsid w:val="0078490B"/>
    <w:rsid w:val="007854A9"/>
    <w:rsid w:val="007861EF"/>
    <w:rsid w:val="00786579"/>
    <w:rsid w:val="007867AF"/>
    <w:rsid w:val="00787338"/>
    <w:rsid w:val="0078736A"/>
    <w:rsid w:val="00790737"/>
    <w:rsid w:val="0079094B"/>
    <w:rsid w:val="00790E6C"/>
    <w:rsid w:val="00791195"/>
    <w:rsid w:val="007915E7"/>
    <w:rsid w:val="00792D00"/>
    <w:rsid w:val="00792E84"/>
    <w:rsid w:val="0079322F"/>
    <w:rsid w:val="00793D3B"/>
    <w:rsid w:val="00794643"/>
    <w:rsid w:val="00795014"/>
    <w:rsid w:val="0079503A"/>
    <w:rsid w:val="007952E3"/>
    <w:rsid w:val="0079539A"/>
    <w:rsid w:val="007959F6"/>
    <w:rsid w:val="00795BEA"/>
    <w:rsid w:val="00795CF0"/>
    <w:rsid w:val="00795F57"/>
    <w:rsid w:val="00795FC4"/>
    <w:rsid w:val="00796394"/>
    <w:rsid w:val="007966B7"/>
    <w:rsid w:val="007973CE"/>
    <w:rsid w:val="00797C97"/>
    <w:rsid w:val="007A0388"/>
    <w:rsid w:val="007A05F9"/>
    <w:rsid w:val="007A09C6"/>
    <w:rsid w:val="007A12B4"/>
    <w:rsid w:val="007A3360"/>
    <w:rsid w:val="007A3DEF"/>
    <w:rsid w:val="007A486A"/>
    <w:rsid w:val="007A4FC5"/>
    <w:rsid w:val="007A5021"/>
    <w:rsid w:val="007A510B"/>
    <w:rsid w:val="007A54B0"/>
    <w:rsid w:val="007A5510"/>
    <w:rsid w:val="007A5A73"/>
    <w:rsid w:val="007A5D88"/>
    <w:rsid w:val="007A66D0"/>
    <w:rsid w:val="007A6B2C"/>
    <w:rsid w:val="007B05B7"/>
    <w:rsid w:val="007B05F4"/>
    <w:rsid w:val="007B0757"/>
    <w:rsid w:val="007B093F"/>
    <w:rsid w:val="007B10AF"/>
    <w:rsid w:val="007B11AF"/>
    <w:rsid w:val="007B193A"/>
    <w:rsid w:val="007B1F63"/>
    <w:rsid w:val="007B271A"/>
    <w:rsid w:val="007B28C1"/>
    <w:rsid w:val="007B38AD"/>
    <w:rsid w:val="007B552B"/>
    <w:rsid w:val="007B57C0"/>
    <w:rsid w:val="007B617B"/>
    <w:rsid w:val="007B6897"/>
    <w:rsid w:val="007C09C3"/>
    <w:rsid w:val="007C0E0B"/>
    <w:rsid w:val="007C10BB"/>
    <w:rsid w:val="007C2076"/>
    <w:rsid w:val="007C20EB"/>
    <w:rsid w:val="007C213A"/>
    <w:rsid w:val="007C26A5"/>
    <w:rsid w:val="007C4487"/>
    <w:rsid w:val="007C4BE5"/>
    <w:rsid w:val="007C503F"/>
    <w:rsid w:val="007C5FB3"/>
    <w:rsid w:val="007C60FC"/>
    <w:rsid w:val="007C769B"/>
    <w:rsid w:val="007C7919"/>
    <w:rsid w:val="007C7C0E"/>
    <w:rsid w:val="007D142B"/>
    <w:rsid w:val="007D173B"/>
    <w:rsid w:val="007D19A6"/>
    <w:rsid w:val="007D1B88"/>
    <w:rsid w:val="007D1C05"/>
    <w:rsid w:val="007D2705"/>
    <w:rsid w:val="007D4BCD"/>
    <w:rsid w:val="007D559C"/>
    <w:rsid w:val="007D560A"/>
    <w:rsid w:val="007D6B82"/>
    <w:rsid w:val="007D6D59"/>
    <w:rsid w:val="007D6DE7"/>
    <w:rsid w:val="007E053E"/>
    <w:rsid w:val="007E08F6"/>
    <w:rsid w:val="007E0969"/>
    <w:rsid w:val="007E0A95"/>
    <w:rsid w:val="007E0CA3"/>
    <w:rsid w:val="007E0D71"/>
    <w:rsid w:val="007E1129"/>
    <w:rsid w:val="007E13A3"/>
    <w:rsid w:val="007E2AD8"/>
    <w:rsid w:val="007E2C5E"/>
    <w:rsid w:val="007E40DF"/>
    <w:rsid w:val="007E5009"/>
    <w:rsid w:val="007E50F4"/>
    <w:rsid w:val="007E5269"/>
    <w:rsid w:val="007E53FC"/>
    <w:rsid w:val="007E59CD"/>
    <w:rsid w:val="007E5BBA"/>
    <w:rsid w:val="007E5DF1"/>
    <w:rsid w:val="007E6DCC"/>
    <w:rsid w:val="007E6E03"/>
    <w:rsid w:val="007E6FED"/>
    <w:rsid w:val="007E7244"/>
    <w:rsid w:val="007E7B67"/>
    <w:rsid w:val="007F04B8"/>
    <w:rsid w:val="007F0B4A"/>
    <w:rsid w:val="007F1186"/>
    <w:rsid w:val="007F12CE"/>
    <w:rsid w:val="007F1998"/>
    <w:rsid w:val="007F2BD9"/>
    <w:rsid w:val="007F2E45"/>
    <w:rsid w:val="007F3011"/>
    <w:rsid w:val="007F31AB"/>
    <w:rsid w:val="007F33D3"/>
    <w:rsid w:val="007F3EF7"/>
    <w:rsid w:val="007F3FCC"/>
    <w:rsid w:val="007F41AB"/>
    <w:rsid w:val="007F42AB"/>
    <w:rsid w:val="007F4C2A"/>
    <w:rsid w:val="007F508B"/>
    <w:rsid w:val="007F63ED"/>
    <w:rsid w:val="007F6613"/>
    <w:rsid w:val="007F6918"/>
    <w:rsid w:val="007F6BAD"/>
    <w:rsid w:val="007F7706"/>
    <w:rsid w:val="007F77ED"/>
    <w:rsid w:val="008000FB"/>
    <w:rsid w:val="008012DB"/>
    <w:rsid w:val="0080145F"/>
    <w:rsid w:val="00801C59"/>
    <w:rsid w:val="00802526"/>
    <w:rsid w:val="0080300D"/>
    <w:rsid w:val="00803474"/>
    <w:rsid w:val="00803518"/>
    <w:rsid w:val="00803894"/>
    <w:rsid w:val="008039DF"/>
    <w:rsid w:val="00803A38"/>
    <w:rsid w:val="008059B2"/>
    <w:rsid w:val="00805E2C"/>
    <w:rsid w:val="00806946"/>
    <w:rsid w:val="00806ABD"/>
    <w:rsid w:val="00806C1B"/>
    <w:rsid w:val="00807C0D"/>
    <w:rsid w:val="00810018"/>
    <w:rsid w:val="008101FF"/>
    <w:rsid w:val="0081050D"/>
    <w:rsid w:val="0081067D"/>
    <w:rsid w:val="00810992"/>
    <w:rsid w:val="00811049"/>
    <w:rsid w:val="00811731"/>
    <w:rsid w:val="00811B04"/>
    <w:rsid w:val="0081231D"/>
    <w:rsid w:val="00812349"/>
    <w:rsid w:val="00812411"/>
    <w:rsid w:val="0081282B"/>
    <w:rsid w:val="00812E68"/>
    <w:rsid w:val="00813F02"/>
    <w:rsid w:val="008155C1"/>
    <w:rsid w:val="008156EC"/>
    <w:rsid w:val="0081584D"/>
    <w:rsid w:val="00815E9F"/>
    <w:rsid w:val="00815EAE"/>
    <w:rsid w:val="008160E6"/>
    <w:rsid w:val="00816115"/>
    <w:rsid w:val="00816480"/>
    <w:rsid w:val="008169DD"/>
    <w:rsid w:val="00816CEC"/>
    <w:rsid w:val="00816CFB"/>
    <w:rsid w:val="00816DC6"/>
    <w:rsid w:val="00817BB7"/>
    <w:rsid w:val="00820394"/>
    <w:rsid w:val="008206E7"/>
    <w:rsid w:val="00820F8E"/>
    <w:rsid w:val="008224E0"/>
    <w:rsid w:val="00822561"/>
    <w:rsid w:val="00823440"/>
    <w:rsid w:val="0082347D"/>
    <w:rsid w:val="0082351B"/>
    <w:rsid w:val="00823AFE"/>
    <w:rsid w:val="00824159"/>
    <w:rsid w:val="0082501D"/>
    <w:rsid w:val="0082531C"/>
    <w:rsid w:val="00825914"/>
    <w:rsid w:val="00825A5B"/>
    <w:rsid w:val="0082654A"/>
    <w:rsid w:val="008271AC"/>
    <w:rsid w:val="008275BF"/>
    <w:rsid w:val="008275E3"/>
    <w:rsid w:val="00827854"/>
    <w:rsid w:val="00827EB4"/>
    <w:rsid w:val="008316BA"/>
    <w:rsid w:val="00831AF2"/>
    <w:rsid w:val="00831F59"/>
    <w:rsid w:val="008322BD"/>
    <w:rsid w:val="00832AF7"/>
    <w:rsid w:val="008331FD"/>
    <w:rsid w:val="00833EFD"/>
    <w:rsid w:val="0083424C"/>
    <w:rsid w:val="00834A49"/>
    <w:rsid w:val="00834D13"/>
    <w:rsid w:val="00835307"/>
    <w:rsid w:val="00835843"/>
    <w:rsid w:val="00836121"/>
    <w:rsid w:val="0083661B"/>
    <w:rsid w:val="008368F7"/>
    <w:rsid w:val="00836960"/>
    <w:rsid w:val="00836DDC"/>
    <w:rsid w:val="008400C3"/>
    <w:rsid w:val="00841DFD"/>
    <w:rsid w:val="0084335E"/>
    <w:rsid w:val="00843397"/>
    <w:rsid w:val="00843C36"/>
    <w:rsid w:val="0084493F"/>
    <w:rsid w:val="008449E7"/>
    <w:rsid w:val="00844B65"/>
    <w:rsid w:val="00846463"/>
    <w:rsid w:val="00846966"/>
    <w:rsid w:val="00846F8F"/>
    <w:rsid w:val="00847CBE"/>
    <w:rsid w:val="008503F1"/>
    <w:rsid w:val="0085041E"/>
    <w:rsid w:val="00850DFA"/>
    <w:rsid w:val="0085116D"/>
    <w:rsid w:val="00851485"/>
    <w:rsid w:val="00852C28"/>
    <w:rsid w:val="00853480"/>
    <w:rsid w:val="00854291"/>
    <w:rsid w:val="0085492D"/>
    <w:rsid w:val="008559DE"/>
    <w:rsid w:val="00856689"/>
    <w:rsid w:val="00856B0B"/>
    <w:rsid w:val="0085742A"/>
    <w:rsid w:val="0085747A"/>
    <w:rsid w:val="00857D65"/>
    <w:rsid w:val="00857F78"/>
    <w:rsid w:val="00860194"/>
    <w:rsid w:val="00860F31"/>
    <w:rsid w:val="0086222E"/>
    <w:rsid w:val="00862A51"/>
    <w:rsid w:val="00862E39"/>
    <w:rsid w:val="008634FE"/>
    <w:rsid w:val="00863768"/>
    <w:rsid w:val="00863816"/>
    <w:rsid w:val="00864D45"/>
    <w:rsid w:val="00864FA3"/>
    <w:rsid w:val="0086549F"/>
    <w:rsid w:val="0086562B"/>
    <w:rsid w:val="008659B0"/>
    <w:rsid w:val="008660F6"/>
    <w:rsid w:val="0086628A"/>
    <w:rsid w:val="00866658"/>
    <w:rsid w:val="00866743"/>
    <w:rsid w:val="008669BA"/>
    <w:rsid w:val="0086711E"/>
    <w:rsid w:val="008672F9"/>
    <w:rsid w:val="008676A7"/>
    <w:rsid w:val="00867858"/>
    <w:rsid w:val="00870534"/>
    <w:rsid w:val="00870A2F"/>
    <w:rsid w:val="00870B54"/>
    <w:rsid w:val="0087166D"/>
    <w:rsid w:val="0087209F"/>
    <w:rsid w:val="0087294C"/>
    <w:rsid w:val="00873837"/>
    <w:rsid w:val="00873F35"/>
    <w:rsid w:val="008745E6"/>
    <w:rsid w:val="00874EE4"/>
    <w:rsid w:val="0087537C"/>
    <w:rsid w:val="008756A6"/>
    <w:rsid w:val="0087645F"/>
    <w:rsid w:val="00876842"/>
    <w:rsid w:val="0087697F"/>
    <w:rsid w:val="008770DD"/>
    <w:rsid w:val="008773B6"/>
    <w:rsid w:val="008805D5"/>
    <w:rsid w:val="008807E1"/>
    <w:rsid w:val="00880DEA"/>
    <w:rsid w:val="00880F7F"/>
    <w:rsid w:val="008810AE"/>
    <w:rsid w:val="008810C6"/>
    <w:rsid w:val="00881412"/>
    <w:rsid w:val="00881509"/>
    <w:rsid w:val="00882426"/>
    <w:rsid w:val="00882D6C"/>
    <w:rsid w:val="00882FA9"/>
    <w:rsid w:val="0088324A"/>
    <w:rsid w:val="00883654"/>
    <w:rsid w:val="008836E2"/>
    <w:rsid w:val="0088373B"/>
    <w:rsid w:val="00884274"/>
    <w:rsid w:val="00884484"/>
    <w:rsid w:val="00884D32"/>
    <w:rsid w:val="008853FD"/>
    <w:rsid w:val="00885584"/>
    <w:rsid w:val="00885B44"/>
    <w:rsid w:val="00885D13"/>
    <w:rsid w:val="0088637E"/>
    <w:rsid w:val="008867F7"/>
    <w:rsid w:val="00887AC8"/>
    <w:rsid w:val="00887D30"/>
    <w:rsid w:val="008903C2"/>
    <w:rsid w:val="00890E48"/>
    <w:rsid w:val="00891304"/>
    <w:rsid w:val="00891E3C"/>
    <w:rsid w:val="0089245F"/>
    <w:rsid w:val="008928C9"/>
    <w:rsid w:val="00892938"/>
    <w:rsid w:val="00892E36"/>
    <w:rsid w:val="008930A1"/>
    <w:rsid w:val="0089340B"/>
    <w:rsid w:val="0089378A"/>
    <w:rsid w:val="008937B9"/>
    <w:rsid w:val="008939A9"/>
    <w:rsid w:val="008949AD"/>
    <w:rsid w:val="00894BA2"/>
    <w:rsid w:val="00894F4C"/>
    <w:rsid w:val="00895257"/>
    <w:rsid w:val="0089573F"/>
    <w:rsid w:val="00895A7C"/>
    <w:rsid w:val="00895F2B"/>
    <w:rsid w:val="00896032"/>
    <w:rsid w:val="0089645E"/>
    <w:rsid w:val="0089653C"/>
    <w:rsid w:val="00896A22"/>
    <w:rsid w:val="00897ACC"/>
    <w:rsid w:val="008A042F"/>
    <w:rsid w:val="008A0C42"/>
    <w:rsid w:val="008A1CC6"/>
    <w:rsid w:val="008A2038"/>
    <w:rsid w:val="008A2E3E"/>
    <w:rsid w:val="008A2EB8"/>
    <w:rsid w:val="008A3923"/>
    <w:rsid w:val="008A4175"/>
    <w:rsid w:val="008A45B6"/>
    <w:rsid w:val="008A4688"/>
    <w:rsid w:val="008A4EA9"/>
    <w:rsid w:val="008A5144"/>
    <w:rsid w:val="008A57E5"/>
    <w:rsid w:val="008A58E4"/>
    <w:rsid w:val="008A6896"/>
    <w:rsid w:val="008A6F27"/>
    <w:rsid w:val="008A7AA2"/>
    <w:rsid w:val="008A7C65"/>
    <w:rsid w:val="008A7CFA"/>
    <w:rsid w:val="008A7EE2"/>
    <w:rsid w:val="008B0BBC"/>
    <w:rsid w:val="008B0D21"/>
    <w:rsid w:val="008B1401"/>
    <w:rsid w:val="008B16D1"/>
    <w:rsid w:val="008B1850"/>
    <w:rsid w:val="008B18B1"/>
    <w:rsid w:val="008B1982"/>
    <w:rsid w:val="008B2810"/>
    <w:rsid w:val="008B320F"/>
    <w:rsid w:val="008B3576"/>
    <w:rsid w:val="008B3BED"/>
    <w:rsid w:val="008B3EC3"/>
    <w:rsid w:val="008B49BE"/>
    <w:rsid w:val="008B53FB"/>
    <w:rsid w:val="008B577E"/>
    <w:rsid w:val="008B62A5"/>
    <w:rsid w:val="008B6940"/>
    <w:rsid w:val="008B6C26"/>
    <w:rsid w:val="008B6F72"/>
    <w:rsid w:val="008B7850"/>
    <w:rsid w:val="008B7A38"/>
    <w:rsid w:val="008C005A"/>
    <w:rsid w:val="008C18BA"/>
    <w:rsid w:val="008C18EE"/>
    <w:rsid w:val="008C29CC"/>
    <w:rsid w:val="008C29EA"/>
    <w:rsid w:val="008C2A05"/>
    <w:rsid w:val="008C2CF5"/>
    <w:rsid w:val="008C306C"/>
    <w:rsid w:val="008C3313"/>
    <w:rsid w:val="008C466A"/>
    <w:rsid w:val="008C49C9"/>
    <w:rsid w:val="008C4ABC"/>
    <w:rsid w:val="008C57C1"/>
    <w:rsid w:val="008C5B65"/>
    <w:rsid w:val="008C62F9"/>
    <w:rsid w:val="008C6AAB"/>
    <w:rsid w:val="008C6F9E"/>
    <w:rsid w:val="008C7521"/>
    <w:rsid w:val="008C7706"/>
    <w:rsid w:val="008C79EF"/>
    <w:rsid w:val="008C7A60"/>
    <w:rsid w:val="008C7CF0"/>
    <w:rsid w:val="008D030E"/>
    <w:rsid w:val="008D07FF"/>
    <w:rsid w:val="008D0939"/>
    <w:rsid w:val="008D0FB3"/>
    <w:rsid w:val="008D1021"/>
    <w:rsid w:val="008D18DA"/>
    <w:rsid w:val="008D19CE"/>
    <w:rsid w:val="008D1DEB"/>
    <w:rsid w:val="008D2BAC"/>
    <w:rsid w:val="008D2D1A"/>
    <w:rsid w:val="008D2DE2"/>
    <w:rsid w:val="008D3AB8"/>
    <w:rsid w:val="008D3F61"/>
    <w:rsid w:val="008D41D7"/>
    <w:rsid w:val="008D4374"/>
    <w:rsid w:val="008D486F"/>
    <w:rsid w:val="008D5121"/>
    <w:rsid w:val="008D5848"/>
    <w:rsid w:val="008D71CD"/>
    <w:rsid w:val="008D74D0"/>
    <w:rsid w:val="008D7E39"/>
    <w:rsid w:val="008E00C6"/>
    <w:rsid w:val="008E04D5"/>
    <w:rsid w:val="008E0EF2"/>
    <w:rsid w:val="008E0F36"/>
    <w:rsid w:val="008E2745"/>
    <w:rsid w:val="008E2D43"/>
    <w:rsid w:val="008E3453"/>
    <w:rsid w:val="008E4024"/>
    <w:rsid w:val="008E470D"/>
    <w:rsid w:val="008E500C"/>
    <w:rsid w:val="008E53A1"/>
    <w:rsid w:val="008E5482"/>
    <w:rsid w:val="008E6657"/>
    <w:rsid w:val="008E683D"/>
    <w:rsid w:val="008F03BC"/>
    <w:rsid w:val="008F0F84"/>
    <w:rsid w:val="008F1281"/>
    <w:rsid w:val="008F16C6"/>
    <w:rsid w:val="008F1732"/>
    <w:rsid w:val="008F197B"/>
    <w:rsid w:val="008F1D3B"/>
    <w:rsid w:val="008F2BD0"/>
    <w:rsid w:val="008F2C9F"/>
    <w:rsid w:val="008F2FD2"/>
    <w:rsid w:val="008F3423"/>
    <w:rsid w:val="008F39CF"/>
    <w:rsid w:val="008F4235"/>
    <w:rsid w:val="008F43E7"/>
    <w:rsid w:val="008F459A"/>
    <w:rsid w:val="008F49F4"/>
    <w:rsid w:val="008F5ECD"/>
    <w:rsid w:val="008F6964"/>
    <w:rsid w:val="008F7401"/>
    <w:rsid w:val="008F744C"/>
    <w:rsid w:val="0090014E"/>
    <w:rsid w:val="00900677"/>
    <w:rsid w:val="00900E4A"/>
    <w:rsid w:val="00900E70"/>
    <w:rsid w:val="009016A1"/>
    <w:rsid w:val="00901BAB"/>
    <w:rsid w:val="00901DFA"/>
    <w:rsid w:val="0090213B"/>
    <w:rsid w:val="0090238B"/>
    <w:rsid w:val="00902778"/>
    <w:rsid w:val="00902813"/>
    <w:rsid w:val="00902B27"/>
    <w:rsid w:val="0090343A"/>
    <w:rsid w:val="00903BD3"/>
    <w:rsid w:val="0090454B"/>
    <w:rsid w:val="009049B2"/>
    <w:rsid w:val="00904E8D"/>
    <w:rsid w:val="0090534B"/>
    <w:rsid w:val="00905C70"/>
    <w:rsid w:val="00906763"/>
    <w:rsid w:val="009069AA"/>
    <w:rsid w:val="00907000"/>
    <w:rsid w:val="009075D0"/>
    <w:rsid w:val="00910694"/>
    <w:rsid w:val="009107D5"/>
    <w:rsid w:val="00910EF3"/>
    <w:rsid w:val="00911908"/>
    <w:rsid w:val="00911B03"/>
    <w:rsid w:val="00911B7C"/>
    <w:rsid w:val="00911F9A"/>
    <w:rsid w:val="009128F1"/>
    <w:rsid w:val="00912B28"/>
    <w:rsid w:val="00913563"/>
    <w:rsid w:val="0091449D"/>
    <w:rsid w:val="00914766"/>
    <w:rsid w:val="00914888"/>
    <w:rsid w:val="00914C21"/>
    <w:rsid w:val="009150E0"/>
    <w:rsid w:val="009152B1"/>
    <w:rsid w:val="009155BD"/>
    <w:rsid w:val="009157F8"/>
    <w:rsid w:val="00915877"/>
    <w:rsid w:val="00915C41"/>
    <w:rsid w:val="0091634D"/>
    <w:rsid w:val="00916826"/>
    <w:rsid w:val="00916828"/>
    <w:rsid w:val="00917234"/>
    <w:rsid w:val="00920153"/>
    <w:rsid w:val="0092111B"/>
    <w:rsid w:val="00921F4A"/>
    <w:rsid w:val="0092273A"/>
    <w:rsid w:val="009229B8"/>
    <w:rsid w:val="0092300C"/>
    <w:rsid w:val="009230E5"/>
    <w:rsid w:val="00923200"/>
    <w:rsid w:val="009240DF"/>
    <w:rsid w:val="009247BF"/>
    <w:rsid w:val="00924BCD"/>
    <w:rsid w:val="00924D12"/>
    <w:rsid w:val="009250E6"/>
    <w:rsid w:val="00925550"/>
    <w:rsid w:val="0092577D"/>
    <w:rsid w:val="009258B2"/>
    <w:rsid w:val="00925D0C"/>
    <w:rsid w:val="00926867"/>
    <w:rsid w:val="00926EFC"/>
    <w:rsid w:val="00927739"/>
    <w:rsid w:val="00927DE3"/>
    <w:rsid w:val="00927F2E"/>
    <w:rsid w:val="00930851"/>
    <w:rsid w:val="00930DDD"/>
    <w:rsid w:val="00930F08"/>
    <w:rsid w:val="00931FB9"/>
    <w:rsid w:val="009323FC"/>
    <w:rsid w:val="0093252E"/>
    <w:rsid w:val="00932604"/>
    <w:rsid w:val="0093260E"/>
    <w:rsid w:val="00932B72"/>
    <w:rsid w:val="00932C66"/>
    <w:rsid w:val="00933239"/>
    <w:rsid w:val="0093384D"/>
    <w:rsid w:val="00933967"/>
    <w:rsid w:val="00933B6B"/>
    <w:rsid w:val="009361AA"/>
    <w:rsid w:val="00936B4E"/>
    <w:rsid w:val="00937840"/>
    <w:rsid w:val="00940713"/>
    <w:rsid w:val="00940A9C"/>
    <w:rsid w:val="009415AA"/>
    <w:rsid w:val="00941887"/>
    <w:rsid w:val="00941997"/>
    <w:rsid w:val="00942402"/>
    <w:rsid w:val="00942D93"/>
    <w:rsid w:val="009434B0"/>
    <w:rsid w:val="009436D6"/>
    <w:rsid w:val="009437E9"/>
    <w:rsid w:val="009439F6"/>
    <w:rsid w:val="00943A53"/>
    <w:rsid w:val="00943AC1"/>
    <w:rsid w:val="00944244"/>
    <w:rsid w:val="00944D8C"/>
    <w:rsid w:val="00944E7D"/>
    <w:rsid w:val="00944F64"/>
    <w:rsid w:val="009453CE"/>
    <w:rsid w:val="0094649F"/>
    <w:rsid w:val="009467AE"/>
    <w:rsid w:val="00947416"/>
    <w:rsid w:val="00947645"/>
    <w:rsid w:val="00947857"/>
    <w:rsid w:val="00947A18"/>
    <w:rsid w:val="00947C62"/>
    <w:rsid w:val="00950074"/>
    <w:rsid w:val="00951114"/>
    <w:rsid w:val="009511E6"/>
    <w:rsid w:val="0095121F"/>
    <w:rsid w:val="0095176C"/>
    <w:rsid w:val="00951CBC"/>
    <w:rsid w:val="009526AF"/>
    <w:rsid w:val="00954198"/>
    <w:rsid w:val="009543C6"/>
    <w:rsid w:val="009549AA"/>
    <w:rsid w:val="00954DD3"/>
    <w:rsid w:val="00954FE4"/>
    <w:rsid w:val="0095613F"/>
    <w:rsid w:val="009567CC"/>
    <w:rsid w:val="00957951"/>
    <w:rsid w:val="00962551"/>
    <w:rsid w:val="00962702"/>
    <w:rsid w:val="009629D0"/>
    <w:rsid w:val="00962BCB"/>
    <w:rsid w:val="00963046"/>
    <w:rsid w:val="009638BE"/>
    <w:rsid w:val="0096451D"/>
    <w:rsid w:val="00964663"/>
    <w:rsid w:val="00964A86"/>
    <w:rsid w:val="00964D03"/>
    <w:rsid w:val="00964E3F"/>
    <w:rsid w:val="00965672"/>
    <w:rsid w:val="009663BC"/>
    <w:rsid w:val="00966B84"/>
    <w:rsid w:val="00966EF9"/>
    <w:rsid w:val="009671C5"/>
    <w:rsid w:val="00967534"/>
    <w:rsid w:val="00967E70"/>
    <w:rsid w:val="00971A5D"/>
    <w:rsid w:val="009732BB"/>
    <w:rsid w:val="009737B0"/>
    <w:rsid w:val="00973A1E"/>
    <w:rsid w:val="00974429"/>
    <w:rsid w:val="009753C2"/>
    <w:rsid w:val="00975DBA"/>
    <w:rsid w:val="00975FDA"/>
    <w:rsid w:val="0097750E"/>
    <w:rsid w:val="00977BEA"/>
    <w:rsid w:val="0098025B"/>
    <w:rsid w:val="00981975"/>
    <w:rsid w:val="00981D20"/>
    <w:rsid w:val="00981FCA"/>
    <w:rsid w:val="00982382"/>
    <w:rsid w:val="00982C73"/>
    <w:rsid w:val="00984B79"/>
    <w:rsid w:val="00984DBB"/>
    <w:rsid w:val="009850A9"/>
    <w:rsid w:val="00985B5A"/>
    <w:rsid w:val="00985F73"/>
    <w:rsid w:val="0098651B"/>
    <w:rsid w:val="00986A1B"/>
    <w:rsid w:val="00986BB7"/>
    <w:rsid w:val="0098797D"/>
    <w:rsid w:val="00987BB0"/>
    <w:rsid w:val="00990425"/>
    <w:rsid w:val="009912D9"/>
    <w:rsid w:val="0099137A"/>
    <w:rsid w:val="00991A26"/>
    <w:rsid w:val="00991E69"/>
    <w:rsid w:val="00992099"/>
    <w:rsid w:val="0099295F"/>
    <w:rsid w:val="00992ED3"/>
    <w:rsid w:val="00993333"/>
    <w:rsid w:val="009933EF"/>
    <w:rsid w:val="0099379E"/>
    <w:rsid w:val="009939A6"/>
    <w:rsid w:val="00993B94"/>
    <w:rsid w:val="00993E36"/>
    <w:rsid w:val="00993F85"/>
    <w:rsid w:val="00994566"/>
    <w:rsid w:val="009946AC"/>
    <w:rsid w:val="00994A7D"/>
    <w:rsid w:val="00995295"/>
    <w:rsid w:val="009954A0"/>
    <w:rsid w:val="009955F6"/>
    <w:rsid w:val="0099621B"/>
    <w:rsid w:val="0099624C"/>
    <w:rsid w:val="009968FE"/>
    <w:rsid w:val="00996EB1"/>
    <w:rsid w:val="009A04D3"/>
    <w:rsid w:val="009A0620"/>
    <w:rsid w:val="009A095A"/>
    <w:rsid w:val="009A32E1"/>
    <w:rsid w:val="009A3F46"/>
    <w:rsid w:val="009A4017"/>
    <w:rsid w:val="009A41FC"/>
    <w:rsid w:val="009A5483"/>
    <w:rsid w:val="009A59E3"/>
    <w:rsid w:val="009A5E23"/>
    <w:rsid w:val="009A6DAB"/>
    <w:rsid w:val="009A7E07"/>
    <w:rsid w:val="009B018E"/>
    <w:rsid w:val="009B0433"/>
    <w:rsid w:val="009B0CA9"/>
    <w:rsid w:val="009B14F4"/>
    <w:rsid w:val="009B1506"/>
    <w:rsid w:val="009B20D9"/>
    <w:rsid w:val="009B43DF"/>
    <w:rsid w:val="009B490A"/>
    <w:rsid w:val="009B4AAE"/>
    <w:rsid w:val="009B53B6"/>
    <w:rsid w:val="009B5746"/>
    <w:rsid w:val="009B5790"/>
    <w:rsid w:val="009B5D8A"/>
    <w:rsid w:val="009B608F"/>
    <w:rsid w:val="009B6AA6"/>
    <w:rsid w:val="009B6DB6"/>
    <w:rsid w:val="009B7A52"/>
    <w:rsid w:val="009B7B6D"/>
    <w:rsid w:val="009B7BAD"/>
    <w:rsid w:val="009B7DA6"/>
    <w:rsid w:val="009C00A1"/>
    <w:rsid w:val="009C0435"/>
    <w:rsid w:val="009C07D5"/>
    <w:rsid w:val="009C3558"/>
    <w:rsid w:val="009C3691"/>
    <w:rsid w:val="009C37AF"/>
    <w:rsid w:val="009C4269"/>
    <w:rsid w:val="009C5440"/>
    <w:rsid w:val="009C5593"/>
    <w:rsid w:val="009C5925"/>
    <w:rsid w:val="009C60A5"/>
    <w:rsid w:val="009C6A7C"/>
    <w:rsid w:val="009C7277"/>
    <w:rsid w:val="009C7489"/>
    <w:rsid w:val="009D0629"/>
    <w:rsid w:val="009D0AE1"/>
    <w:rsid w:val="009D1556"/>
    <w:rsid w:val="009D2559"/>
    <w:rsid w:val="009D2A2E"/>
    <w:rsid w:val="009D2E8A"/>
    <w:rsid w:val="009D302D"/>
    <w:rsid w:val="009D31FE"/>
    <w:rsid w:val="009D3796"/>
    <w:rsid w:val="009D3BA6"/>
    <w:rsid w:val="009D6554"/>
    <w:rsid w:val="009D65F9"/>
    <w:rsid w:val="009D6CC6"/>
    <w:rsid w:val="009D7C17"/>
    <w:rsid w:val="009D7E07"/>
    <w:rsid w:val="009D7FCE"/>
    <w:rsid w:val="009E0265"/>
    <w:rsid w:val="009E0436"/>
    <w:rsid w:val="009E1078"/>
    <w:rsid w:val="009E197C"/>
    <w:rsid w:val="009E1E11"/>
    <w:rsid w:val="009E1FAD"/>
    <w:rsid w:val="009E29DB"/>
    <w:rsid w:val="009E2D72"/>
    <w:rsid w:val="009E2EC3"/>
    <w:rsid w:val="009E3142"/>
    <w:rsid w:val="009E4379"/>
    <w:rsid w:val="009E494F"/>
    <w:rsid w:val="009E50AC"/>
    <w:rsid w:val="009E619F"/>
    <w:rsid w:val="009E6229"/>
    <w:rsid w:val="009E684F"/>
    <w:rsid w:val="009E68CD"/>
    <w:rsid w:val="009E77D2"/>
    <w:rsid w:val="009F05CC"/>
    <w:rsid w:val="009F0A43"/>
    <w:rsid w:val="009F1409"/>
    <w:rsid w:val="009F192A"/>
    <w:rsid w:val="009F195A"/>
    <w:rsid w:val="009F1BEE"/>
    <w:rsid w:val="009F241B"/>
    <w:rsid w:val="009F2993"/>
    <w:rsid w:val="009F2F78"/>
    <w:rsid w:val="009F3FF4"/>
    <w:rsid w:val="009F427C"/>
    <w:rsid w:val="009F43B3"/>
    <w:rsid w:val="009F4829"/>
    <w:rsid w:val="009F4B1A"/>
    <w:rsid w:val="009F5131"/>
    <w:rsid w:val="009F52DA"/>
    <w:rsid w:val="009F565E"/>
    <w:rsid w:val="009F5BCD"/>
    <w:rsid w:val="009F6188"/>
    <w:rsid w:val="009F7B17"/>
    <w:rsid w:val="009F7F53"/>
    <w:rsid w:val="00A009B6"/>
    <w:rsid w:val="00A00BB4"/>
    <w:rsid w:val="00A01170"/>
    <w:rsid w:val="00A01847"/>
    <w:rsid w:val="00A018A9"/>
    <w:rsid w:val="00A01DFB"/>
    <w:rsid w:val="00A02399"/>
    <w:rsid w:val="00A025A7"/>
    <w:rsid w:val="00A02DBA"/>
    <w:rsid w:val="00A02FFB"/>
    <w:rsid w:val="00A034CF"/>
    <w:rsid w:val="00A0451A"/>
    <w:rsid w:val="00A04A2E"/>
    <w:rsid w:val="00A04A3D"/>
    <w:rsid w:val="00A0507B"/>
    <w:rsid w:val="00A055F1"/>
    <w:rsid w:val="00A05C24"/>
    <w:rsid w:val="00A060F0"/>
    <w:rsid w:val="00A07063"/>
    <w:rsid w:val="00A073B6"/>
    <w:rsid w:val="00A076B1"/>
    <w:rsid w:val="00A10C8B"/>
    <w:rsid w:val="00A11756"/>
    <w:rsid w:val="00A117CC"/>
    <w:rsid w:val="00A11E24"/>
    <w:rsid w:val="00A12F8D"/>
    <w:rsid w:val="00A12F99"/>
    <w:rsid w:val="00A13229"/>
    <w:rsid w:val="00A1399B"/>
    <w:rsid w:val="00A13F3B"/>
    <w:rsid w:val="00A14148"/>
    <w:rsid w:val="00A14AD8"/>
    <w:rsid w:val="00A14CA0"/>
    <w:rsid w:val="00A153B4"/>
    <w:rsid w:val="00A154BB"/>
    <w:rsid w:val="00A16165"/>
    <w:rsid w:val="00A16305"/>
    <w:rsid w:val="00A16EE6"/>
    <w:rsid w:val="00A175AD"/>
    <w:rsid w:val="00A17A86"/>
    <w:rsid w:val="00A20330"/>
    <w:rsid w:val="00A20E33"/>
    <w:rsid w:val="00A212EF"/>
    <w:rsid w:val="00A218FF"/>
    <w:rsid w:val="00A21936"/>
    <w:rsid w:val="00A22380"/>
    <w:rsid w:val="00A22D8C"/>
    <w:rsid w:val="00A22F42"/>
    <w:rsid w:val="00A23BCB"/>
    <w:rsid w:val="00A243FD"/>
    <w:rsid w:val="00A25275"/>
    <w:rsid w:val="00A2588C"/>
    <w:rsid w:val="00A25AE5"/>
    <w:rsid w:val="00A25BA6"/>
    <w:rsid w:val="00A25D9E"/>
    <w:rsid w:val="00A2625D"/>
    <w:rsid w:val="00A26C7F"/>
    <w:rsid w:val="00A30212"/>
    <w:rsid w:val="00A3090A"/>
    <w:rsid w:val="00A30B69"/>
    <w:rsid w:val="00A30B7E"/>
    <w:rsid w:val="00A32B7B"/>
    <w:rsid w:val="00A33220"/>
    <w:rsid w:val="00A336FF"/>
    <w:rsid w:val="00A337A1"/>
    <w:rsid w:val="00A344A7"/>
    <w:rsid w:val="00A34528"/>
    <w:rsid w:val="00A352E9"/>
    <w:rsid w:val="00A358A1"/>
    <w:rsid w:val="00A3649E"/>
    <w:rsid w:val="00A3697C"/>
    <w:rsid w:val="00A40060"/>
    <w:rsid w:val="00A40131"/>
    <w:rsid w:val="00A4013A"/>
    <w:rsid w:val="00A4027D"/>
    <w:rsid w:val="00A407BC"/>
    <w:rsid w:val="00A41639"/>
    <w:rsid w:val="00A4211D"/>
    <w:rsid w:val="00A42120"/>
    <w:rsid w:val="00A422DC"/>
    <w:rsid w:val="00A42755"/>
    <w:rsid w:val="00A42947"/>
    <w:rsid w:val="00A4305E"/>
    <w:rsid w:val="00A431F8"/>
    <w:rsid w:val="00A440E0"/>
    <w:rsid w:val="00A444A0"/>
    <w:rsid w:val="00A44A1F"/>
    <w:rsid w:val="00A44E36"/>
    <w:rsid w:val="00A45C99"/>
    <w:rsid w:val="00A47311"/>
    <w:rsid w:val="00A47368"/>
    <w:rsid w:val="00A474FE"/>
    <w:rsid w:val="00A477FD"/>
    <w:rsid w:val="00A5140D"/>
    <w:rsid w:val="00A51ABE"/>
    <w:rsid w:val="00A51CDA"/>
    <w:rsid w:val="00A526DA"/>
    <w:rsid w:val="00A5275F"/>
    <w:rsid w:val="00A5348C"/>
    <w:rsid w:val="00A54F27"/>
    <w:rsid w:val="00A54F5A"/>
    <w:rsid w:val="00A54F9C"/>
    <w:rsid w:val="00A566A6"/>
    <w:rsid w:val="00A56E9A"/>
    <w:rsid w:val="00A60114"/>
    <w:rsid w:val="00A60AF0"/>
    <w:rsid w:val="00A613C1"/>
    <w:rsid w:val="00A6167E"/>
    <w:rsid w:val="00A61A70"/>
    <w:rsid w:val="00A62032"/>
    <w:rsid w:val="00A622C8"/>
    <w:rsid w:val="00A62610"/>
    <w:rsid w:val="00A626D2"/>
    <w:rsid w:val="00A633C3"/>
    <w:rsid w:val="00A63771"/>
    <w:rsid w:val="00A638B9"/>
    <w:rsid w:val="00A6464C"/>
    <w:rsid w:val="00A649C0"/>
    <w:rsid w:val="00A64BBE"/>
    <w:rsid w:val="00A64EB4"/>
    <w:rsid w:val="00A657C8"/>
    <w:rsid w:val="00A66E3D"/>
    <w:rsid w:val="00A67763"/>
    <w:rsid w:val="00A70110"/>
    <w:rsid w:val="00A704EC"/>
    <w:rsid w:val="00A70EB0"/>
    <w:rsid w:val="00A70EC8"/>
    <w:rsid w:val="00A70F75"/>
    <w:rsid w:val="00A71C92"/>
    <w:rsid w:val="00A721D1"/>
    <w:rsid w:val="00A723A8"/>
    <w:rsid w:val="00A72763"/>
    <w:rsid w:val="00A7286E"/>
    <w:rsid w:val="00A72904"/>
    <w:rsid w:val="00A72C8F"/>
    <w:rsid w:val="00A73306"/>
    <w:rsid w:val="00A741AF"/>
    <w:rsid w:val="00A7431A"/>
    <w:rsid w:val="00A749C8"/>
    <w:rsid w:val="00A74A06"/>
    <w:rsid w:val="00A75932"/>
    <w:rsid w:val="00A75C2A"/>
    <w:rsid w:val="00A75F84"/>
    <w:rsid w:val="00A76C76"/>
    <w:rsid w:val="00A771DE"/>
    <w:rsid w:val="00A778BD"/>
    <w:rsid w:val="00A801DB"/>
    <w:rsid w:val="00A827B8"/>
    <w:rsid w:val="00A82E2E"/>
    <w:rsid w:val="00A83D0D"/>
    <w:rsid w:val="00A83EFC"/>
    <w:rsid w:val="00A840BF"/>
    <w:rsid w:val="00A84792"/>
    <w:rsid w:val="00A84E0F"/>
    <w:rsid w:val="00A850D5"/>
    <w:rsid w:val="00A86023"/>
    <w:rsid w:val="00A8626E"/>
    <w:rsid w:val="00A866A0"/>
    <w:rsid w:val="00A86954"/>
    <w:rsid w:val="00A86AE5"/>
    <w:rsid w:val="00A879E8"/>
    <w:rsid w:val="00A87FA1"/>
    <w:rsid w:val="00A90174"/>
    <w:rsid w:val="00A903ED"/>
    <w:rsid w:val="00A90A0E"/>
    <w:rsid w:val="00A91216"/>
    <w:rsid w:val="00A91EAB"/>
    <w:rsid w:val="00A9371D"/>
    <w:rsid w:val="00A93C29"/>
    <w:rsid w:val="00A93C53"/>
    <w:rsid w:val="00A9413D"/>
    <w:rsid w:val="00A943B5"/>
    <w:rsid w:val="00A94D06"/>
    <w:rsid w:val="00A96EC0"/>
    <w:rsid w:val="00A974AC"/>
    <w:rsid w:val="00A974EF"/>
    <w:rsid w:val="00A976B0"/>
    <w:rsid w:val="00A97E5F"/>
    <w:rsid w:val="00A97F4E"/>
    <w:rsid w:val="00AA1058"/>
    <w:rsid w:val="00AA11B0"/>
    <w:rsid w:val="00AA2047"/>
    <w:rsid w:val="00AA20F2"/>
    <w:rsid w:val="00AA2453"/>
    <w:rsid w:val="00AA2C92"/>
    <w:rsid w:val="00AA3616"/>
    <w:rsid w:val="00AA416B"/>
    <w:rsid w:val="00AA418C"/>
    <w:rsid w:val="00AA4209"/>
    <w:rsid w:val="00AA4823"/>
    <w:rsid w:val="00AA4A64"/>
    <w:rsid w:val="00AA5273"/>
    <w:rsid w:val="00AA54A5"/>
    <w:rsid w:val="00AA6C48"/>
    <w:rsid w:val="00AA6FC4"/>
    <w:rsid w:val="00AA7052"/>
    <w:rsid w:val="00AA72E9"/>
    <w:rsid w:val="00AA7DBC"/>
    <w:rsid w:val="00AB0263"/>
    <w:rsid w:val="00AB07CE"/>
    <w:rsid w:val="00AB0948"/>
    <w:rsid w:val="00AB0DB4"/>
    <w:rsid w:val="00AB1454"/>
    <w:rsid w:val="00AB15C0"/>
    <w:rsid w:val="00AB25C9"/>
    <w:rsid w:val="00AB381C"/>
    <w:rsid w:val="00AB3BFC"/>
    <w:rsid w:val="00AB4082"/>
    <w:rsid w:val="00AB424D"/>
    <w:rsid w:val="00AB4C57"/>
    <w:rsid w:val="00AB58E7"/>
    <w:rsid w:val="00AB6F61"/>
    <w:rsid w:val="00AB7549"/>
    <w:rsid w:val="00AC0AC7"/>
    <w:rsid w:val="00AC0ADC"/>
    <w:rsid w:val="00AC0EA2"/>
    <w:rsid w:val="00AC0F58"/>
    <w:rsid w:val="00AC2055"/>
    <w:rsid w:val="00AC20ED"/>
    <w:rsid w:val="00AC2AD2"/>
    <w:rsid w:val="00AC2C92"/>
    <w:rsid w:val="00AC2EDA"/>
    <w:rsid w:val="00AC2F2D"/>
    <w:rsid w:val="00AC3974"/>
    <w:rsid w:val="00AC3FA8"/>
    <w:rsid w:val="00AC427A"/>
    <w:rsid w:val="00AC42FB"/>
    <w:rsid w:val="00AC5073"/>
    <w:rsid w:val="00AC524C"/>
    <w:rsid w:val="00AC5386"/>
    <w:rsid w:val="00AC587C"/>
    <w:rsid w:val="00AC5B8F"/>
    <w:rsid w:val="00AC6183"/>
    <w:rsid w:val="00AC7C8C"/>
    <w:rsid w:val="00AC7EB2"/>
    <w:rsid w:val="00AD1006"/>
    <w:rsid w:val="00AD1638"/>
    <w:rsid w:val="00AD177F"/>
    <w:rsid w:val="00AD1F84"/>
    <w:rsid w:val="00AD22DE"/>
    <w:rsid w:val="00AD2551"/>
    <w:rsid w:val="00AD399E"/>
    <w:rsid w:val="00AD3F29"/>
    <w:rsid w:val="00AD3F57"/>
    <w:rsid w:val="00AD5659"/>
    <w:rsid w:val="00AD5FAC"/>
    <w:rsid w:val="00AD6279"/>
    <w:rsid w:val="00AD629E"/>
    <w:rsid w:val="00AD63E6"/>
    <w:rsid w:val="00AD6DF1"/>
    <w:rsid w:val="00AD75CD"/>
    <w:rsid w:val="00AD7FE4"/>
    <w:rsid w:val="00AE0316"/>
    <w:rsid w:val="00AE0414"/>
    <w:rsid w:val="00AE069E"/>
    <w:rsid w:val="00AE0D03"/>
    <w:rsid w:val="00AE1878"/>
    <w:rsid w:val="00AE1F4B"/>
    <w:rsid w:val="00AE28CA"/>
    <w:rsid w:val="00AE3F71"/>
    <w:rsid w:val="00AE4027"/>
    <w:rsid w:val="00AE5334"/>
    <w:rsid w:val="00AE58C1"/>
    <w:rsid w:val="00AE6109"/>
    <w:rsid w:val="00AE624D"/>
    <w:rsid w:val="00AE6E3F"/>
    <w:rsid w:val="00AE793C"/>
    <w:rsid w:val="00AE7A1D"/>
    <w:rsid w:val="00AE7D7E"/>
    <w:rsid w:val="00AF0090"/>
    <w:rsid w:val="00AF04CB"/>
    <w:rsid w:val="00AF05F1"/>
    <w:rsid w:val="00AF0AE7"/>
    <w:rsid w:val="00AF11BC"/>
    <w:rsid w:val="00AF1713"/>
    <w:rsid w:val="00AF1810"/>
    <w:rsid w:val="00AF1818"/>
    <w:rsid w:val="00AF1980"/>
    <w:rsid w:val="00AF1D36"/>
    <w:rsid w:val="00AF26EC"/>
    <w:rsid w:val="00AF2B0A"/>
    <w:rsid w:val="00AF302F"/>
    <w:rsid w:val="00AF307C"/>
    <w:rsid w:val="00AF3A4B"/>
    <w:rsid w:val="00AF3B91"/>
    <w:rsid w:val="00AF3BB4"/>
    <w:rsid w:val="00AF3FDD"/>
    <w:rsid w:val="00AF50A8"/>
    <w:rsid w:val="00AF564B"/>
    <w:rsid w:val="00AF5FCC"/>
    <w:rsid w:val="00AF6B8C"/>
    <w:rsid w:val="00AF751E"/>
    <w:rsid w:val="00B004A4"/>
    <w:rsid w:val="00B010DD"/>
    <w:rsid w:val="00B01306"/>
    <w:rsid w:val="00B014A9"/>
    <w:rsid w:val="00B023EA"/>
    <w:rsid w:val="00B044FA"/>
    <w:rsid w:val="00B0494A"/>
    <w:rsid w:val="00B04C6F"/>
    <w:rsid w:val="00B05250"/>
    <w:rsid w:val="00B052A4"/>
    <w:rsid w:val="00B056FC"/>
    <w:rsid w:val="00B067F2"/>
    <w:rsid w:val="00B07817"/>
    <w:rsid w:val="00B07C35"/>
    <w:rsid w:val="00B1038B"/>
    <w:rsid w:val="00B10778"/>
    <w:rsid w:val="00B10E3C"/>
    <w:rsid w:val="00B112AA"/>
    <w:rsid w:val="00B11855"/>
    <w:rsid w:val="00B12403"/>
    <w:rsid w:val="00B13BA7"/>
    <w:rsid w:val="00B13C31"/>
    <w:rsid w:val="00B1446A"/>
    <w:rsid w:val="00B147B3"/>
    <w:rsid w:val="00B15603"/>
    <w:rsid w:val="00B16102"/>
    <w:rsid w:val="00B16829"/>
    <w:rsid w:val="00B16D84"/>
    <w:rsid w:val="00B17458"/>
    <w:rsid w:val="00B17654"/>
    <w:rsid w:val="00B202BE"/>
    <w:rsid w:val="00B20564"/>
    <w:rsid w:val="00B207CA"/>
    <w:rsid w:val="00B22420"/>
    <w:rsid w:val="00B22C6C"/>
    <w:rsid w:val="00B246A4"/>
    <w:rsid w:val="00B24AEA"/>
    <w:rsid w:val="00B25ADE"/>
    <w:rsid w:val="00B262DF"/>
    <w:rsid w:val="00B2667B"/>
    <w:rsid w:val="00B268AE"/>
    <w:rsid w:val="00B26988"/>
    <w:rsid w:val="00B27143"/>
    <w:rsid w:val="00B271FC"/>
    <w:rsid w:val="00B27A4A"/>
    <w:rsid w:val="00B27B70"/>
    <w:rsid w:val="00B30536"/>
    <w:rsid w:val="00B31A39"/>
    <w:rsid w:val="00B31FFF"/>
    <w:rsid w:val="00B32331"/>
    <w:rsid w:val="00B32AA1"/>
    <w:rsid w:val="00B33522"/>
    <w:rsid w:val="00B3479F"/>
    <w:rsid w:val="00B35B60"/>
    <w:rsid w:val="00B35C8B"/>
    <w:rsid w:val="00B35DB1"/>
    <w:rsid w:val="00B36312"/>
    <w:rsid w:val="00B3679A"/>
    <w:rsid w:val="00B36EEF"/>
    <w:rsid w:val="00B4014E"/>
    <w:rsid w:val="00B407EE"/>
    <w:rsid w:val="00B408E2"/>
    <w:rsid w:val="00B40A3A"/>
    <w:rsid w:val="00B4104D"/>
    <w:rsid w:val="00B413E9"/>
    <w:rsid w:val="00B417DA"/>
    <w:rsid w:val="00B41C7F"/>
    <w:rsid w:val="00B41D4D"/>
    <w:rsid w:val="00B423D4"/>
    <w:rsid w:val="00B42960"/>
    <w:rsid w:val="00B4335F"/>
    <w:rsid w:val="00B44217"/>
    <w:rsid w:val="00B44333"/>
    <w:rsid w:val="00B44FEA"/>
    <w:rsid w:val="00B45A08"/>
    <w:rsid w:val="00B45E08"/>
    <w:rsid w:val="00B46015"/>
    <w:rsid w:val="00B46135"/>
    <w:rsid w:val="00B461D1"/>
    <w:rsid w:val="00B46249"/>
    <w:rsid w:val="00B4627F"/>
    <w:rsid w:val="00B465C5"/>
    <w:rsid w:val="00B46AC5"/>
    <w:rsid w:val="00B4721E"/>
    <w:rsid w:val="00B472E1"/>
    <w:rsid w:val="00B47335"/>
    <w:rsid w:val="00B50059"/>
    <w:rsid w:val="00B504B8"/>
    <w:rsid w:val="00B5135C"/>
    <w:rsid w:val="00B5150D"/>
    <w:rsid w:val="00B51DCB"/>
    <w:rsid w:val="00B5251E"/>
    <w:rsid w:val="00B52825"/>
    <w:rsid w:val="00B53042"/>
    <w:rsid w:val="00B531FA"/>
    <w:rsid w:val="00B532BA"/>
    <w:rsid w:val="00B534A9"/>
    <w:rsid w:val="00B53C14"/>
    <w:rsid w:val="00B542B1"/>
    <w:rsid w:val="00B543B4"/>
    <w:rsid w:val="00B54493"/>
    <w:rsid w:val="00B5571A"/>
    <w:rsid w:val="00B55BB0"/>
    <w:rsid w:val="00B56DCC"/>
    <w:rsid w:val="00B571DA"/>
    <w:rsid w:val="00B57431"/>
    <w:rsid w:val="00B5755D"/>
    <w:rsid w:val="00B575FC"/>
    <w:rsid w:val="00B57BE2"/>
    <w:rsid w:val="00B60A73"/>
    <w:rsid w:val="00B60B2D"/>
    <w:rsid w:val="00B6103D"/>
    <w:rsid w:val="00B619F5"/>
    <w:rsid w:val="00B61F9E"/>
    <w:rsid w:val="00B62731"/>
    <w:rsid w:val="00B62A83"/>
    <w:rsid w:val="00B62BBD"/>
    <w:rsid w:val="00B63A02"/>
    <w:rsid w:val="00B63A61"/>
    <w:rsid w:val="00B63B18"/>
    <w:rsid w:val="00B63FC5"/>
    <w:rsid w:val="00B64604"/>
    <w:rsid w:val="00B64C44"/>
    <w:rsid w:val="00B64DA3"/>
    <w:rsid w:val="00B65711"/>
    <w:rsid w:val="00B667E8"/>
    <w:rsid w:val="00B67576"/>
    <w:rsid w:val="00B70721"/>
    <w:rsid w:val="00B71991"/>
    <w:rsid w:val="00B71CA5"/>
    <w:rsid w:val="00B72786"/>
    <w:rsid w:val="00B73248"/>
    <w:rsid w:val="00B73A76"/>
    <w:rsid w:val="00B74326"/>
    <w:rsid w:val="00B74F19"/>
    <w:rsid w:val="00B757ED"/>
    <w:rsid w:val="00B76580"/>
    <w:rsid w:val="00B76679"/>
    <w:rsid w:val="00B76F8D"/>
    <w:rsid w:val="00B778A1"/>
    <w:rsid w:val="00B8119F"/>
    <w:rsid w:val="00B81740"/>
    <w:rsid w:val="00B817C2"/>
    <w:rsid w:val="00B8354B"/>
    <w:rsid w:val="00B836C2"/>
    <w:rsid w:val="00B8487F"/>
    <w:rsid w:val="00B84B7B"/>
    <w:rsid w:val="00B84D2E"/>
    <w:rsid w:val="00B85A97"/>
    <w:rsid w:val="00B85B22"/>
    <w:rsid w:val="00B85F5A"/>
    <w:rsid w:val="00B87447"/>
    <w:rsid w:val="00B87E4D"/>
    <w:rsid w:val="00B90D4C"/>
    <w:rsid w:val="00B90F76"/>
    <w:rsid w:val="00B915DC"/>
    <w:rsid w:val="00B91624"/>
    <w:rsid w:val="00B91824"/>
    <w:rsid w:val="00B91E76"/>
    <w:rsid w:val="00B921BA"/>
    <w:rsid w:val="00B9294B"/>
    <w:rsid w:val="00B9305E"/>
    <w:rsid w:val="00B93515"/>
    <w:rsid w:val="00B93FC2"/>
    <w:rsid w:val="00B94107"/>
    <w:rsid w:val="00B95089"/>
    <w:rsid w:val="00B955FB"/>
    <w:rsid w:val="00B95636"/>
    <w:rsid w:val="00B959FC"/>
    <w:rsid w:val="00B9684D"/>
    <w:rsid w:val="00B96E80"/>
    <w:rsid w:val="00B96F74"/>
    <w:rsid w:val="00B97462"/>
    <w:rsid w:val="00B97EEE"/>
    <w:rsid w:val="00B97F90"/>
    <w:rsid w:val="00BA0496"/>
    <w:rsid w:val="00BA0DE5"/>
    <w:rsid w:val="00BA1050"/>
    <w:rsid w:val="00BA1C94"/>
    <w:rsid w:val="00BA1D84"/>
    <w:rsid w:val="00BA24AE"/>
    <w:rsid w:val="00BA2B7A"/>
    <w:rsid w:val="00BA2C22"/>
    <w:rsid w:val="00BA3074"/>
    <w:rsid w:val="00BA35EB"/>
    <w:rsid w:val="00BA3B86"/>
    <w:rsid w:val="00BA3CF6"/>
    <w:rsid w:val="00BA4505"/>
    <w:rsid w:val="00BA467D"/>
    <w:rsid w:val="00BA4D80"/>
    <w:rsid w:val="00BA57C0"/>
    <w:rsid w:val="00BA5BBD"/>
    <w:rsid w:val="00BA6AC9"/>
    <w:rsid w:val="00BA6B8D"/>
    <w:rsid w:val="00BA6ECF"/>
    <w:rsid w:val="00BA6FBC"/>
    <w:rsid w:val="00BA7700"/>
    <w:rsid w:val="00BA77C5"/>
    <w:rsid w:val="00BA7B19"/>
    <w:rsid w:val="00BA7DB2"/>
    <w:rsid w:val="00BB00B6"/>
    <w:rsid w:val="00BB03F3"/>
    <w:rsid w:val="00BB0745"/>
    <w:rsid w:val="00BB080F"/>
    <w:rsid w:val="00BB0A5C"/>
    <w:rsid w:val="00BB1934"/>
    <w:rsid w:val="00BB27C1"/>
    <w:rsid w:val="00BB2FD0"/>
    <w:rsid w:val="00BB31FA"/>
    <w:rsid w:val="00BB32A1"/>
    <w:rsid w:val="00BB3D7F"/>
    <w:rsid w:val="00BB420D"/>
    <w:rsid w:val="00BB4B7B"/>
    <w:rsid w:val="00BB4C2F"/>
    <w:rsid w:val="00BB57E5"/>
    <w:rsid w:val="00BB5DFC"/>
    <w:rsid w:val="00BB6005"/>
    <w:rsid w:val="00BB7D01"/>
    <w:rsid w:val="00BB7EE1"/>
    <w:rsid w:val="00BC081B"/>
    <w:rsid w:val="00BC0F10"/>
    <w:rsid w:val="00BC1237"/>
    <w:rsid w:val="00BC14A5"/>
    <w:rsid w:val="00BC1BB8"/>
    <w:rsid w:val="00BC2273"/>
    <w:rsid w:val="00BC2684"/>
    <w:rsid w:val="00BC2810"/>
    <w:rsid w:val="00BC30F7"/>
    <w:rsid w:val="00BC36DF"/>
    <w:rsid w:val="00BC3D36"/>
    <w:rsid w:val="00BC3E4A"/>
    <w:rsid w:val="00BC404A"/>
    <w:rsid w:val="00BC480F"/>
    <w:rsid w:val="00BC4F1A"/>
    <w:rsid w:val="00BC502A"/>
    <w:rsid w:val="00BC51DB"/>
    <w:rsid w:val="00BC5545"/>
    <w:rsid w:val="00BC555E"/>
    <w:rsid w:val="00BC5A9A"/>
    <w:rsid w:val="00BC5ACD"/>
    <w:rsid w:val="00BC5F3F"/>
    <w:rsid w:val="00BC7446"/>
    <w:rsid w:val="00BC76D2"/>
    <w:rsid w:val="00BC7736"/>
    <w:rsid w:val="00BC787B"/>
    <w:rsid w:val="00BD0294"/>
    <w:rsid w:val="00BD1115"/>
    <w:rsid w:val="00BD1C6A"/>
    <w:rsid w:val="00BD20F1"/>
    <w:rsid w:val="00BD2694"/>
    <w:rsid w:val="00BD29BF"/>
    <w:rsid w:val="00BD2B9B"/>
    <w:rsid w:val="00BD3596"/>
    <w:rsid w:val="00BD3C44"/>
    <w:rsid w:val="00BD3D8E"/>
    <w:rsid w:val="00BD4AD7"/>
    <w:rsid w:val="00BD67D7"/>
    <w:rsid w:val="00BD68AB"/>
    <w:rsid w:val="00BD750E"/>
    <w:rsid w:val="00BE0086"/>
    <w:rsid w:val="00BE1C13"/>
    <w:rsid w:val="00BE2388"/>
    <w:rsid w:val="00BE28FA"/>
    <w:rsid w:val="00BE2F7C"/>
    <w:rsid w:val="00BE3344"/>
    <w:rsid w:val="00BE4588"/>
    <w:rsid w:val="00BE465C"/>
    <w:rsid w:val="00BE5025"/>
    <w:rsid w:val="00BE604F"/>
    <w:rsid w:val="00BE6988"/>
    <w:rsid w:val="00BE6C94"/>
    <w:rsid w:val="00BE6F4A"/>
    <w:rsid w:val="00BE79C1"/>
    <w:rsid w:val="00BE7E89"/>
    <w:rsid w:val="00BF0EDF"/>
    <w:rsid w:val="00BF1185"/>
    <w:rsid w:val="00BF12CC"/>
    <w:rsid w:val="00BF2046"/>
    <w:rsid w:val="00BF2979"/>
    <w:rsid w:val="00BF37E8"/>
    <w:rsid w:val="00BF4AFD"/>
    <w:rsid w:val="00BF4E3D"/>
    <w:rsid w:val="00BF5A19"/>
    <w:rsid w:val="00BF5A8D"/>
    <w:rsid w:val="00BF5FF8"/>
    <w:rsid w:val="00BF6556"/>
    <w:rsid w:val="00BF7C38"/>
    <w:rsid w:val="00C0022F"/>
    <w:rsid w:val="00C0049D"/>
    <w:rsid w:val="00C0051B"/>
    <w:rsid w:val="00C009E8"/>
    <w:rsid w:val="00C00CD1"/>
    <w:rsid w:val="00C015C2"/>
    <w:rsid w:val="00C01D2D"/>
    <w:rsid w:val="00C02005"/>
    <w:rsid w:val="00C02263"/>
    <w:rsid w:val="00C03832"/>
    <w:rsid w:val="00C03E4F"/>
    <w:rsid w:val="00C044EF"/>
    <w:rsid w:val="00C044F5"/>
    <w:rsid w:val="00C04695"/>
    <w:rsid w:val="00C04EC9"/>
    <w:rsid w:val="00C04FEF"/>
    <w:rsid w:val="00C06186"/>
    <w:rsid w:val="00C06FED"/>
    <w:rsid w:val="00C074B3"/>
    <w:rsid w:val="00C07685"/>
    <w:rsid w:val="00C079C3"/>
    <w:rsid w:val="00C10CC1"/>
    <w:rsid w:val="00C11E45"/>
    <w:rsid w:val="00C1214C"/>
    <w:rsid w:val="00C121CB"/>
    <w:rsid w:val="00C131C8"/>
    <w:rsid w:val="00C135F1"/>
    <w:rsid w:val="00C139C1"/>
    <w:rsid w:val="00C1469C"/>
    <w:rsid w:val="00C149F4"/>
    <w:rsid w:val="00C1544A"/>
    <w:rsid w:val="00C1544B"/>
    <w:rsid w:val="00C1586A"/>
    <w:rsid w:val="00C15B0A"/>
    <w:rsid w:val="00C16102"/>
    <w:rsid w:val="00C16659"/>
    <w:rsid w:val="00C17066"/>
    <w:rsid w:val="00C1713C"/>
    <w:rsid w:val="00C17BB2"/>
    <w:rsid w:val="00C200D0"/>
    <w:rsid w:val="00C205B4"/>
    <w:rsid w:val="00C21418"/>
    <w:rsid w:val="00C21B21"/>
    <w:rsid w:val="00C21F1A"/>
    <w:rsid w:val="00C22168"/>
    <w:rsid w:val="00C22E92"/>
    <w:rsid w:val="00C22FA4"/>
    <w:rsid w:val="00C24A8E"/>
    <w:rsid w:val="00C252F9"/>
    <w:rsid w:val="00C2537E"/>
    <w:rsid w:val="00C253A2"/>
    <w:rsid w:val="00C25782"/>
    <w:rsid w:val="00C26DB8"/>
    <w:rsid w:val="00C26FD2"/>
    <w:rsid w:val="00C27EFD"/>
    <w:rsid w:val="00C30119"/>
    <w:rsid w:val="00C30C9F"/>
    <w:rsid w:val="00C32040"/>
    <w:rsid w:val="00C3262F"/>
    <w:rsid w:val="00C327D2"/>
    <w:rsid w:val="00C328B0"/>
    <w:rsid w:val="00C33602"/>
    <w:rsid w:val="00C33AD4"/>
    <w:rsid w:val="00C34BBB"/>
    <w:rsid w:val="00C351E3"/>
    <w:rsid w:val="00C3570D"/>
    <w:rsid w:val="00C35A3F"/>
    <w:rsid w:val="00C35FFD"/>
    <w:rsid w:val="00C36004"/>
    <w:rsid w:val="00C36AB6"/>
    <w:rsid w:val="00C3725C"/>
    <w:rsid w:val="00C37BB4"/>
    <w:rsid w:val="00C4014F"/>
    <w:rsid w:val="00C404F4"/>
    <w:rsid w:val="00C414DF"/>
    <w:rsid w:val="00C41A18"/>
    <w:rsid w:val="00C42221"/>
    <w:rsid w:val="00C42C2A"/>
    <w:rsid w:val="00C43125"/>
    <w:rsid w:val="00C431A2"/>
    <w:rsid w:val="00C4355B"/>
    <w:rsid w:val="00C44304"/>
    <w:rsid w:val="00C447DF"/>
    <w:rsid w:val="00C447FF"/>
    <w:rsid w:val="00C44DA9"/>
    <w:rsid w:val="00C453C5"/>
    <w:rsid w:val="00C454E0"/>
    <w:rsid w:val="00C46351"/>
    <w:rsid w:val="00C46755"/>
    <w:rsid w:val="00C46FFC"/>
    <w:rsid w:val="00C4757F"/>
    <w:rsid w:val="00C47866"/>
    <w:rsid w:val="00C47D8A"/>
    <w:rsid w:val="00C50A35"/>
    <w:rsid w:val="00C50BCC"/>
    <w:rsid w:val="00C51360"/>
    <w:rsid w:val="00C5194B"/>
    <w:rsid w:val="00C51CD0"/>
    <w:rsid w:val="00C51E75"/>
    <w:rsid w:val="00C52440"/>
    <w:rsid w:val="00C52464"/>
    <w:rsid w:val="00C5294D"/>
    <w:rsid w:val="00C52ED5"/>
    <w:rsid w:val="00C5302F"/>
    <w:rsid w:val="00C533F0"/>
    <w:rsid w:val="00C5362D"/>
    <w:rsid w:val="00C537A1"/>
    <w:rsid w:val="00C54187"/>
    <w:rsid w:val="00C5448B"/>
    <w:rsid w:val="00C5463B"/>
    <w:rsid w:val="00C54F9E"/>
    <w:rsid w:val="00C555EC"/>
    <w:rsid w:val="00C55782"/>
    <w:rsid w:val="00C55C85"/>
    <w:rsid w:val="00C56124"/>
    <w:rsid w:val="00C567B2"/>
    <w:rsid w:val="00C56D7F"/>
    <w:rsid w:val="00C56DB4"/>
    <w:rsid w:val="00C56F81"/>
    <w:rsid w:val="00C56FCF"/>
    <w:rsid w:val="00C56FEE"/>
    <w:rsid w:val="00C57691"/>
    <w:rsid w:val="00C57900"/>
    <w:rsid w:val="00C6013D"/>
    <w:rsid w:val="00C60169"/>
    <w:rsid w:val="00C613F5"/>
    <w:rsid w:val="00C61967"/>
    <w:rsid w:val="00C61D47"/>
    <w:rsid w:val="00C62462"/>
    <w:rsid w:val="00C6280C"/>
    <w:rsid w:val="00C63D16"/>
    <w:rsid w:val="00C6445B"/>
    <w:rsid w:val="00C64E83"/>
    <w:rsid w:val="00C6574B"/>
    <w:rsid w:val="00C6667C"/>
    <w:rsid w:val="00C66A17"/>
    <w:rsid w:val="00C66B27"/>
    <w:rsid w:val="00C66F60"/>
    <w:rsid w:val="00C6724A"/>
    <w:rsid w:val="00C678FD"/>
    <w:rsid w:val="00C702D2"/>
    <w:rsid w:val="00C70686"/>
    <w:rsid w:val="00C71456"/>
    <w:rsid w:val="00C714B1"/>
    <w:rsid w:val="00C71761"/>
    <w:rsid w:val="00C71E84"/>
    <w:rsid w:val="00C72997"/>
    <w:rsid w:val="00C72B41"/>
    <w:rsid w:val="00C72D66"/>
    <w:rsid w:val="00C72EDE"/>
    <w:rsid w:val="00C7331B"/>
    <w:rsid w:val="00C73696"/>
    <w:rsid w:val="00C7377E"/>
    <w:rsid w:val="00C73BED"/>
    <w:rsid w:val="00C73C2F"/>
    <w:rsid w:val="00C74082"/>
    <w:rsid w:val="00C7463B"/>
    <w:rsid w:val="00C747EE"/>
    <w:rsid w:val="00C74B66"/>
    <w:rsid w:val="00C7548C"/>
    <w:rsid w:val="00C75878"/>
    <w:rsid w:val="00C75A2B"/>
    <w:rsid w:val="00C75E97"/>
    <w:rsid w:val="00C76D82"/>
    <w:rsid w:val="00C77AE3"/>
    <w:rsid w:val="00C77E81"/>
    <w:rsid w:val="00C77F9D"/>
    <w:rsid w:val="00C80DF1"/>
    <w:rsid w:val="00C81939"/>
    <w:rsid w:val="00C828EE"/>
    <w:rsid w:val="00C82EA4"/>
    <w:rsid w:val="00C83B22"/>
    <w:rsid w:val="00C84113"/>
    <w:rsid w:val="00C8461B"/>
    <w:rsid w:val="00C84A16"/>
    <w:rsid w:val="00C85463"/>
    <w:rsid w:val="00C856BA"/>
    <w:rsid w:val="00C85862"/>
    <w:rsid w:val="00C85A8C"/>
    <w:rsid w:val="00C862B4"/>
    <w:rsid w:val="00C86F80"/>
    <w:rsid w:val="00C872CD"/>
    <w:rsid w:val="00C8743E"/>
    <w:rsid w:val="00C87AAE"/>
    <w:rsid w:val="00C87DA9"/>
    <w:rsid w:val="00C87DC9"/>
    <w:rsid w:val="00C9085A"/>
    <w:rsid w:val="00C9130C"/>
    <w:rsid w:val="00C91A10"/>
    <w:rsid w:val="00C91ED2"/>
    <w:rsid w:val="00C926F6"/>
    <w:rsid w:val="00C92869"/>
    <w:rsid w:val="00C934EB"/>
    <w:rsid w:val="00C94274"/>
    <w:rsid w:val="00C942D6"/>
    <w:rsid w:val="00C94BD4"/>
    <w:rsid w:val="00C94FAD"/>
    <w:rsid w:val="00C955E3"/>
    <w:rsid w:val="00C95AD7"/>
    <w:rsid w:val="00C9605A"/>
    <w:rsid w:val="00C9607E"/>
    <w:rsid w:val="00C963AA"/>
    <w:rsid w:val="00C96831"/>
    <w:rsid w:val="00C97148"/>
    <w:rsid w:val="00CA00CE"/>
    <w:rsid w:val="00CA01C2"/>
    <w:rsid w:val="00CA0F8B"/>
    <w:rsid w:val="00CA135C"/>
    <w:rsid w:val="00CA2A11"/>
    <w:rsid w:val="00CA2A50"/>
    <w:rsid w:val="00CA32E2"/>
    <w:rsid w:val="00CA39D4"/>
    <w:rsid w:val="00CA3DE3"/>
    <w:rsid w:val="00CA431C"/>
    <w:rsid w:val="00CA4781"/>
    <w:rsid w:val="00CA4D57"/>
    <w:rsid w:val="00CA5ED2"/>
    <w:rsid w:val="00CA6263"/>
    <w:rsid w:val="00CA62F2"/>
    <w:rsid w:val="00CA67C6"/>
    <w:rsid w:val="00CA71D7"/>
    <w:rsid w:val="00CA729B"/>
    <w:rsid w:val="00CA7B35"/>
    <w:rsid w:val="00CB0BEF"/>
    <w:rsid w:val="00CB0C0E"/>
    <w:rsid w:val="00CB1801"/>
    <w:rsid w:val="00CB1CD5"/>
    <w:rsid w:val="00CB1CE1"/>
    <w:rsid w:val="00CB2147"/>
    <w:rsid w:val="00CB226C"/>
    <w:rsid w:val="00CB3892"/>
    <w:rsid w:val="00CB3AD2"/>
    <w:rsid w:val="00CB3E7F"/>
    <w:rsid w:val="00CB45EE"/>
    <w:rsid w:val="00CB5157"/>
    <w:rsid w:val="00CB54E3"/>
    <w:rsid w:val="00CB56C1"/>
    <w:rsid w:val="00CB577B"/>
    <w:rsid w:val="00CB5F45"/>
    <w:rsid w:val="00CB6520"/>
    <w:rsid w:val="00CB772C"/>
    <w:rsid w:val="00CC0042"/>
    <w:rsid w:val="00CC017C"/>
    <w:rsid w:val="00CC0A10"/>
    <w:rsid w:val="00CC0C80"/>
    <w:rsid w:val="00CC13D6"/>
    <w:rsid w:val="00CC1AFF"/>
    <w:rsid w:val="00CC27D1"/>
    <w:rsid w:val="00CC2B26"/>
    <w:rsid w:val="00CC34BD"/>
    <w:rsid w:val="00CC3683"/>
    <w:rsid w:val="00CC4009"/>
    <w:rsid w:val="00CC408B"/>
    <w:rsid w:val="00CC4121"/>
    <w:rsid w:val="00CC49DE"/>
    <w:rsid w:val="00CC5407"/>
    <w:rsid w:val="00CC587D"/>
    <w:rsid w:val="00CC60C7"/>
    <w:rsid w:val="00CC61A8"/>
    <w:rsid w:val="00CC65AD"/>
    <w:rsid w:val="00CC7289"/>
    <w:rsid w:val="00CC7466"/>
    <w:rsid w:val="00CC77C9"/>
    <w:rsid w:val="00CC78E5"/>
    <w:rsid w:val="00CC7E84"/>
    <w:rsid w:val="00CD055E"/>
    <w:rsid w:val="00CD0590"/>
    <w:rsid w:val="00CD0A75"/>
    <w:rsid w:val="00CD0BFC"/>
    <w:rsid w:val="00CD112B"/>
    <w:rsid w:val="00CD11AC"/>
    <w:rsid w:val="00CD2004"/>
    <w:rsid w:val="00CD2880"/>
    <w:rsid w:val="00CD288D"/>
    <w:rsid w:val="00CD359A"/>
    <w:rsid w:val="00CD381E"/>
    <w:rsid w:val="00CD450A"/>
    <w:rsid w:val="00CD4653"/>
    <w:rsid w:val="00CD4AAC"/>
    <w:rsid w:val="00CD4F03"/>
    <w:rsid w:val="00CD5494"/>
    <w:rsid w:val="00CD556C"/>
    <w:rsid w:val="00CD5A0B"/>
    <w:rsid w:val="00CD5DD7"/>
    <w:rsid w:val="00CD638B"/>
    <w:rsid w:val="00CD6AE0"/>
    <w:rsid w:val="00CD6EBD"/>
    <w:rsid w:val="00CD7090"/>
    <w:rsid w:val="00CE02AD"/>
    <w:rsid w:val="00CE05AD"/>
    <w:rsid w:val="00CE1D9E"/>
    <w:rsid w:val="00CE27A8"/>
    <w:rsid w:val="00CE2C82"/>
    <w:rsid w:val="00CE2DA7"/>
    <w:rsid w:val="00CE2F1D"/>
    <w:rsid w:val="00CE3479"/>
    <w:rsid w:val="00CE36D9"/>
    <w:rsid w:val="00CE41CD"/>
    <w:rsid w:val="00CE4966"/>
    <w:rsid w:val="00CE4C82"/>
    <w:rsid w:val="00CE511F"/>
    <w:rsid w:val="00CE5764"/>
    <w:rsid w:val="00CE5AFB"/>
    <w:rsid w:val="00CE5E9D"/>
    <w:rsid w:val="00CE61D6"/>
    <w:rsid w:val="00CE7B8F"/>
    <w:rsid w:val="00CF041B"/>
    <w:rsid w:val="00CF11CB"/>
    <w:rsid w:val="00CF17EF"/>
    <w:rsid w:val="00CF1BA9"/>
    <w:rsid w:val="00CF24DE"/>
    <w:rsid w:val="00CF291F"/>
    <w:rsid w:val="00CF2992"/>
    <w:rsid w:val="00CF320F"/>
    <w:rsid w:val="00CF3C94"/>
    <w:rsid w:val="00CF407D"/>
    <w:rsid w:val="00CF4175"/>
    <w:rsid w:val="00CF42FA"/>
    <w:rsid w:val="00CF4681"/>
    <w:rsid w:val="00CF47B0"/>
    <w:rsid w:val="00CF7250"/>
    <w:rsid w:val="00CF736B"/>
    <w:rsid w:val="00CF7D15"/>
    <w:rsid w:val="00D00468"/>
    <w:rsid w:val="00D004E3"/>
    <w:rsid w:val="00D012BA"/>
    <w:rsid w:val="00D02E1A"/>
    <w:rsid w:val="00D02FAA"/>
    <w:rsid w:val="00D0463F"/>
    <w:rsid w:val="00D04875"/>
    <w:rsid w:val="00D0502F"/>
    <w:rsid w:val="00D056D1"/>
    <w:rsid w:val="00D05E1F"/>
    <w:rsid w:val="00D07F33"/>
    <w:rsid w:val="00D10448"/>
    <w:rsid w:val="00D108D7"/>
    <w:rsid w:val="00D10C4A"/>
    <w:rsid w:val="00D11C6F"/>
    <w:rsid w:val="00D1367B"/>
    <w:rsid w:val="00D137D5"/>
    <w:rsid w:val="00D13B7D"/>
    <w:rsid w:val="00D15187"/>
    <w:rsid w:val="00D15316"/>
    <w:rsid w:val="00D15412"/>
    <w:rsid w:val="00D15A34"/>
    <w:rsid w:val="00D1691F"/>
    <w:rsid w:val="00D17B10"/>
    <w:rsid w:val="00D17B89"/>
    <w:rsid w:val="00D17FED"/>
    <w:rsid w:val="00D20615"/>
    <w:rsid w:val="00D2083D"/>
    <w:rsid w:val="00D20975"/>
    <w:rsid w:val="00D20BED"/>
    <w:rsid w:val="00D211AC"/>
    <w:rsid w:val="00D216FC"/>
    <w:rsid w:val="00D21A5A"/>
    <w:rsid w:val="00D21E29"/>
    <w:rsid w:val="00D22020"/>
    <w:rsid w:val="00D2208E"/>
    <w:rsid w:val="00D22CC2"/>
    <w:rsid w:val="00D23812"/>
    <w:rsid w:val="00D23966"/>
    <w:rsid w:val="00D23FD4"/>
    <w:rsid w:val="00D244EA"/>
    <w:rsid w:val="00D245AE"/>
    <w:rsid w:val="00D2486A"/>
    <w:rsid w:val="00D25295"/>
    <w:rsid w:val="00D253C1"/>
    <w:rsid w:val="00D267C7"/>
    <w:rsid w:val="00D26B8C"/>
    <w:rsid w:val="00D27267"/>
    <w:rsid w:val="00D27D94"/>
    <w:rsid w:val="00D3001A"/>
    <w:rsid w:val="00D30039"/>
    <w:rsid w:val="00D30202"/>
    <w:rsid w:val="00D30829"/>
    <w:rsid w:val="00D31F26"/>
    <w:rsid w:val="00D31F4F"/>
    <w:rsid w:val="00D32817"/>
    <w:rsid w:val="00D32FA6"/>
    <w:rsid w:val="00D33082"/>
    <w:rsid w:val="00D33551"/>
    <w:rsid w:val="00D335FA"/>
    <w:rsid w:val="00D33706"/>
    <w:rsid w:val="00D3431B"/>
    <w:rsid w:val="00D3432B"/>
    <w:rsid w:val="00D343FE"/>
    <w:rsid w:val="00D3481C"/>
    <w:rsid w:val="00D34B8E"/>
    <w:rsid w:val="00D34C6C"/>
    <w:rsid w:val="00D3528A"/>
    <w:rsid w:val="00D354D6"/>
    <w:rsid w:val="00D35DF1"/>
    <w:rsid w:val="00D35F21"/>
    <w:rsid w:val="00D3665F"/>
    <w:rsid w:val="00D367FD"/>
    <w:rsid w:val="00D3696A"/>
    <w:rsid w:val="00D36B91"/>
    <w:rsid w:val="00D3711A"/>
    <w:rsid w:val="00D37136"/>
    <w:rsid w:val="00D3722B"/>
    <w:rsid w:val="00D375A3"/>
    <w:rsid w:val="00D37898"/>
    <w:rsid w:val="00D37F02"/>
    <w:rsid w:val="00D411B3"/>
    <w:rsid w:val="00D41928"/>
    <w:rsid w:val="00D41ED5"/>
    <w:rsid w:val="00D423FA"/>
    <w:rsid w:val="00D42401"/>
    <w:rsid w:val="00D42751"/>
    <w:rsid w:val="00D42B26"/>
    <w:rsid w:val="00D4335A"/>
    <w:rsid w:val="00D4377E"/>
    <w:rsid w:val="00D44084"/>
    <w:rsid w:val="00D440F2"/>
    <w:rsid w:val="00D442F0"/>
    <w:rsid w:val="00D44403"/>
    <w:rsid w:val="00D4479D"/>
    <w:rsid w:val="00D44DDD"/>
    <w:rsid w:val="00D44EE0"/>
    <w:rsid w:val="00D454D8"/>
    <w:rsid w:val="00D457A6"/>
    <w:rsid w:val="00D45C26"/>
    <w:rsid w:val="00D46BB2"/>
    <w:rsid w:val="00D47094"/>
    <w:rsid w:val="00D476AE"/>
    <w:rsid w:val="00D47BA5"/>
    <w:rsid w:val="00D50D47"/>
    <w:rsid w:val="00D50FF5"/>
    <w:rsid w:val="00D517DD"/>
    <w:rsid w:val="00D519B5"/>
    <w:rsid w:val="00D51F41"/>
    <w:rsid w:val="00D5239C"/>
    <w:rsid w:val="00D527E4"/>
    <w:rsid w:val="00D52866"/>
    <w:rsid w:val="00D5349D"/>
    <w:rsid w:val="00D5360E"/>
    <w:rsid w:val="00D537EC"/>
    <w:rsid w:val="00D53844"/>
    <w:rsid w:val="00D53A8E"/>
    <w:rsid w:val="00D53F67"/>
    <w:rsid w:val="00D541DE"/>
    <w:rsid w:val="00D54574"/>
    <w:rsid w:val="00D550AC"/>
    <w:rsid w:val="00D5590B"/>
    <w:rsid w:val="00D559E9"/>
    <w:rsid w:val="00D56305"/>
    <w:rsid w:val="00D5660C"/>
    <w:rsid w:val="00D56C2B"/>
    <w:rsid w:val="00D6058F"/>
    <w:rsid w:val="00D60DE0"/>
    <w:rsid w:val="00D62866"/>
    <w:rsid w:val="00D628EC"/>
    <w:rsid w:val="00D62B37"/>
    <w:rsid w:val="00D62BAF"/>
    <w:rsid w:val="00D63128"/>
    <w:rsid w:val="00D63160"/>
    <w:rsid w:val="00D634BF"/>
    <w:rsid w:val="00D63713"/>
    <w:rsid w:val="00D6412B"/>
    <w:rsid w:val="00D649D9"/>
    <w:rsid w:val="00D64B43"/>
    <w:rsid w:val="00D65398"/>
    <w:rsid w:val="00D65774"/>
    <w:rsid w:val="00D65962"/>
    <w:rsid w:val="00D65D6C"/>
    <w:rsid w:val="00D6677B"/>
    <w:rsid w:val="00D66C1C"/>
    <w:rsid w:val="00D67388"/>
    <w:rsid w:val="00D67446"/>
    <w:rsid w:val="00D674BF"/>
    <w:rsid w:val="00D67E67"/>
    <w:rsid w:val="00D70287"/>
    <w:rsid w:val="00D70A73"/>
    <w:rsid w:val="00D71185"/>
    <w:rsid w:val="00D716B6"/>
    <w:rsid w:val="00D725E1"/>
    <w:rsid w:val="00D72FC5"/>
    <w:rsid w:val="00D733E2"/>
    <w:rsid w:val="00D73D9D"/>
    <w:rsid w:val="00D743A5"/>
    <w:rsid w:val="00D7443D"/>
    <w:rsid w:val="00D74B3C"/>
    <w:rsid w:val="00D74B87"/>
    <w:rsid w:val="00D74CAA"/>
    <w:rsid w:val="00D75147"/>
    <w:rsid w:val="00D759E9"/>
    <w:rsid w:val="00D75C61"/>
    <w:rsid w:val="00D75FA9"/>
    <w:rsid w:val="00D7629E"/>
    <w:rsid w:val="00D7641F"/>
    <w:rsid w:val="00D76886"/>
    <w:rsid w:val="00D76A80"/>
    <w:rsid w:val="00D76F11"/>
    <w:rsid w:val="00D77FF9"/>
    <w:rsid w:val="00D80E72"/>
    <w:rsid w:val="00D80FB5"/>
    <w:rsid w:val="00D81084"/>
    <w:rsid w:val="00D81E9B"/>
    <w:rsid w:val="00D8235D"/>
    <w:rsid w:val="00D82EF2"/>
    <w:rsid w:val="00D83A59"/>
    <w:rsid w:val="00D83E45"/>
    <w:rsid w:val="00D84164"/>
    <w:rsid w:val="00D8555C"/>
    <w:rsid w:val="00D8678A"/>
    <w:rsid w:val="00D87157"/>
    <w:rsid w:val="00D87498"/>
    <w:rsid w:val="00D876A8"/>
    <w:rsid w:val="00D90979"/>
    <w:rsid w:val="00D90A6E"/>
    <w:rsid w:val="00D90C33"/>
    <w:rsid w:val="00D90FF6"/>
    <w:rsid w:val="00D91629"/>
    <w:rsid w:val="00D91B5F"/>
    <w:rsid w:val="00D91CCF"/>
    <w:rsid w:val="00D91CF6"/>
    <w:rsid w:val="00D9208C"/>
    <w:rsid w:val="00D92AB1"/>
    <w:rsid w:val="00D92E31"/>
    <w:rsid w:val="00D92F5D"/>
    <w:rsid w:val="00D93931"/>
    <w:rsid w:val="00D941B9"/>
    <w:rsid w:val="00D942A7"/>
    <w:rsid w:val="00D94427"/>
    <w:rsid w:val="00D94CAC"/>
    <w:rsid w:val="00D95ADA"/>
    <w:rsid w:val="00D96244"/>
    <w:rsid w:val="00D96863"/>
    <w:rsid w:val="00D968F2"/>
    <w:rsid w:val="00D96A70"/>
    <w:rsid w:val="00D972AD"/>
    <w:rsid w:val="00D976C2"/>
    <w:rsid w:val="00D97A09"/>
    <w:rsid w:val="00D97CFD"/>
    <w:rsid w:val="00D97D57"/>
    <w:rsid w:val="00D97F1E"/>
    <w:rsid w:val="00DA001E"/>
    <w:rsid w:val="00DA065F"/>
    <w:rsid w:val="00DA0777"/>
    <w:rsid w:val="00DA07B6"/>
    <w:rsid w:val="00DA1187"/>
    <w:rsid w:val="00DA165A"/>
    <w:rsid w:val="00DA1886"/>
    <w:rsid w:val="00DA18ED"/>
    <w:rsid w:val="00DA2F80"/>
    <w:rsid w:val="00DA3191"/>
    <w:rsid w:val="00DA4265"/>
    <w:rsid w:val="00DA4DA9"/>
    <w:rsid w:val="00DA564E"/>
    <w:rsid w:val="00DA585A"/>
    <w:rsid w:val="00DA60E5"/>
    <w:rsid w:val="00DA654F"/>
    <w:rsid w:val="00DA68E5"/>
    <w:rsid w:val="00DA69A7"/>
    <w:rsid w:val="00DA6C20"/>
    <w:rsid w:val="00DA7107"/>
    <w:rsid w:val="00DA7572"/>
    <w:rsid w:val="00DA7687"/>
    <w:rsid w:val="00DA7881"/>
    <w:rsid w:val="00DA790C"/>
    <w:rsid w:val="00DA7EC4"/>
    <w:rsid w:val="00DA7F3F"/>
    <w:rsid w:val="00DA7F54"/>
    <w:rsid w:val="00DB03AB"/>
    <w:rsid w:val="00DB0487"/>
    <w:rsid w:val="00DB0655"/>
    <w:rsid w:val="00DB10B0"/>
    <w:rsid w:val="00DB135C"/>
    <w:rsid w:val="00DB27FB"/>
    <w:rsid w:val="00DB2CE2"/>
    <w:rsid w:val="00DB3375"/>
    <w:rsid w:val="00DB36B9"/>
    <w:rsid w:val="00DB4737"/>
    <w:rsid w:val="00DB55C7"/>
    <w:rsid w:val="00DB5805"/>
    <w:rsid w:val="00DB604C"/>
    <w:rsid w:val="00DB667C"/>
    <w:rsid w:val="00DB66CC"/>
    <w:rsid w:val="00DB679A"/>
    <w:rsid w:val="00DB74DD"/>
    <w:rsid w:val="00DB7571"/>
    <w:rsid w:val="00DC08D0"/>
    <w:rsid w:val="00DC0F98"/>
    <w:rsid w:val="00DC120E"/>
    <w:rsid w:val="00DC1508"/>
    <w:rsid w:val="00DC1687"/>
    <w:rsid w:val="00DC1A65"/>
    <w:rsid w:val="00DC2035"/>
    <w:rsid w:val="00DC21AC"/>
    <w:rsid w:val="00DC2340"/>
    <w:rsid w:val="00DC380C"/>
    <w:rsid w:val="00DC3DAA"/>
    <w:rsid w:val="00DC3EE2"/>
    <w:rsid w:val="00DC5963"/>
    <w:rsid w:val="00DC59C0"/>
    <w:rsid w:val="00DC5B68"/>
    <w:rsid w:val="00DC5C8C"/>
    <w:rsid w:val="00DC5CAD"/>
    <w:rsid w:val="00DC6D00"/>
    <w:rsid w:val="00DC6EBF"/>
    <w:rsid w:val="00DC6FEC"/>
    <w:rsid w:val="00DC7359"/>
    <w:rsid w:val="00DD0105"/>
    <w:rsid w:val="00DD0A83"/>
    <w:rsid w:val="00DD19DF"/>
    <w:rsid w:val="00DD248F"/>
    <w:rsid w:val="00DD2AE6"/>
    <w:rsid w:val="00DD2C0E"/>
    <w:rsid w:val="00DD3980"/>
    <w:rsid w:val="00DD452A"/>
    <w:rsid w:val="00DD49E7"/>
    <w:rsid w:val="00DD4C11"/>
    <w:rsid w:val="00DD51DA"/>
    <w:rsid w:val="00DD5582"/>
    <w:rsid w:val="00DD6734"/>
    <w:rsid w:val="00DD6960"/>
    <w:rsid w:val="00DD6BF1"/>
    <w:rsid w:val="00DD72B2"/>
    <w:rsid w:val="00DD765C"/>
    <w:rsid w:val="00DD77DA"/>
    <w:rsid w:val="00DD7A37"/>
    <w:rsid w:val="00DE0278"/>
    <w:rsid w:val="00DE06EA"/>
    <w:rsid w:val="00DE0776"/>
    <w:rsid w:val="00DE09C6"/>
    <w:rsid w:val="00DE0AC6"/>
    <w:rsid w:val="00DE2497"/>
    <w:rsid w:val="00DE53DB"/>
    <w:rsid w:val="00DE549C"/>
    <w:rsid w:val="00DE581F"/>
    <w:rsid w:val="00DE6443"/>
    <w:rsid w:val="00DE6812"/>
    <w:rsid w:val="00DE6D31"/>
    <w:rsid w:val="00DE7059"/>
    <w:rsid w:val="00DE70D2"/>
    <w:rsid w:val="00DE7425"/>
    <w:rsid w:val="00DE7827"/>
    <w:rsid w:val="00DE7A60"/>
    <w:rsid w:val="00DE7CEE"/>
    <w:rsid w:val="00DE7DFF"/>
    <w:rsid w:val="00DF0691"/>
    <w:rsid w:val="00DF0E5B"/>
    <w:rsid w:val="00DF134C"/>
    <w:rsid w:val="00DF21A1"/>
    <w:rsid w:val="00DF22DC"/>
    <w:rsid w:val="00DF2F03"/>
    <w:rsid w:val="00DF35C0"/>
    <w:rsid w:val="00DF38EB"/>
    <w:rsid w:val="00DF3D28"/>
    <w:rsid w:val="00DF3D62"/>
    <w:rsid w:val="00DF415C"/>
    <w:rsid w:val="00DF427D"/>
    <w:rsid w:val="00DF5211"/>
    <w:rsid w:val="00DF5EA1"/>
    <w:rsid w:val="00DF620F"/>
    <w:rsid w:val="00DF68D3"/>
    <w:rsid w:val="00DF6E0B"/>
    <w:rsid w:val="00DF75AA"/>
    <w:rsid w:val="00DF789C"/>
    <w:rsid w:val="00DF793D"/>
    <w:rsid w:val="00E009DB"/>
    <w:rsid w:val="00E0186A"/>
    <w:rsid w:val="00E01ADC"/>
    <w:rsid w:val="00E027CB"/>
    <w:rsid w:val="00E02887"/>
    <w:rsid w:val="00E03941"/>
    <w:rsid w:val="00E044F0"/>
    <w:rsid w:val="00E05296"/>
    <w:rsid w:val="00E06C60"/>
    <w:rsid w:val="00E06D40"/>
    <w:rsid w:val="00E073A5"/>
    <w:rsid w:val="00E0772A"/>
    <w:rsid w:val="00E1012C"/>
    <w:rsid w:val="00E10226"/>
    <w:rsid w:val="00E1054C"/>
    <w:rsid w:val="00E10E37"/>
    <w:rsid w:val="00E10F2F"/>
    <w:rsid w:val="00E123E6"/>
    <w:rsid w:val="00E12F0B"/>
    <w:rsid w:val="00E1333C"/>
    <w:rsid w:val="00E1351F"/>
    <w:rsid w:val="00E13723"/>
    <w:rsid w:val="00E14821"/>
    <w:rsid w:val="00E154EB"/>
    <w:rsid w:val="00E15D02"/>
    <w:rsid w:val="00E15D62"/>
    <w:rsid w:val="00E15DC5"/>
    <w:rsid w:val="00E1682C"/>
    <w:rsid w:val="00E16A96"/>
    <w:rsid w:val="00E175D0"/>
    <w:rsid w:val="00E175EA"/>
    <w:rsid w:val="00E17653"/>
    <w:rsid w:val="00E20336"/>
    <w:rsid w:val="00E20857"/>
    <w:rsid w:val="00E209C1"/>
    <w:rsid w:val="00E20B51"/>
    <w:rsid w:val="00E21252"/>
    <w:rsid w:val="00E219E6"/>
    <w:rsid w:val="00E22705"/>
    <w:rsid w:val="00E2315D"/>
    <w:rsid w:val="00E23581"/>
    <w:rsid w:val="00E237F4"/>
    <w:rsid w:val="00E2384A"/>
    <w:rsid w:val="00E247FD"/>
    <w:rsid w:val="00E24895"/>
    <w:rsid w:val="00E24F0C"/>
    <w:rsid w:val="00E25319"/>
    <w:rsid w:val="00E2546F"/>
    <w:rsid w:val="00E25E41"/>
    <w:rsid w:val="00E25E4C"/>
    <w:rsid w:val="00E2615B"/>
    <w:rsid w:val="00E26338"/>
    <w:rsid w:val="00E26536"/>
    <w:rsid w:val="00E265F5"/>
    <w:rsid w:val="00E26C3E"/>
    <w:rsid w:val="00E270C3"/>
    <w:rsid w:val="00E27428"/>
    <w:rsid w:val="00E27B1D"/>
    <w:rsid w:val="00E3059E"/>
    <w:rsid w:val="00E30AD0"/>
    <w:rsid w:val="00E310DC"/>
    <w:rsid w:val="00E311B7"/>
    <w:rsid w:val="00E311C1"/>
    <w:rsid w:val="00E31CB8"/>
    <w:rsid w:val="00E31E88"/>
    <w:rsid w:val="00E328EB"/>
    <w:rsid w:val="00E32A63"/>
    <w:rsid w:val="00E32E12"/>
    <w:rsid w:val="00E32E6C"/>
    <w:rsid w:val="00E32E9F"/>
    <w:rsid w:val="00E32F3E"/>
    <w:rsid w:val="00E33C47"/>
    <w:rsid w:val="00E33EEF"/>
    <w:rsid w:val="00E348F2"/>
    <w:rsid w:val="00E34A66"/>
    <w:rsid w:val="00E34B04"/>
    <w:rsid w:val="00E3514A"/>
    <w:rsid w:val="00E362AA"/>
    <w:rsid w:val="00E36B1F"/>
    <w:rsid w:val="00E3711B"/>
    <w:rsid w:val="00E371A5"/>
    <w:rsid w:val="00E37560"/>
    <w:rsid w:val="00E37723"/>
    <w:rsid w:val="00E379D6"/>
    <w:rsid w:val="00E4239E"/>
    <w:rsid w:val="00E427FA"/>
    <w:rsid w:val="00E42AA5"/>
    <w:rsid w:val="00E432AD"/>
    <w:rsid w:val="00E438A3"/>
    <w:rsid w:val="00E439B1"/>
    <w:rsid w:val="00E43B99"/>
    <w:rsid w:val="00E4501B"/>
    <w:rsid w:val="00E45037"/>
    <w:rsid w:val="00E4514F"/>
    <w:rsid w:val="00E45613"/>
    <w:rsid w:val="00E45805"/>
    <w:rsid w:val="00E45FB2"/>
    <w:rsid w:val="00E464DD"/>
    <w:rsid w:val="00E4683C"/>
    <w:rsid w:val="00E46B2C"/>
    <w:rsid w:val="00E46C3D"/>
    <w:rsid w:val="00E4705D"/>
    <w:rsid w:val="00E503B6"/>
    <w:rsid w:val="00E509C3"/>
    <w:rsid w:val="00E509C5"/>
    <w:rsid w:val="00E50A46"/>
    <w:rsid w:val="00E511AD"/>
    <w:rsid w:val="00E51306"/>
    <w:rsid w:val="00E515E3"/>
    <w:rsid w:val="00E51C83"/>
    <w:rsid w:val="00E5225D"/>
    <w:rsid w:val="00E53B28"/>
    <w:rsid w:val="00E53FE2"/>
    <w:rsid w:val="00E54CAD"/>
    <w:rsid w:val="00E54CD3"/>
    <w:rsid w:val="00E550A1"/>
    <w:rsid w:val="00E5574A"/>
    <w:rsid w:val="00E55A13"/>
    <w:rsid w:val="00E56714"/>
    <w:rsid w:val="00E57293"/>
    <w:rsid w:val="00E574EB"/>
    <w:rsid w:val="00E57517"/>
    <w:rsid w:val="00E576E1"/>
    <w:rsid w:val="00E578F7"/>
    <w:rsid w:val="00E61095"/>
    <w:rsid w:val="00E619E8"/>
    <w:rsid w:val="00E61D8C"/>
    <w:rsid w:val="00E62427"/>
    <w:rsid w:val="00E6271B"/>
    <w:rsid w:val="00E6298E"/>
    <w:rsid w:val="00E62FC5"/>
    <w:rsid w:val="00E63686"/>
    <w:rsid w:val="00E63B09"/>
    <w:rsid w:val="00E63DF8"/>
    <w:rsid w:val="00E63FD6"/>
    <w:rsid w:val="00E6418B"/>
    <w:rsid w:val="00E646D4"/>
    <w:rsid w:val="00E650E9"/>
    <w:rsid w:val="00E657A4"/>
    <w:rsid w:val="00E659DC"/>
    <w:rsid w:val="00E65F7F"/>
    <w:rsid w:val="00E65FB0"/>
    <w:rsid w:val="00E66384"/>
    <w:rsid w:val="00E669AB"/>
    <w:rsid w:val="00E669D1"/>
    <w:rsid w:val="00E66F7A"/>
    <w:rsid w:val="00E67C27"/>
    <w:rsid w:val="00E67C66"/>
    <w:rsid w:val="00E70104"/>
    <w:rsid w:val="00E70820"/>
    <w:rsid w:val="00E717EB"/>
    <w:rsid w:val="00E72A5B"/>
    <w:rsid w:val="00E72EAC"/>
    <w:rsid w:val="00E74825"/>
    <w:rsid w:val="00E74FA9"/>
    <w:rsid w:val="00E75398"/>
    <w:rsid w:val="00E75467"/>
    <w:rsid w:val="00E75673"/>
    <w:rsid w:val="00E76303"/>
    <w:rsid w:val="00E76828"/>
    <w:rsid w:val="00E77063"/>
    <w:rsid w:val="00E7715C"/>
    <w:rsid w:val="00E7732A"/>
    <w:rsid w:val="00E7772E"/>
    <w:rsid w:val="00E778D3"/>
    <w:rsid w:val="00E80611"/>
    <w:rsid w:val="00E80BE4"/>
    <w:rsid w:val="00E80D10"/>
    <w:rsid w:val="00E8114A"/>
    <w:rsid w:val="00E81BEE"/>
    <w:rsid w:val="00E82073"/>
    <w:rsid w:val="00E823CF"/>
    <w:rsid w:val="00E823EC"/>
    <w:rsid w:val="00E835D6"/>
    <w:rsid w:val="00E8362C"/>
    <w:rsid w:val="00E8385D"/>
    <w:rsid w:val="00E83C42"/>
    <w:rsid w:val="00E83C87"/>
    <w:rsid w:val="00E84220"/>
    <w:rsid w:val="00E852E5"/>
    <w:rsid w:val="00E85406"/>
    <w:rsid w:val="00E85B9A"/>
    <w:rsid w:val="00E85EC7"/>
    <w:rsid w:val="00E8710C"/>
    <w:rsid w:val="00E87698"/>
    <w:rsid w:val="00E9046D"/>
    <w:rsid w:val="00E907F3"/>
    <w:rsid w:val="00E90ACC"/>
    <w:rsid w:val="00E919D6"/>
    <w:rsid w:val="00E9239F"/>
    <w:rsid w:val="00E923B6"/>
    <w:rsid w:val="00E927B4"/>
    <w:rsid w:val="00E92ECF"/>
    <w:rsid w:val="00E94600"/>
    <w:rsid w:val="00E9494D"/>
    <w:rsid w:val="00E94C5D"/>
    <w:rsid w:val="00E94FF6"/>
    <w:rsid w:val="00E95167"/>
    <w:rsid w:val="00E955A0"/>
    <w:rsid w:val="00E957B0"/>
    <w:rsid w:val="00E962D1"/>
    <w:rsid w:val="00E96319"/>
    <w:rsid w:val="00E96BEB"/>
    <w:rsid w:val="00E9713A"/>
    <w:rsid w:val="00E97D87"/>
    <w:rsid w:val="00EA004C"/>
    <w:rsid w:val="00EA0DD0"/>
    <w:rsid w:val="00EA0FBD"/>
    <w:rsid w:val="00EA179C"/>
    <w:rsid w:val="00EA1A0A"/>
    <w:rsid w:val="00EA1AA3"/>
    <w:rsid w:val="00EA2032"/>
    <w:rsid w:val="00EA2F8D"/>
    <w:rsid w:val="00EA3B14"/>
    <w:rsid w:val="00EA3C35"/>
    <w:rsid w:val="00EA496B"/>
    <w:rsid w:val="00EA4B92"/>
    <w:rsid w:val="00EA51BF"/>
    <w:rsid w:val="00EA643A"/>
    <w:rsid w:val="00EA656C"/>
    <w:rsid w:val="00EA6EA1"/>
    <w:rsid w:val="00EA6EC7"/>
    <w:rsid w:val="00EB0619"/>
    <w:rsid w:val="00EB14C1"/>
    <w:rsid w:val="00EB1A52"/>
    <w:rsid w:val="00EB2B23"/>
    <w:rsid w:val="00EB3ED6"/>
    <w:rsid w:val="00EB443E"/>
    <w:rsid w:val="00EB4A6A"/>
    <w:rsid w:val="00EB4F4B"/>
    <w:rsid w:val="00EB56F2"/>
    <w:rsid w:val="00EB5980"/>
    <w:rsid w:val="00EB5FDF"/>
    <w:rsid w:val="00EB6173"/>
    <w:rsid w:val="00EB76C9"/>
    <w:rsid w:val="00EB7F64"/>
    <w:rsid w:val="00EC0A29"/>
    <w:rsid w:val="00EC0C10"/>
    <w:rsid w:val="00EC2E7C"/>
    <w:rsid w:val="00EC3051"/>
    <w:rsid w:val="00EC32A9"/>
    <w:rsid w:val="00EC39F6"/>
    <w:rsid w:val="00EC47FA"/>
    <w:rsid w:val="00EC4886"/>
    <w:rsid w:val="00EC48F5"/>
    <w:rsid w:val="00EC5AC3"/>
    <w:rsid w:val="00EC5BE8"/>
    <w:rsid w:val="00EC5CFA"/>
    <w:rsid w:val="00EC702D"/>
    <w:rsid w:val="00EC721A"/>
    <w:rsid w:val="00EC7405"/>
    <w:rsid w:val="00EC7936"/>
    <w:rsid w:val="00EC7C12"/>
    <w:rsid w:val="00EC7C26"/>
    <w:rsid w:val="00ED0053"/>
    <w:rsid w:val="00ED07A1"/>
    <w:rsid w:val="00ED110F"/>
    <w:rsid w:val="00ED1A9D"/>
    <w:rsid w:val="00ED25FD"/>
    <w:rsid w:val="00ED2722"/>
    <w:rsid w:val="00ED28D9"/>
    <w:rsid w:val="00ED2A5F"/>
    <w:rsid w:val="00ED3029"/>
    <w:rsid w:val="00ED424B"/>
    <w:rsid w:val="00ED5EFF"/>
    <w:rsid w:val="00ED7226"/>
    <w:rsid w:val="00ED75DD"/>
    <w:rsid w:val="00EE07A5"/>
    <w:rsid w:val="00EE08AD"/>
    <w:rsid w:val="00EE10D0"/>
    <w:rsid w:val="00EE1216"/>
    <w:rsid w:val="00EE14BD"/>
    <w:rsid w:val="00EE161D"/>
    <w:rsid w:val="00EE1AC1"/>
    <w:rsid w:val="00EE1D9A"/>
    <w:rsid w:val="00EE2A72"/>
    <w:rsid w:val="00EE36FB"/>
    <w:rsid w:val="00EE3CEF"/>
    <w:rsid w:val="00EE3D15"/>
    <w:rsid w:val="00EE43D7"/>
    <w:rsid w:val="00EE46B9"/>
    <w:rsid w:val="00EE4D4A"/>
    <w:rsid w:val="00EE544B"/>
    <w:rsid w:val="00EE548C"/>
    <w:rsid w:val="00EE5980"/>
    <w:rsid w:val="00EE5E0D"/>
    <w:rsid w:val="00EE61BC"/>
    <w:rsid w:val="00EE6648"/>
    <w:rsid w:val="00EF090B"/>
    <w:rsid w:val="00EF121C"/>
    <w:rsid w:val="00EF13F2"/>
    <w:rsid w:val="00EF2463"/>
    <w:rsid w:val="00EF2631"/>
    <w:rsid w:val="00EF2C8D"/>
    <w:rsid w:val="00EF2F20"/>
    <w:rsid w:val="00EF3075"/>
    <w:rsid w:val="00EF3497"/>
    <w:rsid w:val="00EF360C"/>
    <w:rsid w:val="00EF3740"/>
    <w:rsid w:val="00EF39D5"/>
    <w:rsid w:val="00EF3C8A"/>
    <w:rsid w:val="00EF4542"/>
    <w:rsid w:val="00EF5789"/>
    <w:rsid w:val="00EF58F7"/>
    <w:rsid w:val="00EF5C60"/>
    <w:rsid w:val="00EF5D55"/>
    <w:rsid w:val="00EF61D0"/>
    <w:rsid w:val="00EF631F"/>
    <w:rsid w:val="00EF6429"/>
    <w:rsid w:val="00EF6ED3"/>
    <w:rsid w:val="00EF757E"/>
    <w:rsid w:val="00EF774B"/>
    <w:rsid w:val="00EF7A77"/>
    <w:rsid w:val="00F00169"/>
    <w:rsid w:val="00F00D7E"/>
    <w:rsid w:val="00F00DB4"/>
    <w:rsid w:val="00F01854"/>
    <w:rsid w:val="00F02105"/>
    <w:rsid w:val="00F0216C"/>
    <w:rsid w:val="00F0298E"/>
    <w:rsid w:val="00F033FC"/>
    <w:rsid w:val="00F04533"/>
    <w:rsid w:val="00F046D6"/>
    <w:rsid w:val="00F04B53"/>
    <w:rsid w:val="00F05075"/>
    <w:rsid w:val="00F06EED"/>
    <w:rsid w:val="00F07109"/>
    <w:rsid w:val="00F100F1"/>
    <w:rsid w:val="00F11816"/>
    <w:rsid w:val="00F119B2"/>
    <w:rsid w:val="00F1207F"/>
    <w:rsid w:val="00F12324"/>
    <w:rsid w:val="00F12642"/>
    <w:rsid w:val="00F134D1"/>
    <w:rsid w:val="00F1433A"/>
    <w:rsid w:val="00F1444F"/>
    <w:rsid w:val="00F144EF"/>
    <w:rsid w:val="00F14C0C"/>
    <w:rsid w:val="00F1576F"/>
    <w:rsid w:val="00F1578D"/>
    <w:rsid w:val="00F1634B"/>
    <w:rsid w:val="00F17286"/>
    <w:rsid w:val="00F1732E"/>
    <w:rsid w:val="00F175A2"/>
    <w:rsid w:val="00F175A6"/>
    <w:rsid w:val="00F207D6"/>
    <w:rsid w:val="00F222E2"/>
    <w:rsid w:val="00F22F22"/>
    <w:rsid w:val="00F23436"/>
    <w:rsid w:val="00F23721"/>
    <w:rsid w:val="00F24188"/>
    <w:rsid w:val="00F2447A"/>
    <w:rsid w:val="00F2499B"/>
    <w:rsid w:val="00F2579C"/>
    <w:rsid w:val="00F257C6"/>
    <w:rsid w:val="00F25C33"/>
    <w:rsid w:val="00F25C81"/>
    <w:rsid w:val="00F270F3"/>
    <w:rsid w:val="00F27C96"/>
    <w:rsid w:val="00F27ECE"/>
    <w:rsid w:val="00F27F6B"/>
    <w:rsid w:val="00F30072"/>
    <w:rsid w:val="00F30264"/>
    <w:rsid w:val="00F30B30"/>
    <w:rsid w:val="00F30BA9"/>
    <w:rsid w:val="00F30DD4"/>
    <w:rsid w:val="00F30FAC"/>
    <w:rsid w:val="00F31375"/>
    <w:rsid w:val="00F313CC"/>
    <w:rsid w:val="00F31D8A"/>
    <w:rsid w:val="00F328D4"/>
    <w:rsid w:val="00F32CB0"/>
    <w:rsid w:val="00F32D11"/>
    <w:rsid w:val="00F34043"/>
    <w:rsid w:val="00F345F8"/>
    <w:rsid w:val="00F34F08"/>
    <w:rsid w:val="00F35423"/>
    <w:rsid w:val="00F35ADF"/>
    <w:rsid w:val="00F35E15"/>
    <w:rsid w:val="00F360E7"/>
    <w:rsid w:val="00F3611B"/>
    <w:rsid w:val="00F364A4"/>
    <w:rsid w:val="00F369EB"/>
    <w:rsid w:val="00F36AC7"/>
    <w:rsid w:val="00F4002B"/>
    <w:rsid w:val="00F400FF"/>
    <w:rsid w:val="00F40754"/>
    <w:rsid w:val="00F40854"/>
    <w:rsid w:val="00F411A8"/>
    <w:rsid w:val="00F412BD"/>
    <w:rsid w:val="00F41F4B"/>
    <w:rsid w:val="00F42DB8"/>
    <w:rsid w:val="00F430B5"/>
    <w:rsid w:val="00F4463E"/>
    <w:rsid w:val="00F44F64"/>
    <w:rsid w:val="00F460C2"/>
    <w:rsid w:val="00F47617"/>
    <w:rsid w:val="00F477E8"/>
    <w:rsid w:val="00F47855"/>
    <w:rsid w:val="00F479F6"/>
    <w:rsid w:val="00F47BB1"/>
    <w:rsid w:val="00F517EE"/>
    <w:rsid w:val="00F51C4B"/>
    <w:rsid w:val="00F51C57"/>
    <w:rsid w:val="00F524D2"/>
    <w:rsid w:val="00F52CE6"/>
    <w:rsid w:val="00F53817"/>
    <w:rsid w:val="00F53C50"/>
    <w:rsid w:val="00F5407B"/>
    <w:rsid w:val="00F54228"/>
    <w:rsid w:val="00F5528C"/>
    <w:rsid w:val="00F552FD"/>
    <w:rsid w:val="00F55363"/>
    <w:rsid w:val="00F558C2"/>
    <w:rsid w:val="00F5644F"/>
    <w:rsid w:val="00F566E2"/>
    <w:rsid w:val="00F5787D"/>
    <w:rsid w:val="00F57C1A"/>
    <w:rsid w:val="00F6096D"/>
    <w:rsid w:val="00F6097D"/>
    <w:rsid w:val="00F611DF"/>
    <w:rsid w:val="00F61A8C"/>
    <w:rsid w:val="00F6261A"/>
    <w:rsid w:val="00F6264B"/>
    <w:rsid w:val="00F63583"/>
    <w:rsid w:val="00F6372C"/>
    <w:rsid w:val="00F637B7"/>
    <w:rsid w:val="00F64257"/>
    <w:rsid w:val="00F646BA"/>
    <w:rsid w:val="00F64D90"/>
    <w:rsid w:val="00F65B2F"/>
    <w:rsid w:val="00F66B8C"/>
    <w:rsid w:val="00F66D81"/>
    <w:rsid w:val="00F67110"/>
    <w:rsid w:val="00F67120"/>
    <w:rsid w:val="00F67BA7"/>
    <w:rsid w:val="00F70636"/>
    <w:rsid w:val="00F707D2"/>
    <w:rsid w:val="00F70B72"/>
    <w:rsid w:val="00F71060"/>
    <w:rsid w:val="00F720A6"/>
    <w:rsid w:val="00F736A6"/>
    <w:rsid w:val="00F73D7F"/>
    <w:rsid w:val="00F74D54"/>
    <w:rsid w:val="00F74F15"/>
    <w:rsid w:val="00F7527C"/>
    <w:rsid w:val="00F755A6"/>
    <w:rsid w:val="00F75632"/>
    <w:rsid w:val="00F756AC"/>
    <w:rsid w:val="00F76827"/>
    <w:rsid w:val="00F76A28"/>
    <w:rsid w:val="00F76A67"/>
    <w:rsid w:val="00F76B71"/>
    <w:rsid w:val="00F76BC6"/>
    <w:rsid w:val="00F76F62"/>
    <w:rsid w:val="00F770F5"/>
    <w:rsid w:val="00F77524"/>
    <w:rsid w:val="00F80E06"/>
    <w:rsid w:val="00F80E22"/>
    <w:rsid w:val="00F81E3B"/>
    <w:rsid w:val="00F8218D"/>
    <w:rsid w:val="00F82871"/>
    <w:rsid w:val="00F83269"/>
    <w:rsid w:val="00F8326A"/>
    <w:rsid w:val="00F8342A"/>
    <w:rsid w:val="00F83618"/>
    <w:rsid w:val="00F83671"/>
    <w:rsid w:val="00F84208"/>
    <w:rsid w:val="00F84C8B"/>
    <w:rsid w:val="00F852B3"/>
    <w:rsid w:val="00F85399"/>
    <w:rsid w:val="00F85DEC"/>
    <w:rsid w:val="00F85F8E"/>
    <w:rsid w:val="00F85FFE"/>
    <w:rsid w:val="00F8632A"/>
    <w:rsid w:val="00F86FCF"/>
    <w:rsid w:val="00F87484"/>
    <w:rsid w:val="00F874D8"/>
    <w:rsid w:val="00F87A83"/>
    <w:rsid w:val="00F87B5E"/>
    <w:rsid w:val="00F87BF2"/>
    <w:rsid w:val="00F90248"/>
    <w:rsid w:val="00F904A0"/>
    <w:rsid w:val="00F904B4"/>
    <w:rsid w:val="00F906FF"/>
    <w:rsid w:val="00F90BF2"/>
    <w:rsid w:val="00F90DAC"/>
    <w:rsid w:val="00F916DA"/>
    <w:rsid w:val="00F919F8"/>
    <w:rsid w:val="00F9207E"/>
    <w:rsid w:val="00F92391"/>
    <w:rsid w:val="00F92E6F"/>
    <w:rsid w:val="00F93986"/>
    <w:rsid w:val="00F94208"/>
    <w:rsid w:val="00F95350"/>
    <w:rsid w:val="00F95AEC"/>
    <w:rsid w:val="00F97183"/>
    <w:rsid w:val="00F974A7"/>
    <w:rsid w:val="00F9795B"/>
    <w:rsid w:val="00F97B58"/>
    <w:rsid w:val="00F97BEC"/>
    <w:rsid w:val="00FA0012"/>
    <w:rsid w:val="00FA10C2"/>
    <w:rsid w:val="00FA151A"/>
    <w:rsid w:val="00FA19FD"/>
    <w:rsid w:val="00FA1BB9"/>
    <w:rsid w:val="00FA2768"/>
    <w:rsid w:val="00FA2930"/>
    <w:rsid w:val="00FA3A97"/>
    <w:rsid w:val="00FA3AA1"/>
    <w:rsid w:val="00FA4325"/>
    <w:rsid w:val="00FA48B8"/>
    <w:rsid w:val="00FA4AC5"/>
    <w:rsid w:val="00FA4EBC"/>
    <w:rsid w:val="00FA51B9"/>
    <w:rsid w:val="00FA5FA9"/>
    <w:rsid w:val="00FA66BB"/>
    <w:rsid w:val="00FA66C6"/>
    <w:rsid w:val="00FA76A6"/>
    <w:rsid w:val="00FA7BC9"/>
    <w:rsid w:val="00FA7C95"/>
    <w:rsid w:val="00FA7F43"/>
    <w:rsid w:val="00FA7F68"/>
    <w:rsid w:val="00FA7FCD"/>
    <w:rsid w:val="00FB0534"/>
    <w:rsid w:val="00FB0D7D"/>
    <w:rsid w:val="00FB0FAB"/>
    <w:rsid w:val="00FB118E"/>
    <w:rsid w:val="00FB1438"/>
    <w:rsid w:val="00FB151E"/>
    <w:rsid w:val="00FB1B28"/>
    <w:rsid w:val="00FB1C57"/>
    <w:rsid w:val="00FB2384"/>
    <w:rsid w:val="00FB2565"/>
    <w:rsid w:val="00FB2683"/>
    <w:rsid w:val="00FB2CC5"/>
    <w:rsid w:val="00FB2D61"/>
    <w:rsid w:val="00FB31ED"/>
    <w:rsid w:val="00FB3B8B"/>
    <w:rsid w:val="00FB4212"/>
    <w:rsid w:val="00FB4410"/>
    <w:rsid w:val="00FB462B"/>
    <w:rsid w:val="00FB480C"/>
    <w:rsid w:val="00FB48F7"/>
    <w:rsid w:val="00FB502B"/>
    <w:rsid w:val="00FB5129"/>
    <w:rsid w:val="00FB53E1"/>
    <w:rsid w:val="00FB60FF"/>
    <w:rsid w:val="00FB66DF"/>
    <w:rsid w:val="00FB6AAB"/>
    <w:rsid w:val="00FB6F5B"/>
    <w:rsid w:val="00FB723E"/>
    <w:rsid w:val="00FB77EA"/>
    <w:rsid w:val="00FB7A58"/>
    <w:rsid w:val="00FB7A8A"/>
    <w:rsid w:val="00FB7C83"/>
    <w:rsid w:val="00FC0342"/>
    <w:rsid w:val="00FC1621"/>
    <w:rsid w:val="00FC1AA0"/>
    <w:rsid w:val="00FC2381"/>
    <w:rsid w:val="00FC38D2"/>
    <w:rsid w:val="00FC4ADE"/>
    <w:rsid w:val="00FC558F"/>
    <w:rsid w:val="00FC5EF4"/>
    <w:rsid w:val="00FC6629"/>
    <w:rsid w:val="00FC6BFD"/>
    <w:rsid w:val="00FC6D5D"/>
    <w:rsid w:val="00FC6E3A"/>
    <w:rsid w:val="00FC753B"/>
    <w:rsid w:val="00FC755C"/>
    <w:rsid w:val="00FD1343"/>
    <w:rsid w:val="00FD19DE"/>
    <w:rsid w:val="00FD2339"/>
    <w:rsid w:val="00FD2572"/>
    <w:rsid w:val="00FD271C"/>
    <w:rsid w:val="00FD3622"/>
    <w:rsid w:val="00FD4171"/>
    <w:rsid w:val="00FD42EC"/>
    <w:rsid w:val="00FD46E8"/>
    <w:rsid w:val="00FD4E94"/>
    <w:rsid w:val="00FD601B"/>
    <w:rsid w:val="00FD6822"/>
    <w:rsid w:val="00FD72DA"/>
    <w:rsid w:val="00FD7EDD"/>
    <w:rsid w:val="00FE01C9"/>
    <w:rsid w:val="00FE0795"/>
    <w:rsid w:val="00FE0D9F"/>
    <w:rsid w:val="00FE14F1"/>
    <w:rsid w:val="00FE1514"/>
    <w:rsid w:val="00FE168E"/>
    <w:rsid w:val="00FE1700"/>
    <w:rsid w:val="00FE1C01"/>
    <w:rsid w:val="00FE25A4"/>
    <w:rsid w:val="00FE2CCA"/>
    <w:rsid w:val="00FE2D43"/>
    <w:rsid w:val="00FE31AE"/>
    <w:rsid w:val="00FE3DEC"/>
    <w:rsid w:val="00FE3F6C"/>
    <w:rsid w:val="00FE4127"/>
    <w:rsid w:val="00FE417D"/>
    <w:rsid w:val="00FE4392"/>
    <w:rsid w:val="00FE4CA1"/>
    <w:rsid w:val="00FE4FA0"/>
    <w:rsid w:val="00FE58D1"/>
    <w:rsid w:val="00FE5987"/>
    <w:rsid w:val="00FE5CC6"/>
    <w:rsid w:val="00FE6A8E"/>
    <w:rsid w:val="00FE6C9C"/>
    <w:rsid w:val="00FE6DC7"/>
    <w:rsid w:val="00FE74CD"/>
    <w:rsid w:val="00FE7F7A"/>
    <w:rsid w:val="00FF079A"/>
    <w:rsid w:val="00FF0956"/>
    <w:rsid w:val="00FF161C"/>
    <w:rsid w:val="00FF1682"/>
    <w:rsid w:val="00FF1C8B"/>
    <w:rsid w:val="00FF243B"/>
    <w:rsid w:val="00FF2A4E"/>
    <w:rsid w:val="00FF2B70"/>
    <w:rsid w:val="00FF30D6"/>
    <w:rsid w:val="00FF361F"/>
    <w:rsid w:val="00FF3924"/>
    <w:rsid w:val="00FF3984"/>
    <w:rsid w:val="00FF39CC"/>
    <w:rsid w:val="00FF3E09"/>
    <w:rsid w:val="00FF4609"/>
    <w:rsid w:val="00FF5380"/>
    <w:rsid w:val="00FF69FA"/>
    <w:rsid w:val="00FF713D"/>
    <w:rsid w:val="00FF72E3"/>
    <w:rsid w:val="00FF73CB"/>
    <w:rsid w:val="00FF75BF"/>
    <w:rsid w:val="00FF77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8DA001"/>
  <w15:chartTrackingRefBased/>
  <w15:docId w15:val="{9B97BEA3-3FCD-47D3-8554-7FF540DE5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footnote reference" w:qFormat="1"/>
    <w:lsdException w:name="page number" w:qFormat="1"/>
    <w:lsdException w:name="Title" w:uiPriority="10" w:qFormat="1"/>
    <w:lsdException w:name="Default Paragraph Font" w:uiPriority="1"/>
    <w:lsdException w:name="Subtitle" w:qFormat="1"/>
    <w:lsdException w:name="Body Text Indent 2" w:uiPriority="99"/>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aliases w:val="0010"/>
    <w:next w:val="aaac"/>
    <w:qFormat/>
    <w:rsid w:val="00F90BF2"/>
    <w:pPr>
      <w:bidi/>
      <w:ind w:firstLine="567"/>
      <w:jc w:val="both"/>
    </w:pPr>
    <w:rPr>
      <w:rFonts w:ascii="Calibri" w:eastAsiaTheme="minorHAnsi" w:hAnsi="Calibri" w:cs="mylotus"/>
      <w:color w:val="000000" w:themeColor="text1"/>
      <w:szCs w:val="28"/>
      <w:lang w:bidi="ar-DZ"/>
    </w:rPr>
  </w:style>
  <w:style w:type="paragraph" w:styleId="1">
    <w:name w:val="heading 1"/>
    <w:basedOn w:val="a4"/>
    <w:next w:val="a4"/>
    <w:link w:val="1Char"/>
    <w:uiPriority w:val="9"/>
    <w:qFormat/>
    <w:rsid w:val="00F90B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4"/>
    <w:next w:val="a4"/>
    <w:link w:val="2Char"/>
    <w:autoRedefine/>
    <w:uiPriority w:val="9"/>
    <w:unhideWhenUsed/>
    <w:qFormat/>
    <w:rsid w:val="00156DC8"/>
    <w:pPr>
      <w:keepNext/>
      <w:keepLines/>
      <w:spacing w:before="40"/>
      <w:jc w:val="left"/>
      <w:outlineLvl w:val="1"/>
    </w:pPr>
    <w:rPr>
      <w:rFonts w:asciiTheme="majorHAnsi" w:eastAsiaTheme="majorEastAsia" w:hAnsiTheme="majorHAnsi" w:cs="PT Bold Heading"/>
      <w:sz w:val="26"/>
      <w:szCs w:val="32"/>
    </w:rPr>
  </w:style>
  <w:style w:type="paragraph" w:styleId="3">
    <w:name w:val="heading 3"/>
    <w:basedOn w:val="a4"/>
    <w:next w:val="a4"/>
    <w:link w:val="3Char"/>
    <w:autoRedefine/>
    <w:unhideWhenUsed/>
    <w:qFormat/>
    <w:rsid w:val="00156DC8"/>
    <w:pPr>
      <w:keepNext/>
      <w:keepLines/>
      <w:spacing w:before="120"/>
      <w:ind w:left="567" w:firstLine="0"/>
      <w:jc w:val="left"/>
      <w:outlineLvl w:val="2"/>
    </w:pPr>
    <w:rPr>
      <w:rFonts w:asciiTheme="majorHAnsi" w:eastAsiaTheme="majorEastAsia" w:hAnsiTheme="majorHAnsi" w:cs="PT Bold Heading"/>
      <w:b/>
      <w:bCs/>
      <w:sz w:val="24"/>
    </w:rPr>
  </w:style>
  <w:style w:type="paragraph" w:styleId="4">
    <w:name w:val="heading 4"/>
    <w:basedOn w:val="a4"/>
    <w:next w:val="a4"/>
    <w:link w:val="4Char"/>
    <w:autoRedefine/>
    <w:unhideWhenUsed/>
    <w:qFormat/>
    <w:rsid w:val="00156DC8"/>
    <w:pPr>
      <w:keepNext/>
      <w:keepLines/>
      <w:spacing w:before="200"/>
      <w:ind w:left="720" w:firstLine="0"/>
      <w:jc w:val="left"/>
      <w:outlineLvl w:val="3"/>
    </w:pPr>
    <w:rPr>
      <w:rFonts w:asciiTheme="majorHAnsi" w:eastAsiaTheme="majorEastAsia" w:hAnsiTheme="majorHAnsi" w:cs="Shurooq 16"/>
      <w:b/>
      <w:bCs/>
      <w:i/>
      <w:sz w:val="24"/>
    </w:rPr>
  </w:style>
  <w:style w:type="paragraph" w:styleId="5">
    <w:name w:val="heading 5"/>
    <w:basedOn w:val="a4"/>
    <w:next w:val="a4"/>
    <w:link w:val="5Char"/>
    <w:autoRedefine/>
    <w:unhideWhenUsed/>
    <w:qFormat/>
    <w:rsid w:val="00156DC8"/>
    <w:pPr>
      <w:keepNext/>
      <w:keepLines/>
      <w:spacing w:before="120"/>
      <w:ind w:left="680" w:firstLine="0"/>
      <w:jc w:val="left"/>
      <w:outlineLvl w:val="4"/>
    </w:pPr>
    <w:rPr>
      <w:rFonts w:asciiTheme="majorHAnsi" w:eastAsiaTheme="majorEastAsia" w:hAnsiTheme="majorHAnsi" w:cs="Kufah"/>
      <w:bCs/>
      <w:sz w:val="24"/>
    </w:rPr>
  </w:style>
  <w:style w:type="paragraph" w:styleId="6">
    <w:name w:val="heading 6"/>
    <w:basedOn w:val="a4"/>
    <w:next w:val="a4"/>
    <w:link w:val="6Char"/>
    <w:uiPriority w:val="9"/>
    <w:unhideWhenUsed/>
    <w:qFormat/>
    <w:rsid w:val="00F90BF2"/>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4"/>
    <w:next w:val="a4"/>
    <w:link w:val="7Char"/>
    <w:uiPriority w:val="9"/>
    <w:unhideWhenUsed/>
    <w:qFormat/>
    <w:rsid w:val="00F90BF2"/>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Char"/>
    <w:uiPriority w:val="9"/>
    <w:unhideWhenUsed/>
    <w:qFormat/>
    <w:rsid w:val="00F90BF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Char"/>
    <w:uiPriority w:val="9"/>
    <w:unhideWhenUsed/>
    <w:qFormat/>
    <w:rsid w:val="00F90BF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rsid w:val="00F90BF2"/>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rsid w:val="00F90BF2"/>
  </w:style>
  <w:style w:type="paragraph" w:customStyle="1" w:styleId="a8">
    <w:name w:val="نورة"/>
    <w:basedOn w:val="a4"/>
    <w:rsid w:val="00D44EE0"/>
    <w:pPr>
      <w:spacing w:line="400" w:lineRule="exact"/>
      <w:ind w:firstLine="397"/>
    </w:pPr>
    <w:rPr>
      <w:snapToGrid w:val="0"/>
      <w:color w:val="000000"/>
      <w:spacing w:val="-6"/>
      <w:sz w:val="28"/>
      <w:lang w:val="fr-FR"/>
    </w:rPr>
  </w:style>
  <w:style w:type="paragraph" w:customStyle="1" w:styleId="11">
    <w:name w:val="نمط1"/>
    <w:basedOn w:val="a9"/>
    <w:rsid w:val="00D3481C"/>
    <w:pPr>
      <w:spacing w:before="100" w:beforeAutospacing="1" w:after="100" w:afterAutospacing="1"/>
      <w:outlineLvl w:val="2"/>
    </w:pPr>
    <w:rPr>
      <w:b/>
      <w:bCs/>
      <w:color w:val="0000FF"/>
      <w:sz w:val="36"/>
    </w:rPr>
  </w:style>
  <w:style w:type="paragraph" w:customStyle="1" w:styleId="aa">
    <w:name w:val="يحي"/>
    <w:basedOn w:val="a4"/>
    <w:link w:val="Char"/>
    <w:rsid w:val="003A60BC"/>
    <w:pPr>
      <w:ind w:firstLine="397"/>
      <w:jc w:val="center"/>
      <w:outlineLvl w:val="0"/>
    </w:pPr>
    <w:rPr>
      <w:bCs/>
      <w:sz w:val="34"/>
      <w:lang w:eastAsia="ar-SA"/>
    </w:rPr>
  </w:style>
  <w:style w:type="paragraph" w:customStyle="1" w:styleId="ab">
    <w:name w:val="فصل"/>
    <w:basedOn w:val="aa"/>
    <w:link w:val="Char1"/>
    <w:qFormat/>
    <w:rsid w:val="00F63583"/>
    <w:pPr>
      <w:pageBreakBefore/>
    </w:pPr>
  </w:style>
  <w:style w:type="paragraph" w:customStyle="1" w:styleId="20">
    <w:name w:val="نمط نورة + تباعد الأسطر:  تام 20 نقطة"/>
    <w:basedOn w:val="a8"/>
    <w:rsid w:val="00F63583"/>
  </w:style>
  <w:style w:type="paragraph" w:customStyle="1" w:styleId="ac">
    <w:name w:val="محمد"/>
    <w:basedOn w:val="a4"/>
    <w:rsid w:val="00F63583"/>
    <w:pPr>
      <w:spacing w:line="440" w:lineRule="exact"/>
    </w:pPr>
    <w:rPr>
      <w:sz w:val="28"/>
    </w:rPr>
  </w:style>
  <w:style w:type="table" w:styleId="30">
    <w:name w:val="Table 3D effects 3"/>
    <w:basedOn w:val="a6"/>
    <w:rsid w:val="00F63583"/>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d">
    <w:name w:val="نمط كتاب +"/>
    <w:basedOn w:val="a4"/>
    <w:rsid w:val="00F63583"/>
    <w:pPr>
      <w:jc w:val="center"/>
    </w:pPr>
    <w:rPr>
      <w:rFonts w:ascii="Arb Naskh" w:hAnsi="Arb Naskh" w:cs="Diwani Bent"/>
      <w:snapToGrid w:val="0"/>
      <w:color w:val="000000"/>
      <w:spacing w:val="-6"/>
      <w:sz w:val="144"/>
      <w:szCs w:val="144"/>
    </w:rPr>
  </w:style>
  <w:style w:type="paragraph" w:customStyle="1" w:styleId="41">
    <w:name w:val="نمط4"/>
    <w:basedOn w:val="a4"/>
    <w:link w:val="4Char0"/>
    <w:rsid w:val="00F63583"/>
    <w:pPr>
      <w:spacing w:line="300" w:lineRule="exact"/>
      <w:ind w:firstLine="227"/>
    </w:pPr>
    <w:rPr>
      <w:rFonts w:eastAsia="MS Mincho"/>
    </w:rPr>
  </w:style>
  <w:style w:type="paragraph" w:customStyle="1" w:styleId="ae">
    <w:name w:val="هامش"/>
    <w:link w:val="Char0"/>
    <w:qFormat/>
    <w:rsid w:val="00D67E67"/>
    <w:pPr>
      <w:spacing w:line="300" w:lineRule="exact"/>
      <w:ind w:firstLine="227"/>
      <w:jc w:val="both"/>
    </w:pPr>
    <w:rPr>
      <w:rFonts w:cs="Traditional Arabic"/>
      <w:sz w:val="24"/>
      <w:szCs w:val="28"/>
      <w:lang w:eastAsia="ar-SA"/>
    </w:rPr>
  </w:style>
  <w:style w:type="character" w:customStyle="1" w:styleId="af">
    <w:name w:val="غليظ"/>
    <w:rsid w:val="00F63583"/>
    <w:rPr>
      <w:b/>
      <w:bCs/>
    </w:rPr>
  </w:style>
  <w:style w:type="paragraph" w:customStyle="1" w:styleId="af0">
    <w:name w:val="حاشية"/>
    <w:basedOn w:val="a4"/>
    <w:qFormat/>
    <w:rsid w:val="00D3481C"/>
    <w:pPr>
      <w:spacing w:line="260" w:lineRule="exact"/>
      <w:ind w:firstLine="227"/>
    </w:pPr>
    <w:rPr>
      <w:rFonts w:eastAsia="MS Mincho"/>
      <w:lang w:eastAsia="ar-SA"/>
    </w:rPr>
  </w:style>
  <w:style w:type="paragraph" w:customStyle="1" w:styleId="TraditionalArabic14">
    <w:name w:val="نمط (العربية وغيرها) Traditional Arabic (لاتيني) ‏14 نقطة (العر..."/>
    <w:basedOn w:val="a4"/>
    <w:link w:val="TraditionalArabic14Char"/>
    <w:rsid w:val="00F63583"/>
    <w:pPr>
      <w:spacing w:before="120" w:after="120" w:line="380" w:lineRule="exact"/>
    </w:pPr>
    <w:rPr>
      <w:color w:val="000000"/>
      <w:spacing w:val="-6"/>
      <w:sz w:val="28"/>
    </w:rPr>
  </w:style>
  <w:style w:type="paragraph" w:customStyle="1" w:styleId="TraditionalArabic16">
    <w:name w:val="نمط (العربية وغيرها) Traditional Arabic ‏16 نقطة أسود مضبوطة ..."/>
    <w:basedOn w:val="a4"/>
    <w:rsid w:val="00F63583"/>
    <w:pPr>
      <w:spacing w:line="380" w:lineRule="exact"/>
      <w:ind w:firstLine="397"/>
    </w:pPr>
    <w:rPr>
      <w:color w:val="000000"/>
      <w:spacing w:val="-6"/>
    </w:rPr>
  </w:style>
  <w:style w:type="paragraph" w:customStyle="1" w:styleId="12">
    <w:name w:val="نورة1"/>
    <w:basedOn w:val="a4"/>
    <w:rsid w:val="00F63583"/>
    <w:pPr>
      <w:spacing w:line="380" w:lineRule="exact"/>
      <w:ind w:firstLine="397"/>
    </w:pPr>
    <w:rPr>
      <w:color w:val="000000"/>
      <w:spacing w:val="-6"/>
    </w:rPr>
  </w:style>
  <w:style w:type="paragraph" w:customStyle="1" w:styleId="0725">
    <w:name w:val="نمط مضبوطة السطر الأول:  0.7 سم تباعد الأسطر:  تام 25 نقطة"/>
    <w:basedOn w:val="a4"/>
    <w:rsid w:val="00F63583"/>
    <w:pPr>
      <w:spacing w:line="380" w:lineRule="exact"/>
      <w:ind w:firstLine="397"/>
    </w:pPr>
  </w:style>
  <w:style w:type="paragraph" w:customStyle="1" w:styleId="19">
    <w:name w:val="نمط نورة + تباعد الأسطر:  تام 19 نقطة"/>
    <w:basedOn w:val="a8"/>
    <w:rsid w:val="00F63583"/>
  </w:style>
  <w:style w:type="paragraph" w:customStyle="1" w:styleId="16661">
    <w:name w:val="نمط نمط نورة + ‏16 نقطة كشيدة صغيرة + قبل:  6 نقطة بعد:  6 نقطة1"/>
    <w:basedOn w:val="a4"/>
    <w:rsid w:val="00F63583"/>
    <w:pPr>
      <w:spacing w:line="380" w:lineRule="exact"/>
      <w:ind w:firstLine="397"/>
    </w:pPr>
    <w:rPr>
      <w:snapToGrid w:val="0"/>
      <w:color w:val="000000"/>
      <w:spacing w:val="-6"/>
    </w:rPr>
  </w:style>
  <w:style w:type="paragraph" w:customStyle="1" w:styleId="af1">
    <w:name w:val="إبراهيم"/>
    <w:basedOn w:val="a4"/>
    <w:link w:val="Char3"/>
    <w:qFormat/>
    <w:rsid w:val="0025773C"/>
    <w:pPr>
      <w:ind w:firstLine="397"/>
    </w:pPr>
    <w:rPr>
      <w:rFonts w:ascii="mylotus" w:hAnsi="mylotus"/>
      <w:snapToGrid w:val="0"/>
      <w:color w:val="000000"/>
      <w:spacing w:val="-6"/>
    </w:rPr>
  </w:style>
  <w:style w:type="paragraph" w:customStyle="1" w:styleId="a">
    <w:name w:val="رقم"/>
    <w:basedOn w:val="af1"/>
    <w:rsid w:val="00F63583"/>
    <w:pPr>
      <w:numPr>
        <w:numId w:val="1"/>
      </w:numPr>
      <w:ind w:right="340"/>
    </w:pPr>
  </w:style>
  <w:style w:type="paragraph" w:customStyle="1" w:styleId="af2">
    <w:name w:val="كتاب"/>
    <w:basedOn w:val="ad"/>
    <w:rsid w:val="00F63583"/>
    <w:pPr>
      <w:outlineLvl w:val="0"/>
    </w:pPr>
    <w:rPr>
      <w:sz w:val="96"/>
      <w:szCs w:val="96"/>
    </w:rPr>
  </w:style>
  <w:style w:type="paragraph" w:customStyle="1" w:styleId="a3">
    <w:name w:val="تعداد رقمي"/>
    <w:basedOn w:val="af1"/>
    <w:rsid w:val="00F63583"/>
    <w:pPr>
      <w:numPr>
        <w:numId w:val="2"/>
      </w:numPr>
      <w:tabs>
        <w:tab w:val="clear" w:pos="567"/>
        <w:tab w:val="num" w:pos="360"/>
      </w:tabs>
      <w:spacing w:line="400" w:lineRule="exact"/>
      <w:ind w:left="0" w:firstLine="397"/>
    </w:pPr>
  </w:style>
  <w:style w:type="paragraph" w:customStyle="1" w:styleId="a1">
    <w:name w:val="عيسى"/>
    <w:basedOn w:val="a4"/>
    <w:link w:val="Char2"/>
    <w:autoRedefine/>
    <w:rsid w:val="002312FF"/>
    <w:pPr>
      <w:numPr>
        <w:numId w:val="3"/>
      </w:numPr>
      <w:ind w:left="0" w:firstLine="284"/>
    </w:pPr>
    <w:rPr>
      <w:rFonts w:ascii="mylotus" w:hAnsi="mylotus"/>
      <w:snapToGrid w:val="0"/>
      <w:color w:val="000000"/>
      <w:spacing w:val="-6"/>
    </w:rPr>
  </w:style>
  <w:style w:type="paragraph" w:customStyle="1" w:styleId="af3">
    <w:name w:val="معلق"/>
    <w:basedOn w:val="af1"/>
    <w:rsid w:val="00F63583"/>
    <w:pPr>
      <w:ind w:left="397" w:hanging="397"/>
    </w:pPr>
  </w:style>
  <w:style w:type="paragraph" w:customStyle="1" w:styleId="CharCharChar">
    <w:name w:val="نورة Char Char Char"/>
    <w:basedOn w:val="a4"/>
    <w:link w:val="CharCharCharChar"/>
    <w:rsid w:val="00537E66"/>
    <w:pPr>
      <w:spacing w:line="400" w:lineRule="exact"/>
      <w:ind w:firstLine="397"/>
    </w:pPr>
    <w:rPr>
      <w:snapToGrid w:val="0"/>
      <w:color w:val="000000"/>
      <w:spacing w:val="-6"/>
      <w:sz w:val="28"/>
    </w:rPr>
  </w:style>
  <w:style w:type="character" w:customStyle="1" w:styleId="CharCharCharChar">
    <w:name w:val="نورة Char Char Char Char"/>
    <w:link w:val="CharCharChar"/>
    <w:rsid w:val="00537E66"/>
    <w:rPr>
      <w:rFonts w:cs="Traditional Arabic"/>
      <w:noProof/>
      <w:snapToGrid w:val="0"/>
      <w:color w:val="000000"/>
      <w:spacing w:val="-6"/>
      <w:sz w:val="28"/>
      <w:szCs w:val="32"/>
      <w:lang w:val="en-US" w:eastAsia="en-US" w:bidi="ar-SA"/>
    </w:rPr>
  </w:style>
  <w:style w:type="paragraph" w:customStyle="1" w:styleId="Char4">
    <w:name w:val="نورة Char"/>
    <w:basedOn w:val="a4"/>
    <w:rsid w:val="00537E66"/>
    <w:pPr>
      <w:spacing w:line="500" w:lineRule="exact"/>
      <w:ind w:firstLine="397"/>
    </w:pPr>
    <w:rPr>
      <w:snapToGrid w:val="0"/>
    </w:rPr>
  </w:style>
  <w:style w:type="paragraph" w:customStyle="1" w:styleId="31">
    <w:name w:val="نمط نورة + تباعد الأسطر:  تام 31 نقطة"/>
    <w:basedOn w:val="Char4"/>
    <w:rsid w:val="00537E66"/>
    <w:pPr>
      <w:snapToGrid w:val="0"/>
      <w:spacing w:line="620" w:lineRule="exact"/>
    </w:pPr>
    <w:rPr>
      <w:snapToGrid/>
    </w:rPr>
  </w:style>
  <w:style w:type="paragraph" w:styleId="af4">
    <w:name w:val="footnote text"/>
    <w:aliases w:val=" Char Char Char, Char Char Char1,Footnote Text, Char Char Char2,Footnote Text1, Char Char Char3,Footnote Text2, Char Char Char4, Char Char Char5, Char Char Char6,Footnote Text3, Char Char Char7, Char Char Char8, Char Char Char9,Char Char"/>
    <w:basedOn w:val="a4"/>
    <w:link w:val="Char5"/>
    <w:autoRedefine/>
    <w:rsid w:val="00156DC8"/>
    <w:pPr>
      <w:ind w:firstLine="720"/>
    </w:pPr>
    <w:rPr>
      <w:rFonts w:ascii="ATraditional Arabic" w:eastAsia="Times New Roman" w:hAnsi="ATraditional Arabic"/>
      <w:position w:val="10"/>
    </w:rPr>
  </w:style>
  <w:style w:type="character" w:styleId="af5">
    <w:name w:val="footnote reference"/>
    <w:aliases w:val="Footnote Reference,Footnote Reference1,Footnote Reference2,Footnote Reference11,Footnote Reference21,Footnote Reference12,Footnote Reference22,Footnote Reference13,Footnote Reference23,Footnote Reference111,Footnote Reference211"/>
    <w:basedOn w:val="a5"/>
    <w:qFormat/>
    <w:rsid w:val="00156DC8"/>
    <w:rPr>
      <w:rFonts w:cs="ATraditional Arabic"/>
      <w:position w:val="10"/>
      <w:szCs w:val="28"/>
      <w:vertAlign w:val="baseline"/>
    </w:rPr>
  </w:style>
  <w:style w:type="paragraph" w:customStyle="1" w:styleId="CharChar">
    <w:name w:val="حاشية Char Char"/>
    <w:basedOn w:val="a4"/>
    <w:link w:val="CharCharChar0"/>
    <w:rsid w:val="00537E66"/>
    <w:pPr>
      <w:spacing w:line="300" w:lineRule="exact"/>
      <w:ind w:firstLine="227"/>
    </w:pPr>
    <w:rPr>
      <w:rFonts w:eastAsia="MS Mincho"/>
    </w:rPr>
  </w:style>
  <w:style w:type="character" w:customStyle="1" w:styleId="CharCharChar0">
    <w:name w:val="حاشية Char Char Char"/>
    <w:link w:val="CharChar"/>
    <w:rsid w:val="00537E66"/>
    <w:rPr>
      <w:rFonts w:eastAsia="MS Mincho" w:cs="Traditional Arabic"/>
      <w:sz w:val="24"/>
      <w:szCs w:val="28"/>
      <w:lang w:val="en-US" w:eastAsia="ar-SA" w:bidi="ar-SA"/>
    </w:rPr>
  </w:style>
  <w:style w:type="paragraph" w:customStyle="1" w:styleId="19CharChar">
    <w:name w:val="نمط نورة + تباعد الأسطر:  تام 19 نقطة Char Char"/>
    <w:basedOn w:val="a8"/>
    <w:link w:val="19CharCharChar"/>
    <w:rsid w:val="00537E66"/>
  </w:style>
  <w:style w:type="character" w:customStyle="1" w:styleId="19CharCharChar">
    <w:name w:val="نمط نورة + تباعد الأسطر:  تام 19 نقطة Char Char Char"/>
    <w:basedOn w:val="CharCharCharChar"/>
    <w:link w:val="19CharChar"/>
    <w:rsid w:val="00537E66"/>
    <w:rPr>
      <w:rFonts w:cs="Traditional Arabic"/>
      <w:noProof/>
      <w:snapToGrid w:val="0"/>
      <w:color w:val="000000"/>
      <w:spacing w:val="-6"/>
      <w:sz w:val="28"/>
      <w:szCs w:val="32"/>
      <w:lang w:val="en-US" w:eastAsia="en-US" w:bidi="ar-SA"/>
    </w:rPr>
  </w:style>
  <w:style w:type="paragraph" w:customStyle="1" w:styleId="CharChar0">
    <w:name w:val="إبراهيم Char Char"/>
    <w:basedOn w:val="19CharChar"/>
    <w:link w:val="CharCharChar1"/>
    <w:rsid w:val="00537E66"/>
    <w:pPr>
      <w:spacing w:line="440" w:lineRule="exact"/>
    </w:pPr>
  </w:style>
  <w:style w:type="character" w:customStyle="1" w:styleId="CharCharChar1">
    <w:name w:val="إبراهيم Char Char Char"/>
    <w:link w:val="CharChar0"/>
    <w:rsid w:val="00537E66"/>
    <w:rPr>
      <w:rFonts w:cs="Traditional Arabic"/>
      <w:noProof/>
      <w:snapToGrid w:val="0"/>
      <w:color w:val="000000"/>
      <w:spacing w:val="-6"/>
      <w:sz w:val="28"/>
      <w:szCs w:val="32"/>
      <w:lang w:val="en-US" w:eastAsia="en-US" w:bidi="ar-SA"/>
    </w:rPr>
  </w:style>
  <w:style w:type="paragraph" w:customStyle="1" w:styleId="Char6">
    <w:name w:val="إبراهيم Char"/>
    <w:basedOn w:val="19"/>
    <w:link w:val="CharChar4"/>
    <w:rsid w:val="00537E66"/>
    <w:pPr>
      <w:spacing w:line="440" w:lineRule="exact"/>
    </w:pPr>
  </w:style>
  <w:style w:type="character" w:customStyle="1" w:styleId="CharChar4">
    <w:name w:val="إبراهيم Char Char4"/>
    <w:link w:val="Char6"/>
    <w:rsid w:val="00537E66"/>
    <w:rPr>
      <w:rFonts w:cs="Traditional Arabic"/>
      <w:noProof/>
      <w:snapToGrid w:val="0"/>
      <w:color w:val="000000"/>
      <w:spacing w:val="-6"/>
      <w:sz w:val="28"/>
      <w:szCs w:val="32"/>
      <w:lang w:val="en-US" w:eastAsia="en-US" w:bidi="ar-SA"/>
    </w:rPr>
  </w:style>
  <w:style w:type="paragraph" w:customStyle="1" w:styleId="CharChar1CharChar">
    <w:name w:val="إبراهيم Char Char1 Char Char"/>
    <w:basedOn w:val="a4"/>
    <w:link w:val="CharChar1CharCharChar"/>
    <w:rsid w:val="00537E66"/>
    <w:pPr>
      <w:spacing w:line="440" w:lineRule="exact"/>
      <w:ind w:firstLine="397"/>
    </w:pPr>
    <w:rPr>
      <w:snapToGrid w:val="0"/>
      <w:color w:val="000000"/>
      <w:spacing w:val="-6"/>
      <w:sz w:val="28"/>
    </w:rPr>
  </w:style>
  <w:style w:type="character" w:customStyle="1" w:styleId="CharChar1CharCharChar">
    <w:name w:val="إبراهيم Char Char1 Char Char Char"/>
    <w:link w:val="CharChar1CharChar"/>
    <w:rsid w:val="00537E66"/>
    <w:rPr>
      <w:rFonts w:cs="Traditional Arabic"/>
      <w:noProof/>
      <w:snapToGrid w:val="0"/>
      <w:color w:val="000000"/>
      <w:spacing w:val="-6"/>
      <w:sz w:val="28"/>
      <w:szCs w:val="32"/>
      <w:lang w:val="en-US" w:eastAsia="en-US" w:bidi="ar-SA"/>
    </w:rPr>
  </w:style>
  <w:style w:type="character" w:customStyle="1" w:styleId="CharCharCharCharCharCharChar">
    <w:name w:val="نورة Char Char Char Char Char Char Char"/>
    <w:link w:val="CharCharCharCharCharChar"/>
    <w:rsid w:val="00537E66"/>
    <w:rPr>
      <w:rFonts w:cs="Traditional Arabic"/>
      <w:noProof/>
      <w:snapToGrid w:val="0"/>
      <w:color w:val="000000"/>
      <w:spacing w:val="-6"/>
      <w:sz w:val="28"/>
      <w:szCs w:val="32"/>
      <w:lang w:val="en-US" w:eastAsia="en-US" w:bidi="ar-SA"/>
    </w:rPr>
  </w:style>
  <w:style w:type="paragraph" w:customStyle="1" w:styleId="CharCharCharCharCharChar">
    <w:name w:val="نورة Char Char Char Char Char Char"/>
    <w:basedOn w:val="a4"/>
    <w:link w:val="CharCharCharCharCharCharChar"/>
    <w:rsid w:val="00537E66"/>
    <w:pPr>
      <w:spacing w:line="400" w:lineRule="exact"/>
      <w:ind w:firstLine="397"/>
    </w:pPr>
    <w:rPr>
      <w:snapToGrid w:val="0"/>
      <w:color w:val="000000"/>
      <w:spacing w:val="-6"/>
      <w:sz w:val="28"/>
    </w:rPr>
  </w:style>
  <w:style w:type="paragraph" w:customStyle="1" w:styleId="1CharCharCharCharCharChar">
    <w:name w:val="نمط1 Char Char Char Char Char Char"/>
    <w:basedOn w:val="a4"/>
    <w:link w:val="1CharCharCharCharCharCharChar"/>
    <w:rsid w:val="00537E66"/>
    <w:pPr>
      <w:spacing w:line="500" w:lineRule="exact"/>
      <w:ind w:firstLine="397"/>
      <w:outlineLvl w:val="3"/>
    </w:pPr>
    <w:rPr>
      <w:b/>
      <w:bCs/>
      <w:color w:val="000000"/>
    </w:rPr>
  </w:style>
  <w:style w:type="character" w:customStyle="1" w:styleId="1CharCharCharCharCharCharChar">
    <w:name w:val="نمط1 Char Char Char Char Char Char Char"/>
    <w:link w:val="1CharCharCharCharCharChar"/>
    <w:rsid w:val="00537E66"/>
    <w:rPr>
      <w:rFonts w:cs="Traditional Arabic"/>
      <w:b/>
      <w:bCs/>
      <w:noProof/>
      <w:color w:val="000000"/>
      <w:sz w:val="24"/>
      <w:szCs w:val="32"/>
      <w:lang w:val="en-US" w:eastAsia="ar-SA" w:bidi="ar-SA"/>
    </w:rPr>
  </w:style>
  <w:style w:type="paragraph" w:customStyle="1" w:styleId="CharCharCharCharChar">
    <w:name w:val="حاشية Char Char Char Char Char"/>
    <w:basedOn w:val="a4"/>
    <w:link w:val="CharCharCharCharCharChar0"/>
    <w:rsid w:val="00537E66"/>
    <w:pPr>
      <w:spacing w:line="300" w:lineRule="exact"/>
      <w:ind w:firstLine="227"/>
    </w:pPr>
    <w:rPr>
      <w:rFonts w:eastAsia="MS Mincho"/>
    </w:rPr>
  </w:style>
  <w:style w:type="character" w:customStyle="1" w:styleId="CharCharCharCharCharChar0">
    <w:name w:val="حاشية Char Char Char Char Char Char"/>
    <w:link w:val="CharCharCharCharChar"/>
    <w:rsid w:val="00537E66"/>
    <w:rPr>
      <w:rFonts w:eastAsia="MS Mincho" w:cs="Traditional Arabic"/>
      <w:sz w:val="24"/>
      <w:szCs w:val="28"/>
      <w:lang w:val="en-US" w:eastAsia="ar-SA" w:bidi="ar-SA"/>
    </w:rPr>
  </w:style>
  <w:style w:type="paragraph" w:customStyle="1" w:styleId="CharCharChar10">
    <w:name w:val="نورة Char Char Char1"/>
    <w:basedOn w:val="a4"/>
    <w:rsid w:val="00537E66"/>
    <w:pPr>
      <w:spacing w:line="400" w:lineRule="exact"/>
      <w:ind w:firstLine="397"/>
    </w:pPr>
    <w:rPr>
      <w:snapToGrid w:val="0"/>
      <w:color w:val="000000"/>
      <w:spacing w:val="-6"/>
      <w:sz w:val="28"/>
    </w:rPr>
  </w:style>
  <w:style w:type="paragraph" w:customStyle="1" w:styleId="1CharCharChar">
    <w:name w:val="نمط1 Char Char Char"/>
    <w:basedOn w:val="a4"/>
    <w:link w:val="1CharCharCharChar"/>
    <w:rsid w:val="00537E66"/>
    <w:pPr>
      <w:spacing w:line="500" w:lineRule="exact"/>
      <w:ind w:firstLine="397"/>
      <w:outlineLvl w:val="3"/>
    </w:pPr>
    <w:rPr>
      <w:b/>
      <w:bCs/>
      <w:color w:val="000000"/>
    </w:rPr>
  </w:style>
  <w:style w:type="paragraph" w:customStyle="1" w:styleId="CharCharCharCharCharCharCharChar">
    <w:name w:val="إبراهيم Char Char Char Char Char Char Char Char"/>
    <w:basedOn w:val="19CharChar"/>
    <w:link w:val="CharCharCharCharCharCharCharCharChar"/>
    <w:rsid w:val="00537E66"/>
    <w:pPr>
      <w:spacing w:line="440" w:lineRule="exact"/>
    </w:pPr>
  </w:style>
  <w:style w:type="character" w:customStyle="1" w:styleId="CharCharCharCharCharCharCharCharChar">
    <w:name w:val="إبراهيم Char Char Char Char Char Char Char Char Char"/>
    <w:basedOn w:val="19CharCharChar"/>
    <w:link w:val="CharCharCharCharCharCharCharChar"/>
    <w:rsid w:val="00537E66"/>
    <w:rPr>
      <w:rFonts w:cs="Traditional Arabic"/>
      <w:noProof/>
      <w:snapToGrid w:val="0"/>
      <w:color w:val="000000"/>
      <w:spacing w:val="-6"/>
      <w:sz w:val="28"/>
      <w:szCs w:val="32"/>
      <w:lang w:val="en-US" w:eastAsia="en-US" w:bidi="ar-SA"/>
    </w:rPr>
  </w:style>
  <w:style w:type="paragraph" w:customStyle="1" w:styleId="Char7">
    <w:name w:val="حاشية Char"/>
    <w:basedOn w:val="a4"/>
    <w:link w:val="CharChar2"/>
    <w:rsid w:val="00537E66"/>
    <w:pPr>
      <w:spacing w:line="300" w:lineRule="exact"/>
      <w:ind w:firstLine="227"/>
    </w:pPr>
    <w:rPr>
      <w:rFonts w:eastAsia="MS Mincho"/>
    </w:rPr>
  </w:style>
  <w:style w:type="character" w:customStyle="1" w:styleId="CharChar2">
    <w:name w:val="حاشية Char Char2"/>
    <w:link w:val="Char7"/>
    <w:rsid w:val="00537E66"/>
    <w:rPr>
      <w:rFonts w:eastAsia="MS Mincho" w:cs="Traditional Arabic"/>
      <w:sz w:val="24"/>
      <w:szCs w:val="28"/>
      <w:lang w:val="en-US" w:eastAsia="ar-SA" w:bidi="ar-SA"/>
    </w:rPr>
  </w:style>
  <w:style w:type="paragraph" w:customStyle="1" w:styleId="32">
    <w:name w:val="3"/>
    <w:basedOn w:val="a4"/>
    <w:link w:val="3Char0"/>
    <w:qFormat/>
    <w:rsid w:val="00D3481C"/>
    <w:pPr>
      <w:ind w:firstLine="397"/>
      <w:jc w:val="center"/>
      <w:outlineLvl w:val="1"/>
    </w:pPr>
    <w:rPr>
      <w:bCs/>
      <w:snapToGrid w:val="0"/>
      <w:color w:val="0000FF"/>
      <w:spacing w:val="-6"/>
      <w:sz w:val="34"/>
      <w:lang w:eastAsia="ar-SA"/>
    </w:rPr>
  </w:style>
  <w:style w:type="paragraph" w:styleId="af6">
    <w:name w:val="Plain Text"/>
    <w:basedOn w:val="a4"/>
    <w:link w:val="Char8"/>
    <w:rsid w:val="00537E66"/>
    <w:rPr>
      <w:rFonts w:ascii="Courier New" w:hAnsi="Courier New" w:cs="Courier New"/>
      <w:szCs w:val="20"/>
    </w:rPr>
  </w:style>
  <w:style w:type="paragraph" w:customStyle="1" w:styleId="13">
    <w:name w:val="نمط نورة +1"/>
    <w:basedOn w:val="a8"/>
    <w:next w:val="a8"/>
    <w:rsid w:val="00537E66"/>
    <w:pPr>
      <w:spacing w:line="420" w:lineRule="exact"/>
    </w:pPr>
    <w:rPr>
      <w:color w:val="auto"/>
      <w:spacing w:val="0"/>
      <w:sz w:val="32"/>
    </w:rPr>
  </w:style>
  <w:style w:type="paragraph" w:customStyle="1" w:styleId="CharCharCharChar1">
    <w:name w:val="نورة Char Char Char Char1"/>
    <w:basedOn w:val="a4"/>
    <w:rsid w:val="00537E66"/>
    <w:pPr>
      <w:spacing w:line="400" w:lineRule="exact"/>
      <w:ind w:firstLine="397"/>
    </w:pPr>
    <w:rPr>
      <w:snapToGrid w:val="0"/>
      <w:color w:val="000000"/>
      <w:spacing w:val="-6"/>
      <w:sz w:val="28"/>
    </w:rPr>
  </w:style>
  <w:style w:type="paragraph" w:customStyle="1" w:styleId="Char13">
    <w:name w:val="نورة Char13"/>
    <w:basedOn w:val="a4"/>
    <w:rsid w:val="00537E66"/>
    <w:pPr>
      <w:spacing w:line="500" w:lineRule="exact"/>
      <w:ind w:firstLine="397"/>
    </w:pPr>
    <w:rPr>
      <w:snapToGrid w:val="0"/>
    </w:rPr>
  </w:style>
  <w:style w:type="paragraph" w:customStyle="1" w:styleId="af7">
    <w:name w:val="خريطة مستند"/>
    <w:basedOn w:val="a4"/>
    <w:link w:val="Char9"/>
    <w:rsid w:val="00AA72E9"/>
    <w:pPr>
      <w:shd w:val="clear" w:color="auto" w:fill="000080"/>
    </w:pPr>
    <w:rPr>
      <w:rFonts w:ascii="Tahoma" w:hAnsi="Tahoma" w:cs="Tahoma"/>
    </w:rPr>
  </w:style>
  <w:style w:type="character" w:customStyle="1" w:styleId="af8">
    <w:name w:val="رقم صفحة"/>
    <w:rsid w:val="003F0E63"/>
    <w:rPr>
      <w:vertAlign w:val="superscript"/>
    </w:rPr>
  </w:style>
  <w:style w:type="character" w:customStyle="1" w:styleId="CharCharCharChar0">
    <w:name w:val="إبراهيم Char Char Char Char"/>
    <w:rsid w:val="003F0E63"/>
    <w:rPr>
      <w:rFonts w:cs="Traditional Arabic"/>
      <w:noProof/>
      <w:snapToGrid w:val="0"/>
      <w:color w:val="000000"/>
      <w:spacing w:val="-6"/>
      <w:sz w:val="28"/>
      <w:szCs w:val="32"/>
      <w:lang w:val="en-US" w:eastAsia="en-US" w:bidi="ar-SA"/>
    </w:rPr>
  </w:style>
  <w:style w:type="character" w:customStyle="1" w:styleId="CharChar3">
    <w:name w:val="إبراهيم Char Char3"/>
    <w:rsid w:val="003F0E63"/>
    <w:rPr>
      <w:rFonts w:cs="Traditional Arabic"/>
      <w:noProof/>
      <w:snapToGrid w:val="0"/>
      <w:color w:val="000000"/>
      <w:spacing w:val="-6"/>
      <w:sz w:val="28"/>
      <w:szCs w:val="32"/>
      <w:lang w:val="en-US" w:eastAsia="en-US" w:bidi="ar-SA"/>
    </w:rPr>
  </w:style>
  <w:style w:type="paragraph" w:customStyle="1" w:styleId="af9">
    <w:name w:val="تذييل صفحة"/>
    <w:basedOn w:val="a4"/>
    <w:link w:val="Chara"/>
    <w:rsid w:val="003F0E63"/>
    <w:pPr>
      <w:tabs>
        <w:tab w:val="center" w:pos="4153"/>
        <w:tab w:val="right" w:pos="8306"/>
      </w:tabs>
    </w:pPr>
  </w:style>
  <w:style w:type="paragraph" w:customStyle="1" w:styleId="CharCharCharCharChar0">
    <w:name w:val="نورة Char Char Char Char Char"/>
    <w:basedOn w:val="a4"/>
    <w:rsid w:val="003F0E63"/>
    <w:pPr>
      <w:spacing w:line="400" w:lineRule="exact"/>
      <w:ind w:firstLine="397"/>
    </w:pPr>
    <w:rPr>
      <w:snapToGrid w:val="0"/>
      <w:color w:val="000000"/>
      <w:spacing w:val="-6"/>
      <w:sz w:val="28"/>
    </w:rPr>
  </w:style>
  <w:style w:type="character" w:customStyle="1" w:styleId="CharChar1">
    <w:name w:val="حاشية Char Char1"/>
    <w:rsid w:val="003F0E63"/>
    <w:rPr>
      <w:rFonts w:eastAsia="MS Mincho" w:cs="Traditional Arabic"/>
      <w:sz w:val="24"/>
      <w:szCs w:val="28"/>
      <w:lang w:val="en-US" w:eastAsia="ar-SA" w:bidi="ar-SA"/>
    </w:rPr>
  </w:style>
  <w:style w:type="paragraph" w:customStyle="1" w:styleId="CharCharCharCharChar1">
    <w:name w:val="إبراهيم Char Char Char Char Char"/>
    <w:basedOn w:val="a4"/>
    <w:rsid w:val="003F0E63"/>
    <w:pPr>
      <w:snapToGrid w:val="0"/>
      <w:spacing w:line="440" w:lineRule="exact"/>
      <w:ind w:firstLine="397"/>
    </w:pPr>
    <w:rPr>
      <w:color w:val="000000"/>
      <w:spacing w:val="-6"/>
      <w:sz w:val="28"/>
    </w:rPr>
  </w:style>
  <w:style w:type="paragraph" w:customStyle="1" w:styleId="CharChar10">
    <w:name w:val="إبراهيم Char Char1"/>
    <w:basedOn w:val="a4"/>
    <w:rsid w:val="003F0E63"/>
    <w:pPr>
      <w:spacing w:line="440" w:lineRule="exact"/>
      <w:ind w:firstLine="397"/>
    </w:pPr>
    <w:rPr>
      <w:snapToGrid w:val="0"/>
      <w:color w:val="000000"/>
      <w:spacing w:val="-6"/>
      <w:sz w:val="28"/>
    </w:rPr>
  </w:style>
  <w:style w:type="paragraph" w:customStyle="1" w:styleId="afa">
    <w:name w:val="رأس صفحة"/>
    <w:basedOn w:val="a4"/>
    <w:link w:val="Charb"/>
    <w:rsid w:val="008D3AB8"/>
    <w:pPr>
      <w:tabs>
        <w:tab w:val="center" w:pos="4153"/>
        <w:tab w:val="right" w:pos="8306"/>
      </w:tabs>
    </w:pPr>
  </w:style>
  <w:style w:type="paragraph" w:customStyle="1" w:styleId="Char30">
    <w:name w:val="حاشية Char3"/>
    <w:basedOn w:val="a4"/>
    <w:link w:val="Char3Char"/>
    <w:rsid w:val="00733F6D"/>
    <w:pPr>
      <w:spacing w:line="300" w:lineRule="exact"/>
      <w:ind w:firstLine="227"/>
    </w:pPr>
    <w:rPr>
      <w:rFonts w:eastAsia="MS Mincho"/>
    </w:rPr>
  </w:style>
  <w:style w:type="character" w:customStyle="1" w:styleId="Char3Char">
    <w:name w:val="حاشية Char3 Char"/>
    <w:link w:val="Char30"/>
    <w:rsid w:val="00733F6D"/>
    <w:rPr>
      <w:rFonts w:eastAsia="MS Mincho" w:cs="Traditional Arabic"/>
      <w:sz w:val="24"/>
      <w:szCs w:val="28"/>
      <w:lang w:val="en-US" w:eastAsia="ar-SA" w:bidi="ar-SA"/>
    </w:rPr>
  </w:style>
  <w:style w:type="character" w:customStyle="1" w:styleId="CharChar20">
    <w:name w:val="إبراهيم Char Char2"/>
    <w:rsid w:val="00CD638B"/>
    <w:rPr>
      <w:rFonts w:cs="Traditional Arabic"/>
      <w:noProof/>
      <w:snapToGrid w:val="0"/>
      <w:color w:val="000000"/>
      <w:spacing w:val="-6"/>
      <w:sz w:val="28"/>
      <w:szCs w:val="32"/>
      <w:lang w:val="en-US" w:eastAsia="en-US" w:bidi="ar-SA"/>
    </w:rPr>
  </w:style>
  <w:style w:type="table" w:styleId="afb">
    <w:name w:val="Table Grid"/>
    <w:basedOn w:val="a6"/>
    <w:uiPriority w:val="59"/>
    <w:rsid w:val="00573B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aliases w:val="صهيب"/>
    <w:basedOn w:val="a4"/>
    <w:next w:val="a4"/>
    <w:autoRedefine/>
    <w:uiPriority w:val="39"/>
    <w:rsid w:val="004E0A7E"/>
    <w:pPr>
      <w:spacing w:before="360"/>
      <w:jc w:val="left"/>
    </w:pPr>
    <w:rPr>
      <w:rFonts w:asciiTheme="majorHAnsi" w:hAnsiTheme="majorHAnsi" w:cstheme="majorHAnsi"/>
      <w:b/>
      <w:bCs/>
      <w:caps/>
      <w:sz w:val="24"/>
      <w:lang w:bidi="ar-SA"/>
    </w:rPr>
  </w:style>
  <w:style w:type="paragraph" w:styleId="21">
    <w:name w:val="toc 2"/>
    <w:basedOn w:val="a4"/>
    <w:next w:val="a4"/>
    <w:autoRedefine/>
    <w:uiPriority w:val="39"/>
    <w:rsid w:val="00882426"/>
    <w:pPr>
      <w:spacing w:before="240"/>
      <w:jc w:val="left"/>
    </w:pPr>
    <w:rPr>
      <w:rFonts w:cstheme="minorHAnsi"/>
      <w:b/>
      <w:bCs/>
      <w:szCs w:val="24"/>
      <w:lang w:bidi="ar-SA"/>
    </w:rPr>
  </w:style>
  <w:style w:type="paragraph" w:styleId="33">
    <w:name w:val="toc 3"/>
    <w:basedOn w:val="a4"/>
    <w:next w:val="a4"/>
    <w:autoRedefine/>
    <w:uiPriority w:val="39"/>
    <w:rsid w:val="00C121CB"/>
    <w:pPr>
      <w:ind w:left="320"/>
      <w:jc w:val="left"/>
    </w:pPr>
    <w:rPr>
      <w:rFonts w:cstheme="minorHAnsi"/>
      <w:szCs w:val="24"/>
      <w:lang w:bidi="ar-SA"/>
    </w:rPr>
  </w:style>
  <w:style w:type="paragraph" w:styleId="42">
    <w:name w:val="toc 4"/>
    <w:basedOn w:val="a4"/>
    <w:next w:val="a4"/>
    <w:autoRedefine/>
    <w:uiPriority w:val="39"/>
    <w:rsid w:val="00831F59"/>
    <w:pPr>
      <w:ind w:left="640"/>
      <w:jc w:val="left"/>
    </w:pPr>
    <w:rPr>
      <w:rFonts w:cstheme="minorHAnsi"/>
      <w:szCs w:val="24"/>
      <w:lang w:bidi="ar-SA"/>
    </w:rPr>
  </w:style>
  <w:style w:type="paragraph" w:styleId="51">
    <w:name w:val="toc 5"/>
    <w:basedOn w:val="a4"/>
    <w:next w:val="a4"/>
    <w:autoRedefine/>
    <w:uiPriority w:val="39"/>
    <w:rsid w:val="00831F59"/>
    <w:pPr>
      <w:ind w:left="960"/>
      <w:jc w:val="left"/>
    </w:pPr>
    <w:rPr>
      <w:rFonts w:cstheme="minorHAnsi"/>
      <w:szCs w:val="24"/>
      <w:lang w:bidi="ar-SA"/>
    </w:rPr>
  </w:style>
  <w:style w:type="paragraph" w:styleId="60">
    <w:name w:val="toc 6"/>
    <w:basedOn w:val="a4"/>
    <w:next w:val="a4"/>
    <w:autoRedefine/>
    <w:uiPriority w:val="39"/>
    <w:rsid w:val="00831F59"/>
    <w:pPr>
      <w:ind w:left="1280"/>
      <w:jc w:val="left"/>
    </w:pPr>
    <w:rPr>
      <w:rFonts w:cstheme="minorHAnsi"/>
      <w:szCs w:val="24"/>
      <w:lang w:bidi="ar-SA"/>
    </w:rPr>
  </w:style>
  <w:style w:type="paragraph" w:styleId="70">
    <w:name w:val="toc 7"/>
    <w:basedOn w:val="a4"/>
    <w:next w:val="a4"/>
    <w:autoRedefine/>
    <w:uiPriority w:val="39"/>
    <w:rsid w:val="00831F59"/>
    <w:pPr>
      <w:ind w:left="1600"/>
      <w:jc w:val="left"/>
    </w:pPr>
    <w:rPr>
      <w:rFonts w:cstheme="minorHAnsi"/>
      <w:szCs w:val="24"/>
      <w:lang w:bidi="ar-SA"/>
    </w:rPr>
  </w:style>
  <w:style w:type="paragraph" w:styleId="80">
    <w:name w:val="toc 8"/>
    <w:basedOn w:val="a4"/>
    <w:next w:val="a4"/>
    <w:autoRedefine/>
    <w:uiPriority w:val="39"/>
    <w:rsid w:val="00831F59"/>
    <w:pPr>
      <w:ind w:left="1920"/>
      <w:jc w:val="left"/>
    </w:pPr>
    <w:rPr>
      <w:rFonts w:cstheme="minorHAnsi"/>
      <w:szCs w:val="24"/>
      <w:lang w:bidi="ar-SA"/>
    </w:rPr>
  </w:style>
  <w:style w:type="paragraph" w:styleId="90">
    <w:name w:val="toc 9"/>
    <w:basedOn w:val="a4"/>
    <w:next w:val="a4"/>
    <w:autoRedefine/>
    <w:uiPriority w:val="39"/>
    <w:rsid w:val="00831F59"/>
    <w:pPr>
      <w:ind w:left="2240"/>
      <w:jc w:val="left"/>
    </w:pPr>
    <w:rPr>
      <w:rFonts w:cstheme="minorHAnsi"/>
      <w:szCs w:val="24"/>
      <w:lang w:bidi="ar-SA"/>
    </w:rPr>
  </w:style>
  <w:style w:type="paragraph" w:customStyle="1" w:styleId="afc">
    <w:name w:val="الفصل"/>
    <w:basedOn w:val="a4"/>
    <w:rsid w:val="003A60BC"/>
    <w:pPr>
      <w:pageBreakBefore/>
      <w:spacing w:before="120"/>
      <w:ind w:firstLine="397"/>
      <w:jc w:val="center"/>
      <w:outlineLvl w:val="0"/>
    </w:pPr>
    <w:rPr>
      <w:bCs/>
      <w:sz w:val="34"/>
      <w:szCs w:val="42"/>
    </w:rPr>
  </w:style>
  <w:style w:type="paragraph" w:customStyle="1" w:styleId="afd">
    <w:name w:val="الكتاب"/>
    <w:basedOn w:val="a4"/>
    <w:rsid w:val="003A60BC"/>
    <w:pPr>
      <w:jc w:val="center"/>
      <w:outlineLvl w:val="0"/>
    </w:pPr>
    <w:rPr>
      <w:rFonts w:ascii="Arb Naskh" w:hAnsi="Arb Naskh" w:cs="Al-Hadith2"/>
      <w:snapToGrid w:val="0"/>
      <w:color w:val="000000"/>
      <w:spacing w:val="-6"/>
      <w:sz w:val="72"/>
      <w:szCs w:val="72"/>
      <w:lang w:eastAsia="ar-SA"/>
    </w:rPr>
  </w:style>
  <w:style w:type="character" w:customStyle="1" w:styleId="Char3">
    <w:name w:val="إبراهيم Char3"/>
    <w:link w:val="af1"/>
    <w:rsid w:val="0025773C"/>
    <w:rPr>
      <w:rFonts w:ascii="mylotus" w:eastAsiaTheme="minorHAnsi" w:hAnsi="mylotus" w:cs="mylotus"/>
      <w:noProof/>
      <w:snapToGrid w:val="0"/>
      <w:color w:val="000000"/>
      <w:spacing w:val="-6"/>
      <w:sz w:val="32"/>
      <w:szCs w:val="32"/>
    </w:rPr>
  </w:style>
  <w:style w:type="character" w:customStyle="1" w:styleId="Char20">
    <w:name w:val="إبراهيم Char2"/>
    <w:rsid w:val="00D67E67"/>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4"/>
    <w:rsid w:val="00D67E67"/>
    <w:pPr>
      <w:spacing w:line="440" w:lineRule="exact"/>
      <w:ind w:firstLine="397"/>
    </w:pPr>
  </w:style>
  <w:style w:type="paragraph" w:customStyle="1" w:styleId="15">
    <w:name w:val="نمط إبراهيم +1"/>
    <w:basedOn w:val="a4"/>
    <w:link w:val="1Char0"/>
    <w:rsid w:val="00D44EE0"/>
    <w:pPr>
      <w:bidi w:val="0"/>
      <w:spacing w:line="380" w:lineRule="exact"/>
      <w:ind w:firstLine="397"/>
    </w:pPr>
    <w:rPr>
      <w:snapToGrid w:val="0"/>
      <w:color w:val="000000"/>
      <w:spacing w:val="-6"/>
      <w:sz w:val="28"/>
    </w:rPr>
  </w:style>
  <w:style w:type="paragraph" w:customStyle="1" w:styleId="22">
    <w:name w:val="نمط إبراهيم +2"/>
    <w:basedOn w:val="a4"/>
    <w:rsid w:val="00D44EE0"/>
    <w:pPr>
      <w:spacing w:line="380" w:lineRule="exact"/>
      <w:ind w:firstLine="397"/>
    </w:pPr>
    <w:rPr>
      <w:snapToGrid w:val="0"/>
      <w:color w:val="000000"/>
      <w:spacing w:val="-6"/>
      <w:sz w:val="28"/>
    </w:rPr>
  </w:style>
  <w:style w:type="paragraph" w:customStyle="1" w:styleId="34">
    <w:name w:val="نمط إبراهيم +3"/>
    <w:basedOn w:val="a4"/>
    <w:rsid w:val="00D44EE0"/>
    <w:pPr>
      <w:spacing w:line="380" w:lineRule="exact"/>
      <w:ind w:firstLine="397"/>
    </w:pPr>
    <w:rPr>
      <w:snapToGrid w:val="0"/>
      <w:color w:val="000000"/>
      <w:spacing w:val="-6"/>
      <w:sz w:val="28"/>
    </w:rPr>
  </w:style>
  <w:style w:type="paragraph" w:customStyle="1" w:styleId="61">
    <w:name w:val="6"/>
    <w:basedOn w:val="a9"/>
    <w:link w:val="6Char0"/>
    <w:qFormat/>
    <w:rsid w:val="00D3481C"/>
    <w:pPr>
      <w:bidi w:val="0"/>
      <w:spacing w:before="100" w:beforeAutospacing="1" w:after="100" w:afterAutospacing="1"/>
    </w:pPr>
    <w:rPr>
      <w:b/>
      <w:bCs/>
      <w:color w:val="0000FF"/>
      <w:sz w:val="40"/>
      <w:szCs w:val="40"/>
    </w:rPr>
  </w:style>
  <w:style w:type="paragraph" w:styleId="a9">
    <w:name w:val="Normal (Web)"/>
    <w:aliases w:val="عادي (ويب) Char"/>
    <w:basedOn w:val="a4"/>
    <w:uiPriority w:val="99"/>
    <w:qFormat/>
    <w:rsid w:val="00D3481C"/>
  </w:style>
  <w:style w:type="paragraph" w:customStyle="1" w:styleId="71">
    <w:name w:val="7"/>
    <w:basedOn w:val="a9"/>
    <w:link w:val="7Char0"/>
    <w:qFormat/>
    <w:rsid w:val="00D3481C"/>
    <w:pPr>
      <w:spacing w:before="100" w:beforeAutospacing="1" w:after="100" w:afterAutospacing="1"/>
    </w:pPr>
    <w:rPr>
      <w:b/>
      <w:bCs/>
      <w:color w:val="0000FF"/>
      <w:sz w:val="30"/>
      <w:szCs w:val="30"/>
    </w:rPr>
  </w:style>
  <w:style w:type="paragraph" w:customStyle="1" w:styleId="bodyline">
    <w:name w:val="bodyline"/>
    <w:basedOn w:val="a4"/>
    <w:rsid w:val="00D3481C"/>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center"/>
    </w:pPr>
    <w:rPr>
      <w:bCs/>
      <w:color w:val="0000FF"/>
      <w:sz w:val="30"/>
      <w:szCs w:val="40"/>
    </w:rPr>
  </w:style>
  <w:style w:type="paragraph" w:customStyle="1" w:styleId="TraditionalArabic15">
    <w:name w:val="نمط (العربية وغيرها) Traditional Arabic (لاتيني) ‏15 نقطة (العر..."/>
    <w:basedOn w:val="a4"/>
    <w:rsid w:val="00D3481C"/>
    <w:pPr>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rFonts w:ascii="Arial" w:hAnsi="Arial"/>
      <w:bCs/>
      <w:color w:val="0000FF"/>
      <w:sz w:val="30"/>
      <w:szCs w:val="40"/>
    </w:rPr>
  </w:style>
  <w:style w:type="paragraph" w:customStyle="1" w:styleId="TraditionalArabic160">
    <w:name w:val="نمط عادي (ويب) + (العربية وغيرها) Traditional Arabic ‏16 نقطة غ..."/>
    <w:basedOn w:val="a9"/>
    <w:rsid w:val="00D3481C"/>
    <w:rPr>
      <w:b/>
      <w:bCs/>
    </w:rPr>
  </w:style>
  <w:style w:type="paragraph" w:customStyle="1" w:styleId="bodyline0">
    <w:name w:val="نمط bodyline +"/>
    <w:basedOn w:val="bodyline"/>
    <w:rsid w:val="00D3481C"/>
    <w:pPr>
      <w:bidi/>
      <w:outlineLvl w:val="0"/>
    </w:pPr>
  </w:style>
  <w:style w:type="paragraph" w:customStyle="1" w:styleId="1TraditionalArabic14">
    <w:name w:val="نمط نمط1 + (العربية وغيرها) Traditional Arabic ‏14 نقطة كشيدة ص..."/>
    <w:basedOn w:val="11"/>
    <w:rsid w:val="00D3481C"/>
    <w:pPr>
      <w:spacing w:before="0" w:beforeAutospacing="0" w:after="0" w:afterAutospacing="0" w:line="340" w:lineRule="exact"/>
      <w:ind w:firstLine="397"/>
    </w:pPr>
    <w:rPr>
      <w:sz w:val="28"/>
    </w:rPr>
  </w:style>
  <w:style w:type="character" w:styleId="Hyperlink">
    <w:name w:val="Hyperlink"/>
    <w:uiPriority w:val="99"/>
    <w:rsid w:val="00C71761"/>
    <w:rPr>
      <w:color w:val="0000FF"/>
      <w:u w:val="single"/>
    </w:rPr>
  </w:style>
  <w:style w:type="paragraph" w:customStyle="1" w:styleId="Al-Hadith249">
    <w:name w:val="نمط نمط كتاب + + (العربية وغيرها) Al-Hadith2 ‏49 نقطة إلى اليمي..."/>
    <w:basedOn w:val="a4"/>
    <w:autoRedefine/>
    <w:rsid w:val="00C71761"/>
    <w:pPr>
      <w:outlineLvl w:val="0"/>
    </w:pPr>
    <w:rPr>
      <w:rFonts w:ascii="Arb Naskh" w:hAnsi="Arb Naskh" w:cs="Al-Hadith2"/>
      <w:snapToGrid w:val="0"/>
      <w:color w:val="000000"/>
      <w:spacing w:val="-6"/>
      <w:sz w:val="98"/>
      <w:szCs w:val="98"/>
    </w:rPr>
  </w:style>
  <w:style w:type="paragraph" w:customStyle="1" w:styleId="52">
    <w:name w:val="5"/>
    <w:basedOn w:val="a4"/>
    <w:link w:val="5Char0"/>
    <w:qFormat/>
    <w:rsid w:val="00C71761"/>
    <w:pPr>
      <w:spacing w:line="340" w:lineRule="exact"/>
      <w:ind w:firstLine="397"/>
    </w:pPr>
    <w:rPr>
      <w:snapToGrid w:val="0"/>
      <w:color w:val="000000"/>
      <w:spacing w:val="-6"/>
      <w:sz w:val="28"/>
    </w:rPr>
  </w:style>
  <w:style w:type="character" w:customStyle="1" w:styleId="5Char0">
    <w:name w:val="5 Char"/>
    <w:link w:val="52"/>
    <w:rsid w:val="00C71761"/>
    <w:rPr>
      <w:rFonts w:cs="Traditional Arabic"/>
      <w:noProof/>
      <w:snapToGrid w:val="0"/>
      <w:color w:val="000000"/>
      <w:spacing w:val="-6"/>
      <w:sz w:val="28"/>
      <w:szCs w:val="28"/>
      <w:lang w:val="en-US" w:eastAsia="en-US" w:bidi="ar-SA"/>
    </w:rPr>
  </w:style>
  <w:style w:type="character" w:customStyle="1" w:styleId="Char1">
    <w:name w:val="فصل Char1"/>
    <w:link w:val="ab"/>
    <w:rsid w:val="00C71761"/>
    <w:rPr>
      <w:rFonts w:cs="Traditional Arabic"/>
      <w:bCs/>
      <w:noProof/>
      <w:sz w:val="34"/>
      <w:szCs w:val="36"/>
      <w:lang w:val="en-US" w:eastAsia="ar-SA" w:bidi="ar-SA"/>
    </w:rPr>
  </w:style>
  <w:style w:type="character" w:customStyle="1" w:styleId="3Char0">
    <w:name w:val="3 Char"/>
    <w:link w:val="32"/>
    <w:rsid w:val="00C71761"/>
    <w:rPr>
      <w:rFonts w:cs="Traditional Arabic"/>
      <w:bCs/>
      <w:noProof/>
      <w:snapToGrid w:val="0"/>
      <w:color w:val="0000FF"/>
      <w:spacing w:val="-6"/>
      <w:sz w:val="34"/>
      <w:szCs w:val="36"/>
      <w:lang w:val="en-US" w:eastAsia="ar-SA" w:bidi="ar-SA"/>
    </w:rPr>
  </w:style>
  <w:style w:type="paragraph" w:customStyle="1" w:styleId="44">
    <w:name w:val="44"/>
    <w:basedOn w:val="a4"/>
    <w:rsid w:val="00D3481C"/>
    <w:pPr>
      <w:spacing w:line="340" w:lineRule="exact"/>
      <w:ind w:firstLine="397"/>
      <w:outlineLvl w:val="3"/>
    </w:pPr>
    <w:rPr>
      <w:b/>
      <w:bCs/>
      <w:snapToGrid w:val="0"/>
      <w:color w:val="0000FF"/>
      <w:spacing w:val="-6"/>
      <w:sz w:val="28"/>
    </w:rPr>
  </w:style>
  <w:style w:type="character" w:customStyle="1" w:styleId="1Char">
    <w:name w:val="العنوان 1 Char"/>
    <w:basedOn w:val="a5"/>
    <w:link w:val="1"/>
    <w:uiPriority w:val="9"/>
    <w:rsid w:val="00156DC8"/>
    <w:rPr>
      <w:rFonts w:asciiTheme="majorHAnsi" w:eastAsiaTheme="majorEastAsia" w:hAnsiTheme="majorHAnsi" w:cstheme="majorBidi"/>
      <w:color w:val="2E74B5" w:themeColor="accent1" w:themeShade="BF"/>
      <w:sz w:val="32"/>
      <w:szCs w:val="32"/>
      <w:lang w:bidi="ar-DZ"/>
    </w:rPr>
  </w:style>
  <w:style w:type="character" w:customStyle="1" w:styleId="2Char">
    <w:name w:val="عنوان 2 Char"/>
    <w:basedOn w:val="a5"/>
    <w:link w:val="2"/>
    <w:uiPriority w:val="9"/>
    <w:rsid w:val="00156DC8"/>
    <w:rPr>
      <w:rFonts w:asciiTheme="majorHAnsi" w:eastAsiaTheme="majorEastAsia" w:hAnsiTheme="majorHAnsi" w:cs="PT Bold Heading"/>
      <w:sz w:val="26"/>
      <w:szCs w:val="32"/>
      <w:lang w:bidi="ar-DZ"/>
    </w:rPr>
  </w:style>
  <w:style w:type="character" w:customStyle="1" w:styleId="3Char">
    <w:name w:val="عنوان 3 Char"/>
    <w:basedOn w:val="a5"/>
    <w:link w:val="3"/>
    <w:rsid w:val="00156DC8"/>
    <w:rPr>
      <w:rFonts w:asciiTheme="majorHAnsi" w:eastAsiaTheme="majorEastAsia" w:hAnsiTheme="majorHAnsi" w:cs="PT Bold Heading"/>
      <w:b/>
      <w:bCs/>
      <w:sz w:val="24"/>
      <w:szCs w:val="28"/>
      <w:lang w:bidi="ar-DZ"/>
    </w:rPr>
  </w:style>
  <w:style w:type="character" w:customStyle="1" w:styleId="4Char">
    <w:name w:val="عنوان 4 Char"/>
    <w:basedOn w:val="a5"/>
    <w:link w:val="4"/>
    <w:rsid w:val="00156DC8"/>
    <w:rPr>
      <w:rFonts w:asciiTheme="majorHAnsi" w:eastAsiaTheme="majorEastAsia" w:hAnsiTheme="majorHAnsi" w:cs="Shurooq 16"/>
      <w:b/>
      <w:bCs/>
      <w:i/>
      <w:sz w:val="24"/>
      <w:szCs w:val="28"/>
      <w:lang w:bidi="ar-DZ"/>
    </w:rPr>
  </w:style>
  <w:style w:type="character" w:customStyle="1" w:styleId="5Char">
    <w:name w:val="عنوان 5 Char"/>
    <w:basedOn w:val="a5"/>
    <w:link w:val="5"/>
    <w:rsid w:val="00156DC8"/>
    <w:rPr>
      <w:rFonts w:asciiTheme="majorHAnsi" w:eastAsiaTheme="majorEastAsia" w:hAnsiTheme="majorHAnsi" w:cs="Kufah"/>
      <w:bCs/>
      <w:sz w:val="24"/>
      <w:szCs w:val="28"/>
      <w:lang w:bidi="ar-DZ"/>
    </w:rPr>
  </w:style>
  <w:style w:type="character" w:customStyle="1" w:styleId="6Char">
    <w:name w:val="عنوان 6 Char"/>
    <w:basedOn w:val="a5"/>
    <w:link w:val="6"/>
    <w:uiPriority w:val="9"/>
    <w:rsid w:val="00F90BF2"/>
    <w:rPr>
      <w:rFonts w:asciiTheme="majorHAnsi" w:eastAsiaTheme="majorEastAsia" w:hAnsiTheme="majorHAnsi" w:cstheme="majorBidi"/>
      <w:color w:val="1F4D78" w:themeColor="accent1" w:themeShade="7F"/>
      <w:szCs w:val="28"/>
      <w:lang w:bidi="ar-DZ"/>
    </w:rPr>
  </w:style>
  <w:style w:type="character" w:customStyle="1" w:styleId="7Char">
    <w:name w:val="عنوان 7 Char"/>
    <w:basedOn w:val="a5"/>
    <w:link w:val="7"/>
    <w:uiPriority w:val="9"/>
    <w:rsid w:val="00F90BF2"/>
    <w:rPr>
      <w:rFonts w:asciiTheme="majorHAnsi" w:eastAsiaTheme="majorEastAsia" w:hAnsiTheme="majorHAnsi" w:cstheme="majorBidi"/>
      <w:i/>
      <w:iCs/>
      <w:color w:val="1F4D78" w:themeColor="accent1" w:themeShade="7F"/>
      <w:szCs w:val="28"/>
      <w:lang w:bidi="ar-DZ"/>
    </w:rPr>
  </w:style>
  <w:style w:type="character" w:customStyle="1" w:styleId="8Char">
    <w:name w:val="عنوان 8 Char"/>
    <w:basedOn w:val="a5"/>
    <w:link w:val="8"/>
    <w:uiPriority w:val="9"/>
    <w:rsid w:val="00F90BF2"/>
    <w:rPr>
      <w:rFonts w:asciiTheme="majorHAnsi" w:eastAsiaTheme="majorEastAsia" w:hAnsiTheme="majorHAnsi" w:cstheme="majorBidi"/>
      <w:color w:val="272727" w:themeColor="text1" w:themeTint="D8"/>
      <w:sz w:val="21"/>
      <w:szCs w:val="21"/>
      <w:lang w:bidi="ar-DZ"/>
    </w:rPr>
  </w:style>
  <w:style w:type="character" w:customStyle="1" w:styleId="9Char">
    <w:name w:val="عنوان 9 Char"/>
    <w:basedOn w:val="a5"/>
    <w:link w:val="9"/>
    <w:uiPriority w:val="9"/>
    <w:rsid w:val="00F90BF2"/>
    <w:rPr>
      <w:rFonts w:asciiTheme="majorHAnsi" w:eastAsiaTheme="majorEastAsia" w:hAnsiTheme="majorHAnsi" w:cstheme="majorBidi"/>
      <w:i/>
      <w:iCs/>
      <w:color w:val="272727" w:themeColor="text1" w:themeTint="D8"/>
      <w:sz w:val="21"/>
      <w:szCs w:val="21"/>
      <w:lang w:bidi="ar-DZ"/>
    </w:rPr>
  </w:style>
  <w:style w:type="paragraph" w:customStyle="1" w:styleId="afe">
    <w:name w:val="عنوان رئيسي"/>
    <w:basedOn w:val="a4"/>
    <w:next w:val="a4"/>
    <w:autoRedefine/>
    <w:rsid w:val="00156DC8"/>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ff">
    <w:name w:val="عنوان_زخرفي"/>
    <w:basedOn w:val="a4"/>
    <w:rsid w:val="00156DC8"/>
    <w:pPr>
      <w:ind w:firstLine="720"/>
      <w:jc w:val="center"/>
    </w:pPr>
    <w:rPr>
      <w:rFonts w:ascii="ATraditional Arabic" w:eastAsia="Times New Roman" w:hAnsi="ATraditional Arabic" w:cs="CTraditional Arabic"/>
      <w:sz w:val="36"/>
      <w:szCs w:val="300"/>
    </w:rPr>
  </w:style>
  <w:style w:type="paragraph" w:customStyle="1" w:styleId="23">
    <w:name w:val="مرجع حاشية سفلية2"/>
    <w:basedOn w:val="a4"/>
    <w:rsid w:val="00156DC8"/>
    <w:pPr>
      <w:ind w:firstLine="0"/>
    </w:pPr>
    <w:rPr>
      <w:rFonts w:ascii="ATraditional Arabic" w:eastAsia="Times New Roman" w:hAnsi="ATraditional Arabic"/>
      <w:sz w:val="36"/>
      <w:vertAlign w:val="superscript"/>
    </w:rPr>
  </w:style>
  <w:style w:type="character" w:customStyle="1" w:styleId="Char5">
    <w:name w:val="نص حاشية سفلية Char"/>
    <w:aliases w:val=" Char Char Char Char, Char Char Char1 Char,Footnote Text Char, Char Char Char2 Char,Footnote Text1 Char, Char Char Char3 Char,Footnote Text2 Char, Char Char Char4 Char, Char Char Char5 Char, Char Char Char6 Char,Footnote Text3 Char"/>
    <w:basedOn w:val="a5"/>
    <w:link w:val="af4"/>
    <w:rsid w:val="00156DC8"/>
    <w:rPr>
      <w:rFonts w:ascii="ATraditional Arabic" w:hAnsi="ATraditional Arabic" w:cs="mylotus"/>
      <w:position w:val="10"/>
      <w:szCs w:val="28"/>
      <w:lang w:bidi="ar-DZ"/>
    </w:rPr>
  </w:style>
  <w:style w:type="paragraph" w:customStyle="1" w:styleId="24">
    <w:name w:val="نمط2"/>
    <w:basedOn w:val="afe"/>
    <w:next w:val="a4"/>
    <w:rsid w:val="00156DC8"/>
    <w:pPr>
      <w:spacing w:after="0"/>
      <w:ind w:left="0" w:right="0" w:firstLine="0"/>
      <w:jc w:val="lowKashida"/>
    </w:pPr>
    <w:rPr>
      <w:rFonts w:cs="Traditional Arabic"/>
      <w:bCs w:val="0"/>
      <w:szCs w:val="36"/>
    </w:rPr>
  </w:style>
  <w:style w:type="paragraph" w:customStyle="1" w:styleId="aaa1">
    <w:name w:val="aaa1"/>
    <w:basedOn w:val="a4"/>
    <w:next w:val="a4"/>
    <w:qFormat/>
    <w:rsid w:val="00F90BF2"/>
    <w:pPr>
      <w:pageBreakBefore/>
      <w:widowControl w:val="0"/>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2">
    <w:name w:val="aaa2"/>
    <w:basedOn w:val="a4"/>
    <w:next w:val="a4"/>
    <w:qFormat/>
    <w:rsid w:val="00F90BF2"/>
    <w:pPr>
      <w:widowControl w:val="0"/>
      <w:adjustRightInd w:val="0"/>
      <w:spacing w:before="120" w:after="120"/>
      <w:jc w:val="center"/>
      <w:textAlignment w:val="baseline"/>
      <w:outlineLvl w:val="1"/>
    </w:pPr>
    <w:rPr>
      <w:rFonts w:eastAsia="Times New Roman"/>
      <w:b/>
      <w:bCs/>
      <w:color w:val="FF0000"/>
      <w:kern w:val="28"/>
      <w:sz w:val="40"/>
      <w:szCs w:val="32"/>
      <w:lang w:eastAsia="fr-FR"/>
    </w:rPr>
  </w:style>
  <w:style w:type="paragraph" w:customStyle="1" w:styleId="aaa3">
    <w:name w:val="aaa3"/>
    <w:basedOn w:val="a4"/>
    <w:next w:val="a4"/>
    <w:qFormat/>
    <w:rsid w:val="00F90BF2"/>
    <w:pPr>
      <w:widowControl w:val="0"/>
      <w:outlineLvl w:val="2"/>
    </w:pPr>
    <w:rPr>
      <w:rFonts w:eastAsia="Calibri"/>
      <w:b/>
      <w:bCs/>
      <w:color w:val="FF0000"/>
    </w:rPr>
  </w:style>
  <w:style w:type="paragraph" w:customStyle="1" w:styleId="aaa4">
    <w:name w:val="aaa4"/>
    <w:basedOn w:val="a4"/>
    <w:next w:val="a4"/>
    <w:qFormat/>
    <w:rsid w:val="00F90BF2"/>
    <w:pPr>
      <w:widowControl w:val="0"/>
      <w:outlineLvl w:val="3"/>
    </w:pPr>
    <w:rPr>
      <w:rFonts w:eastAsia="Calibri"/>
      <w:bCs/>
      <w:color w:val="FF0000"/>
    </w:rPr>
  </w:style>
  <w:style w:type="paragraph" w:customStyle="1" w:styleId="aaaa">
    <w:name w:val="aaaa"/>
    <w:basedOn w:val="a4"/>
    <w:link w:val="aaaaChar"/>
    <w:qFormat/>
    <w:rsid w:val="00F90BF2"/>
    <w:pPr>
      <w:widowControl w:val="0"/>
      <w:ind w:firstLine="851"/>
    </w:pPr>
    <w:rPr>
      <w:rFonts w:eastAsia="Calibri"/>
      <w:color w:val="000000"/>
    </w:rPr>
  </w:style>
  <w:style w:type="paragraph" w:customStyle="1" w:styleId="aaa5">
    <w:name w:val="aaa5"/>
    <w:basedOn w:val="a4"/>
    <w:next w:val="a4"/>
    <w:qFormat/>
    <w:rsid w:val="00F90BF2"/>
    <w:pPr>
      <w:widowControl w:val="0"/>
      <w:outlineLvl w:val="4"/>
    </w:pPr>
    <w:rPr>
      <w:rFonts w:eastAsia="Calibri"/>
      <w:b/>
      <w:bCs/>
      <w:color w:val="FF0000"/>
    </w:rPr>
  </w:style>
  <w:style w:type="paragraph" w:customStyle="1" w:styleId="aaa6">
    <w:name w:val="aaa6"/>
    <w:basedOn w:val="6"/>
    <w:next w:val="a4"/>
    <w:qFormat/>
    <w:rsid w:val="00F90BF2"/>
    <w:pPr>
      <w:keepNext w:val="0"/>
      <w:keepLines w:val="0"/>
      <w:spacing w:before="0"/>
    </w:pPr>
    <w:rPr>
      <w:rFonts w:ascii="Arial" w:eastAsia="Calibri" w:hAnsi="Arial" w:cs="mylotus"/>
      <w:b/>
      <w:bCs/>
      <w:i/>
      <w:color w:val="FF0000"/>
      <w:lang w:eastAsia="ar-SA"/>
    </w:rPr>
  </w:style>
  <w:style w:type="paragraph" w:customStyle="1" w:styleId="aaa7">
    <w:name w:val="aaa7"/>
    <w:basedOn w:val="7"/>
    <w:next w:val="a4"/>
    <w:qFormat/>
    <w:rsid w:val="00F90BF2"/>
    <w:pPr>
      <w:keepNext w:val="0"/>
      <w:keepLines w:val="0"/>
      <w:spacing w:before="0"/>
    </w:pPr>
    <w:rPr>
      <w:rFonts w:ascii="Arial" w:eastAsia="Calibri" w:hAnsi="Arial" w:cs="mylotus"/>
      <w:b/>
      <w:bCs/>
      <w:i w:val="0"/>
      <w:iCs w:val="0"/>
      <w:color w:val="FF0000"/>
    </w:rPr>
  </w:style>
  <w:style w:type="paragraph" w:customStyle="1" w:styleId="aaa8">
    <w:name w:val="aaa8"/>
    <w:basedOn w:val="8"/>
    <w:next w:val="a4"/>
    <w:qFormat/>
    <w:rsid w:val="00F90BF2"/>
    <w:pPr>
      <w:keepNext w:val="0"/>
      <w:keepLines w:val="0"/>
      <w:spacing w:before="0"/>
    </w:pPr>
    <w:rPr>
      <w:rFonts w:ascii="Arial" w:eastAsia="Calibri" w:hAnsi="Arial" w:cs="mylotus"/>
      <w:bCs/>
      <w:color w:val="FF0000"/>
      <w:sz w:val="28"/>
      <w:szCs w:val="28"/>
    </w:rPr>
  </w:style>
  <w:style w:type="paragraph" w:customStyle="1" w:styleId="aaa9">
    <w:name w:val="aaa9"/>
    <w:basedOn w:val="9"/>
    <w:next w:val="a4"/>
    <w:qFormat/>
    <w:rsid w:val="00F90BF2"/>
    <w:pPr>
      <w:keepNext w:val="0"/>
      <w:keepLines w:val="0"/>
      <w:spacing w:before="0"/>
    </w:pPr>
    <w:rPr>
      <w:rFonts w:ascii="Arial" w:eastAsia="Calibri" w:hAnsi="Arial" w:cs="mylotus"/>
      <w:b/>
      <w:bCs/>
      <w:i w:val="0"/>
      <w:iCs w:val="0"/>
      <w:color w:val="FF0000"/>
      <w:sz w:val="24"/>
      <w:szCs w:val="28"/>
    </w:rPr>
  </w:style>
  <w:style w:type="character" w:customStyle="1" w:styleId="aaaaaaa">
    <w:name w:val="aaaaaaa"/>
    <w:uiPriority w:val="1"/>
    <w:qFormat/>
    <w:rsid w:val="00F90BF2"/>
    <w:rPr>
      <w:rFonts w:cs="Traditional Arabic"/>
      <w:szCs w:val="32"/>
    </w:rPr>
  </w:style>
  <w:style w:type="paragraph" w:customStyle="1" w:styleId="aaab">
    <w:name w:val="aaab"/>
    <w:basedOn w:val="a4"/>
    <w:uiPriority w:val="39"/>
    <w:qFormat/>
    <w:rsid w:val="00F90BF2"/>
    <w:pPr>
      <w:tabs>
        <w:tab w:val="left" w:pos="1096"/>
      </w:tabs>
      <w:adjustRightInd w:val="0"/>
      <w:spacing w:line="360" w:lineRule="atLeast"/>
      <w:textAlignment w:val="baseline"/>
    </w:pPr>
    <w:rPr>
      <w:rFonts w:ascii="Times New Roman" w:hAnsi="Times New Roman"/>
      <w:color w:val="000000"/>
      <w:lang w:eastAsia="fr-FR"/>
    </w:rPr>
  </w:style>
  <w:style w:type="paragraph" w:customStyle="1" w:styleId="aaac">
    <w:name w:val="aaac"/>
    <w:basedOn w:val="a4"/>
    <w:link w:val="aaacChar"/>
    <w:qFormat/>
    <w:rsid w:val="00F90BF2"/>
    <w:pPr>
      <w:widowControl w:val="0"/>
      <w:tabs>
        <w:tab w:val="left" w:pos="1096"/>
      </w:tabs>
      <w:adjustRightInd w:val="0"/>
      <w:textAlignment w:val="baseline"/>
    </w:pPr>
    <w:rPr>
      <w:lang w:val="fr-FR" w:eastAsia="fr-FR"/>
    </w:rPr>
  </w:style>
  <w:style w:type="character" w:customStyle="1" w:styleId="aaacChar">
    <w:name w:val="aaac Char"/>
    <w:basedOn w:val="a5"/>
    <w:link w:val="aaac"/>
    <w:rsid w:val="00F90BF2"/>
    <w:rPr>
      <w:rFonts w:ascii="Calibri" w:eastAsiaTheme="minorHAnsi" w:hAnsi="Calibri" w:cs="mylotus"/>
      <w:color w:val="000000" w:themeColor="text1"/>
      <w:szCs w:val="28"/>
      <w:lang w:val="fr-FR" w:eastAsia="fr-FR" w:bidi="ar-DZ"/>
    </w:rPr>
  </w:style>
  <w:style w:type="paragraph" w:styleId="aff0">
    <w:name w:val="Title"/>
    <w:basedOn w:val="a4"/>
    <w:next w:val="a4"/>
    <w:link w:val="Charc"/>
    <w:uiPriority w:val="10"/>
    <w:qFormat/>
    <w:rsid w:val="00810018"/>
    <w:pPr>
      <w:spacing w:line="216" w:lineRule="auto"/>
      <w:contextualSpacing/>
    </w:pPr>
    <w:rPr>
      <w:rFonts w:asciiTheme="majorHAnsi" w:eastAsiaTheme="majorEastAsia" w:hAnsiTheme="majorHAnsi" w:cstheme="majorBidi"/>
      <w:color w:val="404040" w:themeColor="text1" w:themeTint="BF"/>
      <w:spacing w:val="-10"/>
      <w:kern w:val="28"/>
      <w:sz w:val="56"/>
      <w:szCs w:val="56"/>
      <w:rtl/>
    </w:rPr>
  </w:style>
  <w:style w:type="character" w:customStyle="1" w:styleId="Charc">
    <w:name w:val="العنوان Char"/>
    <w:basedOn w:val="a5"/>
    <w:link w:val="aff0"/>
    <w:uiPriority w:val="10"/>
    <w:rsid w:val="00810018"/>
    <w:rPr>
      <w:rFonts w:asciiTheme="majorHAnsi" w:eastAsiaTheme="majorEastAsia" w:hAnsiTheme="majorHAnsi" w:cstheme="majorBidi"/>
      <w:color w:val="404040" w:themeColor="text1" w:themeTint="BF"/>
      <w:spacing w:val="-10"/>
      <w:kern w:val="28"/>
      <w:sz w:val="56"/>
      <w:szCs w:val="56"/>
    </w:rPr>
  </w:style>
  <w:style w:type="paragraph" w:styleId="aff1">
    <w:name w:val="Subtitle"/>
    <w:basedOn w:val="a4"/>
    <w:next w:val="a4"/>
    <w:link w:val="Chard"/>
    <w:qFormat/>
    <w:rsid w:val="00810018"/>
    <w:pPr>
      <w:numPr>
        <w:ilvl w:val="1"/>
      </w:numPr>
      <w:ind w:firstLine="567"/>
    </w:pPr>
    <w:rPr>
      <w:rFonts w:eastAsiaTheme="minorEastAsia" w:cs="Times New Roman"/>
      <w:color w:val="5A5A5A" w:themeColor="text1" w:themeTint="A5"/>
      <w:spacing w:val="15"/>
      <w:rtl/>
    </w:rPr>
  </w:style>
  <w:style w:type="character" w:customStyle="1" w:styleId="Chard">
    <w:name w:val="عنوان فرعي Char"/>
    <w:basedOn w:val="a5"/>
    <w:link w:val="aff1"/>
    <w:rsid w:val="00810018"/>
    <w:rPr>
      <w:rFonts w:asciiTheme="minorHAnsi" w:eastAsiaTheme="minorEastAsia" w:hAnsiTheme="minorHAnsi"/>
      <w:color w:val="5A5A5A" w:themeColor="text1" w:themeTint="A5"/>
      <w:spacing w:val="15"/>
      <w:sz w:val="22"/>
      <w:szCs w:val="22"/>
    </w:rPr>
  </w:style>
  <w:style w:type="paragraph" w:customStyle="1" w:styleId="aff2">
    <w:name w:val="قصيدةع"/>
    <w:basedOn w:val="a4"/>
    <w:autoRedefine/>
    <w:rsid w:val="00296707"/>
    <w:rPr>
      <w:rFonts w:ascii="Times New Roman" w:eastAsia="Times New Roman" w:hAnsi="Times New Roman"/>
      <w:sz w:val="24"/>
      <w:szCs w:val="34"/>
    </w:rPr>
  </w:style>
  <w:style w:type="paragraph" w:customStyle="1" w:styleId="aff3">
    <w:name w:val="قصيدةخ"/>
    <w:basedOn w:val="a4"/>
    <w:autoRedefine/>
    <w:rsid w:val="00296707"/>
    <w:rPr>
      <w:rFonts w:ascii="Times New Roman" w:eastAsia="Times New Roman" w:hAnsi="Times New Roman"/>
      <w:bCs/>
      <w:sz w:val="36"/>
      <w:szCs w:val="34"/>
    </w:rPr>
  </w:style>
  <w:style w:type="paragraph" w:customStyle="1" w:styleId="aff4">
    <w:name w:val="قصيدة"/>
    <w:basedOn w:val="a4"/>
    <w:autoRedefine/>
    <w:rsid w:val="00296707"/>
    <w:rPr>
      <w:rFonts w:ascii="Times New Roman" w:eastAsia="Times New Roman" w:hAnsi="Times New Roman"/>
      <w:sz w:val="24"/>
    </w:rPr>
  </w:style>
  <w:style w:type="paragraph" w:styleId="aff5">
    <w:name w:val="header"/>
    <w:basedOn w:val="a4"/>
    <w:link w:val="Chare"/>
    <w:rsid w:val="00037D1D"/>
    <w:pPr>
      <w:tabs>
        <w:tab w:val="center" w:pos="4153"/>
        <w:tab w:val="right" w:pos="8306"/>
      </w:tabs>
    </w:pPr>
  </w:style>
  <w:style w:type="character" w:customStyle="1" w:styleId="Chare">
    <w:name w:val="رأس الصفحة Char"/>
    <w:basedOn w:val="a5"/>
    <w:link w:val="aff5"/>
    <w:rsid w:val="00037D1D"/>
    <w:rPr>
      <w:rFonts w:asciiTheme="minorHAnsi" w:eastAsiaTheme="minorHAnsi" w:hAnsiTheme="minorHAnsi" w:cs="ATraditional Arabic"/>
      <w:sz w:val="32"/>
      <w:szCs w:val="36"/>
    </w:rPr>
  </w:style>
  <w:style w:type="paragraph" w:styleId="aff6">
    <w:name w:val="footer"/>
    <w:basedOn w:val="a4"/>
    <w:link w:val="Charf"/>
    <w:uiPriority w:val="99"/>
    <w:rsid w:val="00037D1D"/>
    <w:pPr>
      <w:tabs>
        <w:tab w:val="center" w:pos="4153"/>
        <w:tab w:val="right" w:pos="8306"/>
      </w:tabs>
    </w:pPr>
  </w:style>
  <w:style w:type="character" w:customStyle="1" w:styleId="Charf">
    <w:name w:val="تذييل الصفحة Char"/>
    <w:basedOn w:val="a5"/>
    <w:link w:val="aff6"/>
    <w:uiPriority w:val="99"/>
    <w:rsid w:val="00037D1D"/>
    <w:rPr>
      <w:rFonts w:asciiTheme="minorHAnsi" w:eastAsiaTheme="minorHAnsi" w:hAnsiTheme="minorHAnsi" w:cs="ATraditional Arabic"/>
      <w:sz w:val="32"/>
      <w:szCs w:val="36"/>
    </w:rPr>
  </w:style>
  <w:style w:type="paragraph" w:styleId="aff7">
    <w:name w:val="endnote text"/>
    <w:basedOn w:val="a4"/>
    <w:link w:val="Charf0"/>
    <w:rsid w:val="007C7C0E"/>
    <w:rPr>
      <w:szCs w:val="20"/>
    </w:rPr>
  </w:style>
  <w:style w:type="character" w:customStyle="1" w:styleId="Charf0">
    <w:name w:val="نص تعليق ختامي Char"/>
    <w:basedOn w:val="a5"/>
    <w:link w:val="aff7"/>
    <w:rsid w:val="007C7C0E"/>
    <w:rPr>
      <w:rFonts w:asciiTheme="minorHAnsi" w:eastAsiaTheme="minorHAnsi" w:hAnsiTheme="minorHAnsi" w:cs="ATraditional Arabic"/>
    </w:rPr>
  </w:style>
  <w:style w:type="character" w:styleId="aff8">
    <w:name w:val="endnote reference"/>
    <w:basedOn w:val="a5"/>
    <w:rsid w:val="007C7C0E"/>
    <w:rPr>
      <w:vertAlign w:val="superscript"/>
    </w:rPr>
  </w:style>
  <w:style w:type="character" w:styleId="aff9">
    <w:name w:val="page number"/>
    <w:qFormat/>
    <w:rsid w:val="00E30AD0"/>
    <w:rPr>
      <w:vertAlign w:val="superscript"/>
    </w:rPr>
  </w:style>
  <w:style w:type="character" w:customStyle="1" w:styleId="CharCharCharChar2">
    <w:name w:val="حاشية Char Char Char Char"/>
    <w:rsid w:val="00E30AD0"/>
    <w:rPr>
      <w:rFonts w:eastAsia="MS Mincho" w:cs="Traditional Arabic"/>
      <w:sz w:val="24"/>
      <w:szCs w:val="28"/>
      <w:lang w:val="en-US" w:eastAsia="ar-SA" w:bidi="ar-SA"/>
    </w:rPr>
  </w:style>
  <w:style w:type="character" w:customStyle="1" w:styleId="19CharCharCharChar">
    <w:name w:val="نمط نورة + تباعد الأسطر:  تام 19 نقطة Char Char Char Char"/>
    <w:rsid w:val="00E30AD0"/>
    <w:rPr>
      <w:rFonts w:cs="Traditional Arabic"/>
      <w:noProof/>
      <w:snapToGrid w:val="0"/>
      <w:color w:val="000000"/>
      <w:spacing w:val="-6"/>
      <w:sz w:val="28"/>
      <w:szCs w:val="32"/>
      <w:lang w:val="en-US" w:eastAsia="en-US" w:bidi="ar-SA"/>
    </w:rPr>
  </w:style>
  <w:style w:type="character" w:customStyle="1" w:styleId="aaac1">
    <w:name w:val="aaac1"/>
    <w:rsid w:val="00F90BF2"/>
    <w:rPr>
      <w:rFonts w:cs="mylotus"/>
      <w:b/>
      <w:bCs/>
      <w:noProof/>
      <w:snapToGrid w:val="0"/>
      <w:color w:val="000000"/>
      <w:spacing w:val="-6"/>
      <w:sz w:val="28"/>
      <w:szCs w:val="28"/>
      <w:lang w:val="en-US" w:eastAsia="en-US" w:bidi="ar-SA"/>
    </w:rPr>
  </w:style>
  <w:style w:type="paragraph" w:customStyle="1" w:styleId="91">
    <w:name w:val="9"/>
    <w:basedOn w:val="a4"/>
    <w:next w:val="affa"/>
    <w:link w:val="9Char0"/>
    <w:qFormat/>
    <w:rsid w:val="00E30AD0"/>
    <w:pPr>
      <w:shd w:val="clear" w:color="auto" w:fill="000080"/>
    </w:pPr>
    <w:rPr>
      <w:rFonts w:ascii="Tahoma" w:eastAsia="Times New Roman" w:hAnsi="Tahoma" w:cs="Tahoma"/>
      <w:sz w:val="24"/>
      <w:szCs w:val="24"/>
    </w:rPr>
  </w:style>
  <w:style w:type="character" w:customStyle="1" w:styleId="CharChar1CharCharCharChar">
    <w:name w:val="إبراهيم Char Char1 Char Char Char Char"/>
    <w:rsid w:val="00E30AD0"/>
    <w:rPr>
      <w:rFonts w:cs="Traditional Arabic"/>
      <w:noProof/>
      <w:snapToGrid w:val="0"/>
      <w:color w:val="000000"/>
      <w:spacing w:val="-6"/>
      <w:sz w:val="28"/>
      <w:szCs w:val="32"/>
      <w:lang w:val="en-US" w:eastAsia="en-US" w:bidi="ar-SA"/>
    </w:rPr>
  </w:style>
  <w:style w:type="character" w:customStyle="1" w:styleId="CharCharCharCharCharCharCharChar0">
    <w:name w:val="نورة Char Char Char Char Char Char Char Char"/>
    <w:rsid w:val="00E30AD0"/>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E30AD0"/>
    <w:rPr>
      <w:rFonts w:cs="Traditional Arabic"/>
      <w:b/>
      <w:bCs/>
      <w:noProof/>
      <w:color w:val="000000"/>
      <w:sz w:val="24"/>
      <w:szCs w:val="32"/>
      <w:lang w:val="en-US" w:eastAsia="ar-SA" w:bidi="ar-SA"/>
    </w:rPr>
  </w:style>
  <w:style w:type="paragraph" w:customStyle="1" w:styleId="1CharChar">
    <w:name w:val="نمط1 Char Char"/>
    <w:basedOn w:val="a4"/>
    <w:rsid w:val="00E30AD0"/>
    <w:pPr>
      <w:spacing w:line="500" w:lineRule="exact"/>
      <w:ind w:firstLine="397"/>
      <w:outlineLvl w:val="3"/>
    </w:pPr>
    <w:rPr>
      <w:rFonts w:ascii="Times New Roman" w:eastAsia="Times New Roman" w:hAnsi="Times New Roman"/>
      <w:b/>
      <w:bCs/>
      <w:color w:val="000000"/>
      <w:sz w:val="24"/>
    </w:rPr>
  </w:style>
  <w:style w:type="paragraph" w:customStyle="1" w:styleId="CharChar2CharCharCharCharChar">
    <w:name w:val="إبراهيم Char Char2 Char Char Char Char Char"/>
    <w:basedOn w:val="19"/>
    <w:link w:val="CharChar2CharCharCharCharCharChar"/>
    <w:rsid w:val="00E30AD0"/>
    <w:pPr>
      <w:spacing w:line="440" w:lineRule="exact"/>
    </w:pPr>
    <w:rPr>
      <w:rFonts w:ascii="Times New Roman" w:eastAsia="Times New Roman" w:hAnsi="Times New Roman"/>
    </w:rPr>
  </w:style>
  <w:style w:type="character" w:customStyle="1" w:styleId="CharChar2CharCharCharCharCharChar">
    <w:name w:val="إبراهيم Char Char2 Char Char Char Char Char Char"/>
    <w:link w:val="CharChar2CharCharCharCharChar"/>
    <w:rsid w:val="00E30AD0"/>
    <w:rPr>
      <w:rFonts w:cs="Traditional Arabic"/>
      <w:noProof/>
      <w:snapToGrid w:val="0"/>
      <w:color w:val="000000"/>
      <w:spacing w:val="-6"/>
      <w:sz w:val="28"/>
      <w:szCs w:val="28"/>
      <w:lang w:val="fr-FR"/>
    </w:rPr>
  </w:style>
  <w:style w:type="paragraph" w:customStyle="1" w:styleId="1Char1">
    <w:name w:val="نمط1 Char"/>
    <w:basedOn w:val="a4"/>
    <w:rsid w:val="00E30AD0"/>
    <w:pPr>
      <w:spacing w:line="500" w:lineRule="exact"/>
      <w:ind w:firstLine="397"/>
      <w:outlineLvl w:val="3"/>
    </w:pPr>
    <w:rPr>
      <w:rFonts w:ascii="Times New Roman" w:eastAsia="Times New Roman" w:hAnsi="Times New Roman"/>
      <w:b/>
      <w:bCs/>
      <w:color w:val="000000"/>
    </w:rPr>
  </w:style>
  <w:style w:type="paragraph" w:customStyle="1" w:styleId="CharChar2CharCharCharChar">
    <w:name w:val="إبراهيم Char Char2 Char Char Char Char"/>
    <w:basedOn w:val="19"/>
    <w:rsid w:val="00E30AD0"/>
    <w:pPr>
      <w:spacing w:line="440" w:lineRule="exact"/>
    </w:pPr>
    <w:rPr>
      <w:rFonts w:ascii="Times New Roman" w:eastAsia="Times New Roman" w:hAnsi="Times New Roman"/>
    </w:rPr>
  </w:style>
  <w:style w:type="paragraph" w:customStyle="1" w:styleId="CharChar5">
    <w:name w:val="نورة Char Char"/>
    <w:basedOn w:val="a4"/>
    <w:rsid w:val="00E30AD0"/>
    <w:pPr>
      <w:spacing w:line="400" w:lineRule="exact"/>
      <w:ind w:firstLine="397"/>
    </w:pPr>
    <w:rPr>
      <w:rFonts w:ascii="Times New Roman" w:eastAsia="Times New Roman" w:hAnsi="Times New Roman"/>
      <w:snapToGrid w:val="0"/>
      <w:color w:val="000000"/>
      <w:spacing w:val="-6"/>
      <w:sz w:val="28"/>
    </w:rPr>
  </w:style>
  <w:style w:type="paragraph" w:customStyle="1" w:styleId="19Char">
    <w:name w:val="نمط نورة + تباعد الأسطر:  تام 19 نقطة Char"/>
    <w:basedOn w:val="a8"/>
    <w:rsid w:val="00E30AD0"/>
    <w:rPr>
      <w:rFonts w:ascii="Times New Roman" w:eastAsia="Times New Roman" w:hAnsi="Times New Roman"/>
    </w:rPr>
  </w:style>
  <w:style w:type="paragraph" w:customStyle="1" w:styleId="1CharCharCharCharChar">
    <w:name w:val="نمط1 Char Char Char Char Char"/>
    <w:basedOn w:val="a4"/>
    <w:rsid w:val="00E30AD0"/>
    <w:pPr>
      <w:spacing w:line="500" w:lineRule="exact"/>
      <w:ind w:firstLine="397"/>
      <w:outlineLvl w:val="3"/>
    </w:pPr>
    <w:rPr>
      <w:rFonts w:ascii="Times New Roman" w:eastAsia="Times New Roman" w:hAnsi="Times New Roman"/>
      <w:b/>
      <w:bCs/>
      <w:color w:val="000000"/>
      <w:sz w:val="24"/>
    </w:rPr>
  </w:style>
  <w:style w:type="paragraph" w:customStyle="1" w:styleId="CharCharCharCharCharChar1">
    <w:name w:val="إبراهيم Char Char Char Char Char Char"/>
    <w:basedOn w:val="19Char"/>
    <w:rsid w:val="00E30AD0"/>
    <w:pPr>
      <w:spacing w:line="440" w:lineRule="exact"/>
    </w:pPr>
  </w:style>
  <w:style w:type="character" w:customStyle="1" w:styleId="Char0">
    <w:name w:val="هامش Char"/>
    <w:link w:val="ae"/>
    <w:rsid w:val="00E30AD0"/>
    <w:rPr>
      <w:rFonts w:cs="Traditional Arabic"/>
      <w:sz w:val="24"/>
      <w:szCs w:val="28"/>
      <w:lang w:eastAsia="ar-SA"/>
    </w:rPr>
  </w:style>
  <w:style w:type="paragraph" w:customStyle="1" w:styleId="StyleInterligneExactement19pt">
    <w:name w:val="Style فصل + Interligne : Exactement 19 pt"/>
    <w:basedOn w:val="a4"/>
    <w:rsid w:val="00E30AD0"/>
    <w:pPr>
      <w:pageBreakBefore/>
      <w:spacing w:line="380" w:lineRule="exact"/>
      <w:ind w:firstLine="397"/>
      <w:jc w:val="center"/>
      <w:outlineLvl w:val="0"/>
    </w:pPr>
    <w:rPr>
      <w:rFonts w:ascii="Times New Roman" w:eastAsia="Times New Roman" w:hAnsi="Times New Roman"/>
      <w:bCs/>
      <w:sz w:val="34"/>
    </w:rPr>
  </w:style>
  <w:style w:type="character" w:customStyle="1" w:styleId="Char3Char2">
    <w:name w:val="حاشية Char3 Char2"/>
    <w:rsid w:val="00E30AD0"/>
    <w:rPr>
      <w:rFonts w:eastAsia="MS Mincho" w:cs="Traditional Arabic"/>
      <w:sz w:val="24"/>
      <w:szCs w:val="28"/>
      <w:lang w:val="en-US" w:eastAsia="ar-SA" w:bidi="ar-SA"/>
    </w:rPr>
  </w:style>
  <w:style w:type="character" w:customStyle="1" w:styleId="CharChar40">
    <w:name w:val="حاشية Char Char4"/>
    <w:rsid w:val="00E30AD0"/>
    <w:rPr>
      <w:rFonts w:eastAsia="MS Mincho" w:cs="Traditional Arabic"/>
      <w:sz w:val="24"/>
      <w:szCs w:val="28"/>
      <w:lang w:val="en-US" w:eastAsia="en-US" w:bidi="ar-SA"/>
    </w:rPr>
  </w:style>
  <w:style w:type="paragraph" w:customStyle="1" w:styleId="affb">
    <w:name w:val="نمط إبراهيم +"/>
    <w:basedOn w:val="a4"/>
    <w:qFormat/>
    <w:rsid w:val="00E30AD0"/>
    <w:rPr>
      <w:rFonts w:ascii="Times New Roman" w:eastAsia="Times New Roman" w:hAnsi="Times New Roman" w:cs="Times New Roman"/>
      <w:sz w:val="24"/>
    </w:rPr>
  </w:style>
  <w:style w:type="paragraph" w:customStyle="1" w:styleId="16">
    <w:name w:val="نمط إبراهيم + ‏16 نقطة"/>
    <w:basedOn w:val="af1"/>
    <w:link w:val="16Char"/>
    <w:rsid w:val="00E30AD0"/>
    <w:pPr>
      <w:spacing w:line="340" w:lineRule="exact"/>
    </w:pPr>
    <w:rPr>
      <w:rFonts w:ascii="Times New Roman" w:eastAsia="Times New Roman" w:hAnsi="Times New Roman"/>
    </w:rPr>
  </w:style>
  <w:style w:type="paragraph" w:styleId="affa">
    <w:name w:val="Document Map"/>
    <w:aliases w:val="خريطة مستند1,خريطة مستند2,خريطة مستند3,خريطة مستند4,خريطة مستند5,خريطة مستند6,خريطة مستند7,خريطة مستند8,خريطة مستند9,خريطة مستند10,خريطة مستند11,خريطة مستند12,خريطة مستند13,خريطة مستند14"/>
    <w:basedOn w:val="a4"/>
    <w:link w:val="Charf1"/>
    <w:rsid w:val="00E30AD0"/>
    <w:rPr>
      <w:rFonts w:ascii="Tahoma" w:hAnsi="Tahoma" w:cs="Tahoma"/>
      <w:sz w:val="16"/>
      <w:szCs w:val="16"/>
    </w:rPr>
  </w:style>
  <w:style w:type="character" w:customStyle="1" w:styleId="Charf1">
    <w:name w:val="خريطة المستند Char"/>
    <w:aliases w:val="خريطة مستند1 Char1,خريطة مستند2 Char1,خريطة مستند3 Char1,خريطة مستند4 Char1,خريطة مستند5 Char1,خريطة مستند6 Char1,خريطة مستند7 Char1,خريطة مستند8 Char1,خريطة مستند9 Char1,خريطة مستند10 Char1,خريطة مستند11 Char1,خريطة مستند12 Char"/>
    <w:basedOn w:val="a5"/>
    <w:link w:val="affa"/>
    <w:rsid w:val="00E30AD0"/>
    <w:rPr>
      <w:rFonts w:ascii="Tahoma" w:eastAsiaTheme="minorHAnsi" w:hAnsi="Tahoma" w:cs="Tahoma"/>
      <w:sz w:val="16"/>
      <w:szCs w:val="16"/>
    </w:rPr>
  </w:style>
  <w:style w:type="character" w:customStyle="1" w:styleId="Char8">
    <w:name w:val="نص عادي Char"/>
    <w:basedOn w:val="a5"/>
    <w:link w:val="af6"/>
    <w:rsid w:val="00321CB2"/>
    <w:rPr>
      <w:rFonts w:ascii="Courier New" w:eastAsiaTheme="minorHAnsi" w:hAnsi="Courier New" w:cs="Courier New"/>
    </w:rPr>
  </w:style>
  <w:style w:type="paragraph" w:customStyle="1" w:styleId="81">
    <w:name w:val="8"/>
    <w:basedOn w:val="a4"/>
    <w:next w:val="affa"/>
    <w:link w:val="8Char0"/>
    <w:qFormat/>
    <w:rsid w:val="00321CB2"/>
    <w:pPr>
      <w:shd w:val="clear" w:color="auto" w:fill="000080"/>
    </w:pPr>
    <w:rPr>
      <w:rFonts w:ascii="Tahoma" w:eastAsia="Times New Roman" w:hAnsi="Tahoma" w:cs="Tahoma"/>
      <w:sz w:val="24"/>
      <w:szCs w:val="24"/>
    </w:rPr>
  </w:style>
  <w:style w:type="paragraph" w:styleId="affc">
    <w:name w:val="TOC Heading"/>
    <w:basedOn w:val="1"/>
    <w:next w:val="a4"/>
    <w:uiPriority w:val="39"/>
    <w:unhideWhenUsed/>
    <w:qFormat/>
    <w:rsid w:val="00495E12"/>
    <w:pPr>
      <w:outlineLvl w:val="9"/>
    </w:pPr>
    <w:rPr>
      <w:rtl/>
    </w:rPr>
  </w:style>
  <w:style w:type="paragraph" w:customStyle="1" w:styleId="35">
    <w:name w:val="نمط3"/>
    <w:basedOn w:val="af1"/>
    <w:link w:val="3Char1"/>
    <w:qFormat/>
    <w:rsid w:val="003359B1"/>
  </w:style>
  <w:style w:type="character" w:customStyle="1" w:styleId="3Char1">
    <w:name w:val="نمط3 Char"/>
    <w:basedOn w:val="Char3"/>
    <w:link w:val="35"/>
    <w:rsid w:val="003359B1"/>
    <w:rPr>
      <w:rFonts w:ascii="mylotus" w:eastAsiaTheme="minorHAnsi" w:hAnsi="mylotus" w:cs="mylotus"/>
      <w:noProof/>
      <w:snapToGrid w:val="0"/>
      <w:color w:val="000000"/>
      <w:spacing w:val="-6"/>
      <w:sz w:val="32"/>
      <w:szCs w:val="32"/>
    </w:rPr>
  </w:style>
  <w:style w:type="paragraph" w:styleId="affd">
    <w:name w:val="Balloon Text"/>
    <w:basedOn w:val="a4"/>
    <w:link w:val="Charf2"/>
    <w:uiPriority w:val="99"/>
    <w:rsid w:val="00CD5A0B"/>
    <w:rPr>
      <w:rFonts w:ascii="Tahoma" w:hAnsi="Tahoma" w:cs="Tahoma"/>
      <w:sz w:val="18"/>
      <w:szCs w:val="18"/>
    </w:rPr>
  </w:style>
  <w:style w:type="character" w:customStyle="1" w:styleId="Charf2">
    <w:name w:val="نص في بالون Char"/>
    <w:basedOn w:val="a5"/>
    <w:link w:val="affd"/>
    <w:uiPriority w:val="99"/>
    <w:rsid w:val="00CD5A0B"/>
    <w:rPr>
      <w:rFonts w:ascii="Tahoma" w:eastAsiaTheme="minorHAnsi" w:hAnsi="Tahoma" w:cs="Tahoma"/>
      <w:sz w:val="18"/>
      <w:szCs w:val="18"/>
    </w:rPr>
  </w:style>
  <w:style w:type="character" w:customStyle="1" w:styleId="CharCharChar2">
    <w:name w:val="إبراهيم Char Char Char2"/>
    <w:rsid w:val="002E21F7"/>
    <w:rPr>
      <w:rFonts w:cs="Traditional Arabic"/>
      <w:noProof/>
      <w:snapToGrid w:val="0"/>
      <w:color w:val="000000"/>
      <w:spacing w:val="-6"/>
      <w:sz w:val="28"/>
      <w:szCs w:val="32"/>
      <w:lang w:val="en-US" w:eastAsia="en-US" w:bidi="ar-SA"/>
    </w:rPr>
  </w:style>
  <w:style w:type="character" w:customStyle="1" w:styleId="Chara">
    <w:name w:val="تذييل صفحة Char"/>
    <w:aliases w:val="تذييل الصفحة Char1"/>
    <w:basedOn w:val="a5"/>
    <w:link w:val="af9"/>
    <w:rsid w:val="002E21F7"/>
    <w:rPr>
      <w:rFonts w:asciiTheme="minorHAnsi" w:eastAsiaTheme="minorHAnsi" w:hAnsiTheme="minorHAnsi" w:cs="Traditional Arabic"/>
      <w:sz w:val="32"/>
      <w:szCs w:val="36"/>
    </w:rPr>
  </w:style>
  <w:style w:type="character" w:customStyle="1" w:styleId="titletext">
    <w:name w:val="titletext"/>
    <w:basedOn w:val="a5"/>
    <w:rsid w:val="0005047F"/>
  </w:style>
  <w:style w:type="character" w:styleId="affe">
    <w:name w:val="Strong"/>
    <w:basedOn w:val="a5"/>
    <w:qFormat/>
    <w:rsid w:val="0005047F"/>
    <w:rPr>
      <w:b/>
      <w:bCs/>
    </w:rPr>
  </w:style>
  <w:style w:type="character" w:customStyle="1" w:styleId="6Char0">
    <w:name w:val="6 Char"/>
    <w:link w:val="61"/>
    <w:rsid w:val="0005047F"/>
    <w:rPr>
      <w:rFonts w:asciiTheme="minorHAnsi" w:eastAsiaTheme="minorHAnsi" w:hAnsiTheme="minorHAnsi" w:cs="Traditional Arabic"/>
      <w:b/>
      <w:bCs/>
      <w:color w:val="0000FF"/>
      <w:sz w:val="40"/>
      <w:szCs w:val="40"/>
    </w:rPr>
  </w:style>
  <w:style w:type="paragraph" w:styleId="afff">
    <w:name w:val="No Spacing"/>
    <w:link w:val="Charf3"/>
    <w:uiPriority w:val="1"/>
    <w:qFormat/>
    <w:rsid w:val="0005047F"/>
    <w:pPr>
      <w:bidi/>
    </w:pPr>
    <w:rPr>
      <w:rFonts w:asciiTheme="minorHAnsi" w:eastAsiaTheme="minorEastAsia" w:hAnsiTheme="minorHAnsi" w:cstheme="minorBidi"/>
      <w:sz w:val="22"/>
      <w:szCs w:val="22"/>
    </w:rPr>
  </w:style>
  <w:style w:type="character" w:customStyle="1" w:styleId="Charf3">
    <w:name w:val="بلا تباعد Char"/>
    <w:basedOn w:val="a5"/>
    <w:link w:val="afff"/>
    <w:uiPriority w:val="1"/>
    <w:rsid w:val="0005047F"/>
    <w:rPr>
      <w:rFonts w:asciiTheme="minorHAnsi" w:eastAsiaTheme="minorEastAsia" w:hAnsiTheme="minorHAnsi" w:cstheme="minorBidi"/>
      <w:sz w:val="22"/>
      <w:szCs w:val="22"/>
    </w:rPr>
  </w:style>
  <w:style w:type="paragraph" w:customStyle="1" w:styleId="afff0">
    <w:name w:val="a"/>
    <w:basedOn w:val="a4"/>
    <w:link w:val="aChar"/>
    <w:qFormat/>
    <w:rsid w:val="0005047F"/>
    <w:pPr>
      <w:tabs>
        <w:tab w:val="left" w:pos="1096"/>
      </w:tabs>
      <w:adjustRightInd w:val="0"/>
      <w:spacing w:line="360" w:lineRule="atLeast"/>
      <w:textAlignment w:val="baseline"/>
    </w:pPr>
    <w:rPr>
      <w:rFonts w:ascii="Times New Roman" w:eastAsia="Times New Roman" w:hAnsi="Times New Roman"/>
      <w:sz w:val="28"/>
      <w:lang w:val="fr-FR" w:eastAsia="fr-FR"/>
    </w:rPr>
  </w:style>
  <w:style w:type="character" w:customStyle="1" w:styleId="aChar">
    <w:name w:val="a Char"/>
    <w:link w:val="afff0"/>
    <w:rsid w:val="0005047F"/>
    <w:rPr>
      <w:rFonts w:cs="Traditional Arabic"/>
      <w:sz w:val="28"/>
      <w:szCs w:val="28"/>
      <w:lang w:val="fr-FR" w:eastAsia="fr-FR" w:bidi="ar-DZ"/>
    </w:rPr>
  </w:style>
  <w:style w:type="character" w:customStyle="1" w:styleId="aaaaChar">
    <w:name w:val="aaaa Char"/>
    <w:basedOn w:val="a5"/>
    <w:link w:val="aaaa"/>
    <w:rsid w:val="00F90BF2"/>
    <w:rPr>
      <w:rFonts w:ascii="Calibri" w:eastAsia="Calibri" w:hAnsi="Calibri" w:cs="mylotus"/>
      <w:color w:val="000000"/>
      <w:szCs w:val="28"/>
      <w:lang w:bidi="ar-DZ"/>
    </w:rPr>
  </w:style>
  <w:style w:type="character" w:customStyle="1" w:styleId="apple-converted-space">
    <w:name w:val="apple-converted-space"/>
    <w:basedOn w:val="a5"/>
    <w:rsid w:val="0005047F"/>
  </w:style>
  <w:style w:type="paragraph" w:customStyle="1" w:styleId="afff1">
    <w:name w:val="النص الأساسي"/>
    <w:basedOn w:val="a4"/>
    <w:rsid w:val="0005047F"/>
    <w:pPr>
      <w:spacing w:after="60"/>
      <w:ind w:firstLine="397"/>
    </w:pPr>
    <w:rPr>
      <w:rFonts w:ascii="Traditional Arabic" w:eastAsia="Times New Roman" w:hAnsi="Traditional Arabic"/>
      <w:sz w:val="36"/>
      <w:lang w:eastAsia="ar-SA"/>
    </w:rPr>
  </w:style>
  <w:style w:type="paragraph" w:customStyle="1" w:styleId="afff2">
    <w:name w:val="شعر مفرد"/>
    <w:basedOn w:val="a4"/>
    <w:rsid w:val="0005047F"/>
    <w:pPr>
      <w:tabs>
        <w:tab w:val="right" w:pos="3402"/>
        <w:tab w:val="left" w:pos="3969"/>
        <w:tab w:val="right" w:pos="7371"/>
      </w:tabs>
    </w:pPr>
    <w:rPr>
      <w:rFonts w:ascii="Traditional Arabic" w:eastAsia="Times New Roman" w:hAnsi="Traditional Arabic"/>
      <w:sz w:val="36"/>
      <w:lang w:eastAsia="ar-SA"/>
    </w:rPr>
  </w:style>
  <w:style w:type="table" w:customStyle="1" w:styleId="17">
    <w:name w:val="شبكة جدول1"/>
    <w:basedOn w:val="a6"/>
    <w:next w:val="afb"/>
    <w:rsid w:val="00C66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5"/>
    <w:rsid w:val="00C66A17"/>
  </w:style>
  <w:style w:type="character" w:customStyle="1" w:styleId="afff3">
    <w:name w:val="الكلمة"/>
    <w:rsid w:val="00C66A17"/>
    <w:rPr>
      <w:b/>
      <w:bCs/>
    </w:rPr>
  </w:style>
  <w:style w:type="paragraph" w:customStyle="1" w:styleId="afff4">
    <w:name w:val="الرحمة"/>
    <w:basedOn w:val="CharCharChar"/>
    <w:rsid w:val="00C66A17"/>
    <w:pPr>
      <w:tabs>
        <w:tab w:val="num" w:pos="750"/>
      </w:tabs>
      <w:ind w:left="750" w:hanging="390"/>
    </w:pPr>
    <w:rPr>
      <w:lang w:val="fr-FR"/>
    </w:rPr>
  </w:style>
  <w:style w:type="paragraph" w:styleId="afff5">
    <w:name w:val="List Number"/>
    <w:basedOn w:val="a4"/>
    <w:rsid w:val="00C66A17"/>
    <w:pPr>
      <w:tabs>
        <w:tab w:val="num" w:pos="648"/>
      </w:tabs>
      <w:ind w:left="360" w:hanging="72"/>
    </w:pPr>
    <w:rPr>
      <w:snapToGrid w:val="0"/>
      <w:color w:val="000000"/>
      <w:spacing w:val="-6"/>
      <w:szCs w:val="20"/>
      <w:lang w:val="fr-FR" w:eastAsia="fr-FR"/>
    </w:rPr>
  </w:style>
  <w:style w:type="character" w:customStyle="1" w:styleId="afff6">
    <w:name w:val="العدل"/>
    <w:basedOn w:val="a5"/>
    <w:rsid w:val="00C66A17"/>
  </w:style>
  <w:style w:type="character" w:customStyle="1" w:styleId="CharCharCharCharCharCharCharCharCharChar">
    <w:name w:val="إبراهيم Char Char Char Char Char Char Char Char Char Char"/>
    <w:rsid w:val="00C66A17"/>
    <w:rPr>
      <w:rFonts w:cs="Traditional Arabic"/>
      <w:noProof/>
      <w:snapToGrid w:val="0"/>
      <w:color w:val="000000"/>
      <w:spacing w:val="-6"/>
      <w:sz w:val="28"/>
      <w:szCs w:val="32"/>
      <w:lang w:val="fr-FR" w:eastAsia="en-US" w:bidi="ar-SA"/>
    </w:rPr>
  </w:style>
  <w:style w:type="character" w:customStyle="1" w:styleId="CharCharCharCharCharCharCharCharChar0">
    <w:name w:val="نورة Char Char Char Char Char Char Char Char Char"/>
    <w:rsid w:val="00C66A17"/>
    <w:rPr>
      <w:rFonts w:cs="Traditional Arabic"/>
      <w:snapToGrid w:val="0"/>
      <w:color w:val="000000"/>
      <w:spacing w:val="-6"/>
      <w:sz w:val="32"/>
      <w:szCs w:val="32"/>
      <w:lang w:val="fr-FR" w:eastAsia="en-US" w:bidi="ar-SA"/>
    </w:rPr>
  </w:style>
  <w:style w:type="paragraph" w:customStyle="1" w:styleId="TOC1">
    <w:name w:val="TOC 1نمط"/>
    <w:basedOn w:val="14"/>
    <w:rsid w:val="00C66A17"/>
    <w:pPr>
      <w:bidi w:val="0"/>
    </w:pPr>
  </w:style>
  <w:style w:type="character" w:customStyle="1" w:styleId="top">
    <w:name w:val="top"/>
    <w:basedOn w:val="a5"/>
    <w:rsid w:val="00C66A17"/>
  </w:style>
  <w:style w:type="character" w:customStyle="1" w:styleId="kaws">
    <w:name w:val="kaws"/>
    <w:basedOn w:val="a5"/>
    <w:rsid w:val="00C66A17"/>
  </w:style>
  <w:style w:type="character" w:customStyle="1" w:styleId="e1">
    <w:name w:val="e1"/>
    <w:basedOn w:val="a5"/>
    <w:rsid w:val="00C66A17"/>
  </w:style>
  <w:style w:type="character" w:customStyle="1" w:styleId="auth">
    <w:name w:val="auth"/>
    <w:basedOn w:val="a5"/>
    <w:rsid w:val="00C66A17"/>
  </w:style>
  <w:style w:type="paragraph" w:customStyle="1" w:styleId="53">
    <w:name w:val="نمط5"/>
    <w:basedOn w:val="af1"/>
    <w:link w:val="5Char1"/>
    <w:rsid w:val="00C66A17"/>
    <w:pPr>
      <w:spacing w:line="340" w:lineRule="exact"/>
    </w:pPr>
    <w:rPr>
      <w:rFonts w:asciiTheme="minorHAnsi" w:hAnsiTheme="minorHAnsi"/>
      <w:sz w:val="28"/>
    </w:rPr>
  </w:style>
  <w:style w:type="character" w:customStyle="1" w:styleId="5Char1">
    <w:name w:val="نمط5 Char"/>
    <w:basedOn w:val="Char20"/>
    <w:link w:val="53"/>
    <w:rsid w:val="00C66A17"/>
    <w:rPr>
      <w:rFonts w:asciiTheme="minorHAnsi" w:eastAsiaTheme="minorHAnsi" w:hAnsiTheme="minorHAnsi" w:cs="Traditional Arabic"/>
      <w:noProof/>
      <w:snapToGrid w:val="0"/>
      <w:color w:val="000000"/>
      <w:spacing w:val="-6"/>
      <w:sz w:val="28"/>
      <w:szCs w:val="28"/>
      <w:lang w:val="en-US" w:eastAsia="en-US" w:bidi="ar-SA"/>
    </w:rPr>
  </w:style>
  <w:style w:type="paragraph" w:customStyle="1" w:styleId="Charf4">
    <w:name w:val="فصل Char"/>
    <w:basedOn w:val="a4"/>
    <w:link w:val="CharChar6"/>
    <w:autoRedefine/>
    <w:rsid w:val="00C66A17"/>
    <w:pPr>
      <w:pageBreakBefore/>
      <w:jc w:val="center"/>
      <w:outlineLvl w:val="0"/>
    </w:pPr>
    <w:rPr>
      <w:bCs/>
      <w:snapToGrid w:val="0"/>
      <w:color w:val="000000"/>
      <w:spacing w:val="-6"/>
      <w:sz w:val="34"/>
      <w:lang w:eastAsia="ar-SA"/>
    </w:rPr>
  </w:style>
  <w:style w:type="paragraph" w:customStyle="1" w:styleId="afff7">
    <w:name w:val="مع محبتي،"/>
    <w:rsid w:val="00C66A17"/>
    <w:pPr>
      <w:bidi/>
    </w:pPr>
    <w:rPr>
      <w:sz w:val="24"/>
      <w:szCs w:val="24"/>
    </w:rPr>
  </w:style>
  <w:style w:type="paragraph" w:customStyle="1" w:styleId="110">
    <w:name w:val="عنوان 11"/>
    <w:next w:val="a4"/>
    <w:rsid w:val="00C66A17"/>
    <w:rPr>
      <w:rFonts w:ascii="Tahoma" w:hAnsi="Tahoma" w:cs="Andalus"/>
      <w:b/>
      <w:bCs/>
      <w:color w:val="000000"/>
      <w:sz w:val="40"/>
      <w:szCs w:val="40"/>
      <w:lang w:eastAsia="ar-SA"/>
    </w:rPr>
  </w:style>
  <w:style w:type="paragraph" w:customStyle="1" w:styleId="100">
    <w:name w:val="عنوان 10"/>
    <w:next w:val="a4"/>
    <w:rsid w:val="00C66A17"/>
    <w:pPr>
      <w:bidi/>
    </w:pPr>
    <w:rPr>
      <w:rFonts w:ascii="Tahoma" w:hAnsi="Tahoma" w:cs="Monotype Koufi"/>
      <w:bCs/>
      <w:color w:val="000000"/>
      <w:sz w:val="36"/>
      <w:szCs w:val="40"/>
      <w:lang w:eastAsia="ar-SA"/>
    </w:rPr>
  </w:style>
  <w:style w:type="paragraph" w:customStyle="1" w:styleId="120">
    <w:name w:val="عنوان 12"/>
    <w:next w:val="a4"/>
    <w:rsid w:val="00C66A17"/>
    <w:rPr>
      <w:b/>
      <w:bCs/>
      <w:color w:val="000000"/>
      <w:sz w:val="40"/>
      <w:szCs w:val="40"/>
      <w:lang w:eastAsia="ar-SA"/>
    </w:rPr>
  </w:style>
  <w:style w:type="paragraph" w:customStyle="1" w:styleId="130">
    <w:name w:val="عنوان 13"/>
    <w:next w:val="a4"/>
    <w:rsid w:val="00C66A17"/>
    <w:rPr>
      <w:rFonts w:ascii="Tahoma" w:hAnsi="Tahoma" w:cs="Simplified Arabic"/>
      <w:b/>
      <w:bCs/>
      <w:i/>
      <w:iCs/>
      <w:color w:val="000000"/>
      <w:sz w:val="36"/>
      <w:szCs w:val="36"/>
      <w:lang w:eastAsia="ar-SA"/>
    </w:rPr>
  </w:style>
  <w:style w:type="paragraph" w:customStyle="1" w:styleId="140">
    <w:name w:val="عنوان 14"/>
    <w:next w:val="a4"/>
    <w:rsid w:val="00C66A17"/>
    <w:rPr>
      <w:rFonts w:ascii="Tahoma" w:hAnsi="Tahoma" w:cs="Traditional Arabic"/>
      <w:b/>
      <w:bCs/>
      <w:color w:val="000000"/>
      <w:sz w:val="32"/>
      <w:szCs w:val="32"/>
      <w:lang w:eastAsia="ar-SA"/>
    </w:rPr>
  </w:style>
  <w:style w:type="paragraph" w:customStyle="1" w:styleId="afff8">
    <w:name w:val="نمط الشعر"/>
    <w:autoRedefine/>
    <w:rsid w:val="00C66A17"/>
    <w:rPr>
      <w:rFonts w:ascii="Tahoma" w:hAnsi="Tahoma" w:cs="Traditional Arabic"/>
      <w:noProof/>
      <w:color w:val="000000"/>
      <w:sz w:val="36"/>
      <w:szCs w:val="36"/>
      <w:lang w:eastAsia="ar-SA"/>
    </w:rPr>
  </w:style>
  <w:style w:type="paragraph" w:customStyle="1" w:styleId="661">
    <w:name w:val="نمط قبل:  6 نقطة بعد:  6 نقطة"/>
    <w:basedOn w:val="a4"/>
    <w:rsid w:val="00C66A17"/>
    <w:pPr>
      <w:spacing w:before="120" w:after="120"/>
    </w:pPr>
  </w:style>
  <w:style w:type="paragraph" w:customStyle="1" w:styleId="0966">
    <w:name w:val="نمط مضبوطة السطر الأول:  0.9 سم قبل:  6 نقطة بعد:  6 نقطة"/>
    <w:basedOn w:val="a4"/>
    <w:rsid w:val="00C66A17"/>
    <w:pPr>
      <w:spacing w:before="120" w:after="120"/>
      <w:ind w:firstLine="510"/>
    </w:pPr>
  </w:style>
  <w:style w:type="paragraph" w:styleId="Index1">
    <w:name w:val="index 1"/>
    <w:basedOn w:val="a4"/>
    <w:next w:val="a4"/>
    <w:autoRedefine/>
    <w:uiPriority w:val="99"/>
    <w:rsid w:val="00C66A17"/>
    <w:pPr>
      <w:ind w:left="360" w:hanging="360"/>
    </w:pPr>
  </w:style>
  <w:style w:type="numbering" w:customStyle="1" w:styleId="a0">
    <w:name w:val="ترقيم نقطي"/>
    <w:rsid w:val="00C66A17"/>
    <w:pPr>
      <w:numPr>
        <w:numId w:val="7"/>
      </w:numPr>
    </w:pPr>
  </w:style>
  <w:style w:type="paragraph" w:styleId="Index2">
    <w:name w:val="index 2"/>
    <w:basedOn w:val="a4"/>
    <w:next w:val="a4"/>
    <w:autoRedefine/>
    <w:rsid w:val="00C66A17"/>
    <w:pPr>
      <w:ind w:left="720" w:hanging="360"/>
    </w:pPr>
  </w:style>
  <w:style w:type="character" w:styleId="afff9">
    <w:name w:val="FollowedHyperlink"/>
    <w:uiPriority w:val="99"/>
    <w:rsid w:val="00C66A17"/>
    <w:rPr>
      <w:color w:val="800080"/>
      <w:u w:val="none"/>
    </w:rPr>
  </w:style>
  <w:style w:type="paragraph" w:styleId="Index3">
    <w:name w:val="index 3"/>
    <w:basedOn w:val="a4"/>
    <w:next w:val="a4"/>
    <w:autoRedefine/>
    <w:rsid w:val="00C66A17"/>
    <w:pPr>
      <w:ind w:left="1080" w:hanging="360"/>
    </w:pPr>
  </w:style>
  <w:style w:type="numbering" w:customStyle="1" w:styleId="afffa">
    <w:name w:val="ترقيم بحروف بمستويين"/>
    <w:rsid w:val="00C66A17"/>
  </w:style>
  <w:style w:type="paragraph" w:styleId="Index4">
    <w:name w:val="index 4"/>
    <w:basedOn w:val="a4"/>
    <w:next w:val="a4"/>
    <w:autoRedefine/>
    <w:rsid w:val="00C66A17"/>
    <w:pPr>
      <w:ind w:left="1440" w:hanging="360"/>
    </w:pPr>
  </w:style>
  <w:style w:type="paragraph" w:styleId="Index5">
    <w:name w:val="index 5"/>
    <w:basedOn w:val="a4"/>
    <w:next w:val="a4"/>
    <w:autoRedefine/>
    <w:rsid w:val="00C66A17"/>
    <w:pPr>
      <w:ind w:left="1800" w:hanging="360"/>
    </w:pPr>
  </w:style>
  <w:style w:type="numbering" w:customStyle="1" w:styleId="afffb">
    <w:name w:val="ترقيم بثلاثة مستويات"/>
    <w:rsid w:val="00C66A17"/>
  </w:style>
  <w:style w:type="paragraph" w:styleId="Index6">
    <w:name w:val="index 6"/>
    <w:basedOn w:val="a4"/>
    <w:next w:val="a4"/>
    <w:autoRedefine/>
    <w:rsid w:val="00C66A17"/>
    <w:pPr>
      <w:ind w:left="2160" w:hanging="360"/>
    </w:pPr>
  </w:style>
  <w:style w:type="paragraph" w:styleId="Index7">
    <w:name w:val="index 7"/>
    <w:basedOn w:val="a4"/>
    <w:next w:val="a4"/>
    <w:autoRedefine/>
    <w:rsid w:val="00C66A17"/>
    <w:pPr>
      <w:ind w:left="2520" w:hanging="360"/>
    </w:pPr>
  </w:style>
  <w:style w:type="paragraph" w:styleId="Index8">
    <w:name w:val="index 8"/>
    <w:basedOn w:val="a4"/>
    <w:next w:val="a4"/>
    <w:autoRedefine/>
    <w:rsid w:val="00C66A17"/>
    <w:pPr>
      <w:ind w:left="2880" w:hanging="360"/>
    </w:pPr>
  </w:style>
  <w:style w:type="paragraph" w:styleId="Index9">
    <w:name w:val="index 9"/>
    <w:basedOn w:val="a4"/>
    <w:next w:val="a4"/>
    <w:autoRedefine/>
    <w:rsid w:val="00C66A17"/>
    <w:pPr>
      <w:ind w:left="3240" w:hanging="360"/>
    </w:pPr>
  </w:style>
  <w:style w:type="paragraph" w:customStyle="1" w:styleId="afffc">
    <w:name w:val="جدول رسوم توضيحية"/>
    <w:basedOn w:val="a4"/>
    <w:next w:val="a4"/>
    <w:rsid w:val="00C66A17"/>
    <w:pPr>
      <w:ind w:left="720" w:hanging="720"/>
    </w:pPr>
  </w:style>
  <w:style w:type="paragraph" w:customStyle="1" w:styleId="afffd">
    <w:name w:val="جدول مصادر"/>
    <w:basedOn w:val="a4"/>
    <w:next w:val="a4"/>
    <w:rsid w:val="00C66A17"/>
    <w:pPr>
      <w:ind w:left="360" w:hanging="360"/>
    </w:pPr>
  </w:style>
  <w:style w:type="paragraph" w:styleId="afffe">
    <w:name w:val="toa heading"/>
    <w:basedOn w:val="a4"/>
    <w:next w:val="a4"/>
    <w:rsid w:val="00C66A17"/>
    <w:pPr>
      <w:spacing w:before="120"/>
    </w:pPr>
    <w:rPr>
      <w:rFonts w:ascii="Arial" w:hAnsi="Arial" w:cs="Arial"/>
      <w:b/>
      <w:bCs/>
    </w:rPr>
  </w:style>
  <w:style w:type="paragraph" w:styleId="affff">
    <w:name w:val="index heading"/>
    <w:basedOn w:val="a4"/>
    <w:next w:val="Index1"/>
    <w:uiPriority w:val="99"/>
    <w:rsid w:val="00C66A17"/>
    <w:rPr>
      <w:rFonts w:ascii="Arial" w:hAnsi="Arial" w:cs="Arial"/>
      <w:b/>
      <w:bCs/>
    </w:rPr>
  </w:style>
  <w:style w:type="character" w:styleId="affff0">
    <w:name w:val="annotation reference"/>
    <w:rsid w:val="00C66A17"/>
    <w:rPr>
      <w:sz w:val="16"/>
      <w:szCs w:val="16"/>
    </w:rPr>
  </w:style>
  <w:style w:type="paragraph" w:customStyle="1" w:styleId="affff1">
    <w:name w:val="المتن"/>
    <w:basedOn w:val="a4"/>
    <w:autoRedefine/>
    <w:rsid w:val="00C66A17"/>
    <w:pPr>
      <w:spacing w:before="120" w:after="120"/>
    </w:pPr>
    <w:rPr>
      <w:rFonts w:ascii="Arial" w:hAnsi="Arial"/>
      <w:kern w:val="28"/>
    </w:rPr>
  </w:style>
  <w:style w:type="paragraph" w:styleId="affff2">
    <w:name w:val="annotation text"/>
    <w:aliases w:val="نمط اسماء المشايخ"/>
    <w:basedOn w:val="a4"/>
    <w:link w:val="Charf5"/>
    <w:rsid w:val="00C66A17"/>
    <w:rPr>
      <w:szCs w:val="20"/>
    </w:rPr>
  </w:style>
  <w:style w:type="character" w:customStyle="1" w:styleId="Charf5">
    <w:name w:val="نص تعليق Char"/>
    <w:aliases w:val="نمط اسماء المشايخ Char"/>
    <w:basedOn w:val="a5"/>
    <w:link w:val="affff2"/>
    <w:rsid w:val="00C66A17"/>
    <w:rPr>
      <w:rFonts w:asciiTheme="minorHAnsi" w:eastAsiaTheme="minorHAnsi" w:hAnsiTheme="minorHAnsi" w:cs="Traditional Arabic"/>
    </w:rPr>
  </w:style>
  <w:style w:type="paragraph" w:styleId="affff3">
    <w:name w:val="annotation subject"/>
    <w:basedOn w:val="affff2"/>
    <w:next w:val="affff2"/>
    <w:link w:val="Charf6"/>
    <w:rsid w:val="00C66A17"/>
    <w:rPr>
      <w:b/>
      <w:bCs/>
    </w:rPr>
  </w:style>
  <w:style w:type="character" w:customStyle="1" w:styleId="Charf6">
    <w:name w:val="موضوع تعليق Char"/>
    <w:basedOn w:val="Charf5"/>
    <w:link w:val="affff3"/>
    <w:rsid w:val="00C66A17"/>
    <w:rPr>
      <w:rFonts w:asciiTheme="minorHAnsi" w:eastAsiaTheme="minorHAnsi" w:hAnsiTheme="minorHAnsi" w:cs="Traditional Arabic"/>
      <w:b/>
      <w:bCs/>
    </w:rPr>
  </w:style>
  <w:style w:type="paragraph" w:styleId="affff4">
    <w:name w:val="caption"/>
    <w:basedOn w:val="a4"/>
    <w:next w:val="a4"/>
    <w:qFormat/>
    <w:rsid w:val="00C66A17"/>
    <w:pPr>
      <w:overflowPunct w:val="0"/>
      <w:autoSpaceDE w:val="0"/>
      <w:autoSpaceDN w:val="0"/>
      <w:adjustRightInd w:val="0"/>
      <w:spacing w:before="120" w:after="120"/>
      <w:textAlignment w:val="baseline"/>
    </w:pPr>
  </w:style>
  <w:style w:type="paragraph" w:styleId="affff5">
    <w:name w:val="macro"/>
    <w:link w:val="Charf7"/>
    <w:rsid w:val="00C66A17"/>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7">
    <w:name w:val="نص ماكرو Char"/>
    <w:basedOn w:val="a5"/>
    <w:link w:val="affff5"/>
    <w:rsid w:val="00C66A17"/>
    <w:rPr>
      <w:rFonts w:ascii="Courier New" w:hAnsi="Courier New" w:cs="Courier New"/>
      <w:color w:val="000000"/>
      <w:lang w:eastAsia="ar-SA"/>
    </w:rPr>
  </w:style>
  <w:style w:type="character" w:customStyle="1" w:styleId="18">
    <w:name w:val="نمط حرفي 1"/>
    <w:rsid w:val="00C66A17"/>
    <w:rPr>
      <w:rFonts w:cs="Times New Roman"/>
      <w:szCs w:val="40"/>
    </w:rPr>
  </w:style>
  <w:style w:type="character" w:customStyle="1" w:styleId="25">
    <w:name w:val="نمط حرفي 2"/>
    <w:rsid w:val="00C66A17"/>
    <w:rPr>
      <w:rFonts w:ascii="Times New Roman" w:hAnsi="Times New Roman" w:cs="Times New Roman"/>
      <w:sz w:val="40"/>
      <w:szCs w:val="40"/>
    </w:rPr>
  </w:style>
  <w:style w:type="character" w:customStyle="1" w:styleId="36">
    <w:name w:val="نمط حرفي 3"/>
    <w:rsid w:val="00C66A17"/>
    <w:rPr>
      <w:rFonts w:ascii="Times New Roman" w:hAnsi="Times New Roman" w:cs="Times New Roman"/>
      <w:sz w:val="40"/>
      <w:szCs w:val="40"/>
    </w:rPr>
  </w:style>
  <w:style w:type="character" w:customStyle="1" w:styleId="54">
    <w:name w:val="نمط حرفي 5"/>
    <w:rsid w:val="00C66A17"/>
    <w:rPr>
      <w:rFonts w:cs="Times New Roman"/>
      <w:szCs w:val="40"/>
    </w:rPr>
  </w:style>
  <w:style w:type="character" w:customStyle="1" w:styleId="43">
    <w:name w:val="نمط حرفي 4"/>
    <w:rsid w:val="00C66A17"/>
    <w:rPr>
      <w:rFonts w:cs="Times New Roman"/>
      <w:szCs w:val="40"/>
    </w:rPr>
  </w:style>
  <w:style w:type="paragraph" w:customStyle="1" w:styleId="26">
    <w:name w:val="عنوان 2 جانبي"/>
    <w:basedOn w:val="affff1"/>
    <w:next w:val="affff1"/>
    <w:rsid w:val="00C66A17"/>
    <w:rPr>
      <w:bCs/>
      <w:szCs w:val="40"/>
    </w:rPr>
  </w:style>
  <w:style w:type="paragraph" w:customStyle="1" w:styleId="1a">
    <w:name w:val="عنوان1 وسط"/>
    <w:basedOn w:val="37"/>
    <w:next w:val="affff1"/>
    <w:rsid w:val="00C66A17"/>
    <w:pPr>
      <w:spacing w:after="0"/>
      <w:jc w:val="center"/>
    </w:pPr>
    <w:rPr>
      <w:rFonts w:ascii="Arial" w:hAnsi="Arial"/>
      <w:bCs/>
      <w:kern w:val="28"/>
      <w:sz w:val="36"/>
      <w:szCs w:val="48"/>
    </w:rPr>
  </w:style>
  <w:style w:type="paragraph" w:styleId="37">
    <w:name w:val="Body Text 3"/>
    <w:basedOn w:val="a4"/>
    <w:link w:val="3Char2"/>
    <w:rsid w:val="00C66A17"/>
    <w:pPr>
      <w:spacing w:after="120"/>
    </w:pPr>
    <w:rPr>
      <w:sz w:val="16"/>
      <w:szCs w:val="16"/>
    </w:rPr>
  </w:style>
  <w:style w:type="character" w:customStyle="1" w:styleId="3Char2">
    <w:name w:val="نص أساسي 3 Char"/>
    <w:basedOn w:val="a5"/>
    <w:link w:val="37"/>
    <w:rsid w:val="00C66A17"/>
    <w:rPr>
      <w:rFonts w:asciiTheme="minorHAnsi" w:eastAsiaTheme="minorHAnsi" w:hAnsiTheme="minorHAnsi" w:cs="Traditional Arabic"/>
      <w:sz w:val="16"/>
      <w:szCs w:val="16"/>
    </w:rPr>
  </w:style>
  <w:style w:type="paragraph" w:styleId="affff6">
    <w:name w:val="Body Text"/>
    <w:basedOn w:val="a4"/>
    <w:link w:val="Charf8"/>
    <w:rsid w:val="00C66A17"/>
    <w:pPr>
      <w:spacing w:after="120"/>
    </w:pPr>
    <w:rPr>
      <w:lang w:val="fr-FR"/>
    </w:rPr>
  </w:style>
  <w:style w:type="character" w:customStyle="1" w:styleId="Charf8">
    <w:name w:val="نص أساسي Char"/>
    <w:basedOn w:val="a5"/>
    <w:link w:val="affff6"/>
    <w:uiPriority w:val="99"/>
    <w:rsid w:val="00C66A17"/>
    <w:rPr>
      <w:rFonts w:asciiTheme="minorHAnsi" w:eastAsiaTheme="minorHAnsi" w:hAnsiTheme="minorHAnsi" w:cs="Traditional Arabic"/>
      <w:sz w:val="32"/>
      <w:szCs w:val="36"/>
      <w:lang w:val="fr-FR"/>
    </w:rPr>
  </w:style>
  <w:style w:type="paragraph" w:styleId="27">
    <w:name w:val="Body Text 2"/>
    <w:basedOn w:val="a4"/>
    <w:link w:val="2Char0"/>
    <w:rsid w:val="00C66A17"/>
    <w:rPr>
      <w:szCs w:val="30"/>
    </w:rPr>
  </w:style>
  <w:style w:type="character" w:customStyle="1" w:styleId="2Char0">
    <w:name w:val="نص أساسي 2 Char"/>
    <w:basedOn w:val="a5"/>
    <w:link w:val="27"/>
    <w:rsid w:val="00C66A17"/>
    <w:rPr>
      <w:rFonts w:asciiTheme="minorHAnsi" w:eastAsiaTheme="minorHAnsi" w:hAnsiTheme="minorHAnsi" w:cs="Traditional Arabic"/>
      <w:sz w:val="22"/>
      <w:szCs w:val="30"/>
    </w:rPr>
  </w:style>
  <w:style w:type="paragraph" w:styleId="affff7">
    <w:name w:val="Body Text Indent"/>
    <w:basedOn w:val="a4"/>
    <w:link w:val="Charf9"/>
    <w:rsid w:val="00C66A17"/>
    <w:rPr>
      <w:b/>
      <w:bCs/>
      <w:sz w:val="40"/>
      <w:szCs w:val="40"/>
    </w:rPr>
  </w:style>
  <w:style w:type="character" w:customStyle="1" w:styleId="Charf9">
    <w:name w:val="نص أساسي بمسافة بادئة Char"/>
    <w:basedOn w:val="a5"/>
    <w:link w:val="affff7"/>
    <w:rsid w:val="00C66A17"/>
    <w:rPr>
      <w:rFonts w:asciiTheme="minorHAnsi" w:eastAsiaTheme="minorHAnsi" w:hAnsiTheme="minorHAnsi" w:cs="Traditional Arabic"/>
      <w:b/>
      <w:bCs/>
      <w:sz w:val="40"/>
      <w:szCs w:val="40"/>
    </w:rPr>
  </w:style>
  <w:style w:type="paragraph" w:styleId="28">
    <w:name w:val="Body Text Indent 2"/>
    <w:basedOn w:val="a4"/>
    <w:link w:val="2Char1"/>
    <w:uiPriority w:val="99"/>
    <w:rsid w:val="00C66A17"/>
  </w:style>
  <w:style w:type="character" w:customStyle="1" w:styleId="2Char1">
    <w:name w:val="نص أساسي بمسافة بادئة 2 Char"/>
    <w:basedOn w:val="a5"/>
    <w:link w:val="28"/>
    <w:uiPriority w:val="99"/>
    <w:rsid w:val="00C66A17"/>
    <w:rPr>
      <w:rFonts w:asciiTheme="minorHAnsi" w:eastAsiaTheme="minorHAnsi" w:hAnsiTheme="minorHAnsi" w:cs="Traditional Arabic"/>
      <w:sz w:val="32"/>
      <w:szCs w:val="36"/>
    </w:rPr>
  </w:style>
  <w:style w:type="paragraph" w:styleId="affff8">
    <w:name w:val="Block Text"/>
    <w:basedOn w:val="a4"/>
    <w:rsid w:val="00C66A17"/>
    <w:pPr>
      <w:ind w:left="566" w:hanging="566"/>
    </w:pPr>
    <w:rPr>
      <w:sz w:val="18"/>
      <w:szCs w:val="30"/>
    </w:rPr>
  </w:style>
  <w:style w:type="paragraph" w:customStyle="1" w:styleId="1b">
    <w:name w:val="نمط إضافي 1"/>
    <w:basedOn w:val="a4"/>
    <w:next w:val="a4"/>
    <w:rsid w:val="00C66A17"/>
    <w:rPr>
      <w:rFonts w:cs="Andalus"/>
      <w:color w:val="0000FF"/>
      <w:szCs w:val="40"/>
    </w:rPr>
  </w:style>
  <w:style w:type="paragraph" w:customStyle="1" w:styleId="29">
    <w:name w:val="نمط إضافي 2"/>
    <w:basedOn w:val="a4"/>
    <w:next w:val="a4"/>
    <w:rsid w:val="00C66A17"/>
    <w:rPr>
      <w:rFonts w:cs="Monotype Koufi"/>
      <w:bCs/>
      <w:color w:val="008000"/>
      <w:szCs w:val="44"/>
    </w:rPr>
  </w:style>
  <w:style w:type="paragraph" w:customStyle="1" w:styleId="38">
    <w:name w:val="نمط إضافي 3"/>
    <w:basedOn w:val="a4"/>
    <w:next w:val="a4"/>
    <w:rsid w:val="00C66A17"/>
    <w:rPr>
      <w:rFonts w:cs="Tahoma"/>
      <w:color w:val="800080"/>
    </w:rPr>
  </w:style>
  <w:style w:type="paragraph" w:customStyle="1" w:styleId="45">
    <w:name w:val="نمط إضافي 4"/>
    <w:basedOn w:val="a4"/>
    <w:next w:val="a4"/>
    <w:rsid w:val="00C66A17"/>
    <w:rPr>
      <w:rFonts w:cs="Simplified Arabic Fixed"/>
      <w:color w:val="FF6600"/>
      <w:sz w:val="44"/>
    </w:rPr>
  </w:style>
  <w:style w:type="paragraph" w:customStyle="1" w:styleId="55">
    <w:name w:val="نمط إضافي 5"/>
    <w:basedOn w:val="a4"/>
    <w:next w:val="a4"/>
    <w:rsid w:val="00C66A17"/>
    <w:rPr>
      <w:rFonts w:cs="DecoType Naskh"/>
      <w:color w:val="3366FF"/>
      <w:szCs w:val="44"/>
    </w:rPr>
  </w:style>
  <w:style w:type="numbering" w:customStyle="1" w:styleId="a2">
    <w:name w:val="ترقيم جدول"/>
    <w:basedOn w:val="a7"/>
    <w:rsid w:val="00C66A17"/>
    <w:pPr>
      <w:numPr>
        <w:numId w:val="8"/>
      </w:numPr>
    </w:pPr>
  </w:style>
  <w:style w:type="paragraph" w:customStyle="1" w:styleId="TraditionalArabic141">
    <w:name w:val="نمط (العربية وغيرها) Traditional Arabic (لاتيني) ‏14 نقطة (العر...1"/>
    <w:basedOn w:val="affb"/>
    <w:rsid w:val="00C66A17"/>
    <w:pPr>
      <w:spacing w:line="500" w:lineRule="exact"/>
      <w:ind w:firstLine="397"/>
      <w:outlineLvl w:val="2"/>
    </w:pPr>
    <w:rPr>
      <w:rFonts w:asciiTheme="minorHAnsi" w:eastAsiaTheme="minorHAnsi" w:hAnsiTheme="minorHAnsi" w:cs="Traditional Arabic"/>
      <w:b/>
      <w:bCs/>
      <w:color w:val="000000"/>
      <w:spacing w:val="-6"/>
      <w:sz w:val="28"/>
    </w:rPr>
  </w:style>
  <w:style w:type="character" w:customStyle="1" w:styleId="1Char0">
    <w:name w:val="نمط إبراهيم +1 Char"/>
    <w:link w:val="15"/>
    <w:rsid w:val="00C66A17"/>
    <w:rPr>
      <w:rFonts w:asciiTheme="minorHAnsi" w:eastAsiaTheme="minorHAnsi" w:hAnsiTheme="minorHAnsi" w:cs="Traditional Arabic"/>
      <w:noProof/>
      <w:snapToGrid w:val="0"/>
      <w:color w:val="000000"/>
      <w:spacing w:val="-6"/>
      <w:sz w:val="28"/>
      <w:szCs w:val="28"/>
    </w:rPr>
  </w:style>
  <w:style w:type="paragraph" w:customStyle="1" w:styleId="SimplifiedArabic135">
    <w:name w:val="نمط عادي (ويب) + (العربية وغيرها) Simplified Arabic ‏13.5 نقطة"/>
    <w:basedOn w:val="a9"/>
    <w:rsid w:val="00C66A17"/>
    <w:pPr>
      <w:spacing w:line="380" w:lineRule="exact"/>
    </w:pPr>
    <w:rPr>
      <w:rFonts w:cs="Simplified Arabic"/>
      <w:sz w:val="27"/>
      <w:szCs w:val="27"/>
    </w:rPr>
  </w:style>
  <w:style w:type="character" w:customStyle="1" w:styleId="16Char">
    <w:name w:val="نمط إبراهيم + ‏16 نقطة Char"/>
    <w:link w:val="16"/>
    <w:rsid w:val="00C66A17"/>
    <w:rPr>
      <w:rFonts w:cs="mylotus"/>
      <w:noProof/>
      <w:snapToGrid w:val="0"/>
      <w:color w:val="000000"/>
      <w:spacing w:val="-6"/>
      <w:sz w:val="32"/>
      <w:szCs w:val="32"/>
    </w:rPr>
  </w:style>
  <w:style w:type="paragraph" w:customStyle="1" w:styleId="TraditionalArabic140">
    <w:name w:val="نمط نمط (العربية وغيرها) Traditional Arabic (لاتيني) ‏14 نقطة (ال..."/>
    <w:basedOn w:val="a4"/>
    <w:link w:val="TraditionalArabic14Char0"/>
    <w:rsid w:val="00C66A17"/>
    <w:pPr>
      <w:spacing w:line="340" w:lineRule="exact"/>
      <w:ind w:firstLine="397"/>
      <w:outlineLvl w:val="2"/>
    </w:pPr>
    <w:rPr>
      <w:b/>
      <w:bCs/>
      <w:color w:val="000000"/>
      <w:spacing w:val="-6"/>
      <w:sz w:val="28"/>
    </w:rPr>
  </w:style>
  <w:style w:type="paragraph" w:customStyle="1" w:styleId="1c">
    <w:name w:val="1"/>
    <w:basedOn w:val="a4"/>
    <w:next w:val="a4"/>
    <w:link w:val="1Char2"/>
    <w:autoRedefine/>
    <w:qFormat/>
    <w:rsid w:val="00C66A17"/>
    <w:pPr>
      <w:bidi w:val="0"/>
      <w:ind w:left="1920"/>
    </w:pPr>
    <w:rPr>
      <w:lang w:val="fr-FR" w:eastAsia="fr-FR"/>
    </w:rPr>
  </w:style>
  <w:style w:type="table" w:styleId="56">
    <w:name w:val="Table Grid 5"/>
    <w:basedOn w:val="a6"/>
    <w:rsid w:val="00C66A17"/>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a">
    <w:name w:val="2"/>
    <w:basedOn w:val="ab"/>
    <w:link w:val="2Char2"/>
    <w:qFormat/>
    <w:rsid w:val="00C66A17"/>
    <w:rPr>
      <w:snapToGrid w:val="0"/>
      <w:color w:val="000000"/>
      <w:spacing w:val="-6"/>
    </w:rPr>
  </w:style>
  <w:style w:type="character" w:customStyle="1" w:styleId="Char">
    <w:name w:val="يحي Char"/>
    <w:link w:val="aa"/>
    <w:rsid w:val="00C66A17"/>
    <w:rPr>
      <w:rFonts w:asciiTheme="minorHAnsi" w:eastAsiaTheme="minorHAnsi" w:hAnsiTheme="minorHAnsi" w:cs="Traditional Arabic"/>
      <w:bCs/>
      <w:noProof/>
      <w:sz w:val="34"/>
      <w:szCs w:val="36"/>
      <w:lang w:eastAsia="ar-SA"/>
    </w:rPr>
  </w:style>
  <w:style w:type="character" w:customStyle="1" w:styleId="2Char2">
    <w:name w:val="2 Char"/>
    <w:basedOn w:val="Char1"/>
    <w:link w:val="2a"/>
    <w:rsid w:val="00C66A17"/>
    <w:rPr>
      <w:rFonts w:asciiTheme="minorHAnsi" w:eastAsiaTheme="minorHAnsi" w:hAnsiTheme="minorHAnsi" w:cs="Traditional Arabic"/>
      <w:bCs/>
      <w:noProof/>
      <w:snapToGrid w:val="0"/>
      <w:color w:val="000000"/>
      <w:spacing w:val="-6"/>
      <w:sz w:val="34"/>
      <w:szCs w:val="36"/>
      <w:lang w:val="en-US" w:eastAsia="ar-SA" w:bidi="ar-SA"/>
    </w:rPr>
  </w:style>
  <w:style w:type="paragraph" w:customStyle="1" w:styleId="46">
    <w:name w:val="4"/>
    <w:basedOn w:val="TraditionalArabic140"/>
    <w:link w:val="4Char1"/>
    <w:qFormat/>
    <w:rsid w:val="00C66A17"/>
    <w:pPr>
      <w:outlineLvl w:val="3"/>
    </w:pPr>
  </w:style>
  <w:style w:type="character" w:customStyle="1" w:styleId="TraditionalArabic14Char0">
    <w:name w:val="نمط نمط (العربية وغيرها) Traditional Arabic (لاتيني) ‏14 نقطة (ال... Char"/>
    <w:link w:val="TraditionalArabic140"/>
    <w:rsid w:val="00C66A17"/>
    <w:rPr>
      <w:rFonts w:asciiTheme="minorHAnsi" w:eastAsiaTheme="minorHAnsi" w:hAnsiTheme="minorHAnsi" w:cs="Traditional Arabic"/>
      <w:b/>
      <w:bCs/>
      <w:color w:val="000000"/>
      <w:spacing w:val="-6"/>
      <w:sz w:val="28"/>
      <w:szCs w:val="28"/>
    </w:rPr>
  </w:style>
  <w:style w:type="character" w:customStyle="1" w:styleId="4Char1">
    <w:name w:val="4 Char"/>
    <w:basedOn w:val="TraditionalArabic14Char0"/>
    <w:link w:val="46"/>
    <w:rsid w:val="00C66A17"/>
    <w:rPr>
      <w:rFonts w:asciiTheme="minorHAnsi" w:eastAsiaTheme="minorHAnsi" w:hAnsiTheme="minorHAnsi" w:cs="Traditional Arabic"/>
      <w:b/>
      <w:bCs/>
      <w:color w:val="000000"/>
      <w:spacing w:val="-6"/>
      <w:sz w:val="28"/>
      <w:szCs w:val="28"/>
    </w:rPr>
  </w:style>
  <w:style w:type="character" w:customStyle="1" w:styleId="affff9">
    <w:name w:val="فرنسية"/>
    <w:rsid w:val="00C66A17"/>
    <w:rPr>
      <w:sz w:val="20"/>
      <w:szCs w:val="20"/>
    </w:rPr>
  </w:style>
  <w:style w:type="paragraph" w:customStyle="1" w:styleId="64">
    <w:name w:val="نمط6"/>
    <w:basedOn w:val="TraditionalArabic140"/>
    <w:link w:val="6Char1"/>
    <w:qFormat/>
    <w:rsid w:val="00C66A17"/>
  </w:style>
  <w:style w:type="character" w:customStyle="1" w:styleId="Char10">
    <w:name w:val="حاشية Char1"/>
    <w:rsid w:val="00C66A17"/>
    <w:rPr>
      <w:rFonts w:ascii="Times New Roman" w:eastAsia="MS Mincho" w:hAnsi="Times New Roman" w:cs="Traditional Arabic"/>
      <w:sz w:val="24"/>
      <w:szCs w:val="24"/>
      <w:lang w:eastAsia="ar-SA"/>
    </w:rPr>
  </w:style>
  <w:style w:type="character" w:customStyle="1" w:styleId="6Char1">
    <w:name w:val="نمط6 Char"/>
    <w:link w:val="64"/>
    <w:rsid w:val="00C66A17"/>
    <w:rPr>
      <w:rFonts w:asciiTheme="minorHAnsi" w:eastAsiaTheme="minorHAnsi" w:hAnsiTheme="minorHAnsi" w:cs="Traditional Arabic"/>
      <w:b/>
      <w:bCs/>
      <w:color w:val="000000"/>
      <w:spacing w:val="-6"/>
      <w:sz w:val="28"/>
      <w:szCs w:val="28"/>
    </w:rPr>
  </w:style>
  <w:style w:type="paragraph" w:customStyle="1" w:styleId="72">
    <w:name w:val="نمط7"/>
    <w:basedOn w:val="64"/>
    <w:link w:val="7Char1"/>
    <w:qFormat/>
    <w:rsid w:val="00C66A17"/>
  </w:style>
  <w:style w:type="character" w:customStyle="1" w:styleId="7Char1">
    <w:name w:val="نمط7 Char"/>
    <w:basedOn w:val="6Char1"/>
    <w:link w:val="72"/>
    <w:rsid w:val="00C66A17"/>
    <w:rPr>
      <w:rFonts w:asciiTheme="minorHAnsi" w:eastAsiaTheme="minorHAnsi" w:hAnsiTheme="minorHAnsi" w:cs="Traditional Arabic"/>
      <w:b/>
      <w:bCs/>
      <w:color w:val="000000"/>
      <w:spacing w:val="-6"/>
      <w:sz w:val="28"/>
      <w:szCs w:val="28"/>
    </w:rPr>
  </w:style>
  <w:style w:type="character" w:styleId="affffa">
    <w:name w:val="Emphasis"/>
    <w:aliases w:val="المعتمد"/>
    <w:qFormat/>
    <w:rsid w:val="00C66A17"/>
    <w:rPr>
      <w:rFonts w:ascii="Calibri" w:hAnsi="Calibri"/>
      <w:b/>
      <w:i/>
      <w:iCs/>
    </w:rPr>
  </w:style>
  <w:style w:type="paragraph" w:styleId="affffb">
    <w:name w:val="List Paragraph"/>
    <w:basedOn w:val="a4"/>
    <w:uiPriority w:val="34"/>
    <w:qFormat/>
    <w:rsid w:val="00C66A17"/>
    <w:pPr>
      <w:bidi w:val="0"/>
      <w:ind w:left="720"/>
      <w:contextualSpacing/>
    </w:pPr>
    <w:rPr>
      <w:lang w:bidi="en-US"/>
    </w:rPr>
  </w:style>
  <w:style w:type="paragraph" w:styleId="affffc">
    <w:name w:val="Quote"/>
    <w:basedOn w:val="a4"/>
    <w:next w:val="a4"/>
    <w:link w:val="Charfa"/>
    <w:uiPriority w:val="29"/>
    <w:qFormat/>
    <w:rsid w:val="00C66A17"/>
    <w:pPr>
      <w:bidi w:val="0"/>
    </w:pPr>
    <w:rPr>
      <w:i/>
      <w:lang w:bidi="en-US"/>
    </w:rPr>
  </w:style>
  <w:style w:type="character" w:customStyle="1" w:styleId="Charfa">
    <w:name w:val="اقتباس Char"/>
    <w:basedOn w:val="a5"/>
    <w:link w:val="affffc"/>
    <w:uiPriority w:val="29"/>
    <w:rsid w:val="00C66A17"/>
    <w:rPr>
      <w:rFonts w:ascii="Calibri" w:eastAsiaTheme="minorHAnsi" w:hAnsi="Calibri" w:cs="Traditional Arabic"/>
      <w:i/>
      <w:sz w:val="32"/>
      <w:szCs w:val="36"/>
      <w:lang w:bidi="en-US"/>
    </w:rPr>
  </w:style>
  <w:style w:type="paragraph" w:styleId="affffd">
    <w:name w:val="Intense Quote"/>
    <w:basedOn w:val="a4"/>
    <w:next w:val="a4"/>
    <w:link w:val="Charfb"/>
    <w:uiPriority w:val="30"/>
    <w:qFormat/>
    <w:rsid w:val="00C66A17"/>
    <w:pPr>
      <w:bidi w:val="0"/>
      <w:ind w:left="720" w:right="720"/>
    </w:pPr>
    <w:rPr>
      <w:b/>
      <w:i/>
      <w:lang w:bidi="en-US"/>
    </w:rPr>
  </w:style>
  <w:style w:type="character" w:customStyle="1" w:styleId="Charfb">
    <w:name w:val="اقتباس مكثف Char"/>
    <w:basedOn w:val="a5"/>
    <w:link w:val="affffd"/>
    <w:uiPriority w:val="30"/>
    <w:rsid w:val="00C66A17"/>
    <w:rPr>
      <w:rFonts w:ascii="Calibri" w:eastAsiaTheme="minorHAnsi" w:hAnsi="Calibri" w:cs="Traditional Arabic"/>
      <w:b/>
      <w:i/>
      <w:sz w:val="32"/>
      <w:szCs w:val="22"/>
      <w:lang w:bidi="en-US"/>
    </w:rPr>
  </w:style>
  <w:style w:type="character" w:styleId="affffe">
    <w:name w:val="Subtle Emphasis"/>
    <w:uiPriority w:val="19"/>
    <w:qFormat/>
    <w:rsid w:val="00C66A17"/>
    <w:rPr>
      <w:i/>
      <w:color w:val="5A5A5A"/>
    </w:rPr>
  </w:style>
  <w:style w:type="character" w:styleId="afffff">
    <w:name w:val="Intense Emphasis"/>
    <w:uiPriority w:val="21"/>
    <w:qFormat/>
    <w:rsid w:val="00C66A17"/>
    <w:rPr>
      <w:b/>
      <w:i/>
      <w:sz w:val="24"/>
      <w:szCs w:val="24"/>
      <w:u w:val="single"/>
    </w:rPr>
  </w:style>
  <w:style w:type="character" w:styleId="afffff0">
    <w:name w:val="Subtle Reference"/>
    <w:uiPriority w:val="31"/>
    <w:qFormat/>
    <w:rsid w:val="00C66A17"/>
    <w:rPr>
      <w:sz w:val="24"/>
      <w:szCs w:val="24"/>
      <w:u w:val="single"/>
    </w:rPr>
  </w:style>
  <w:style w:type="character" w:styleId="afffff1">
    <w:name w:val="Intense Reference"/>
    <w:uiPriority w:val="32"/>
    <w:qFormat/>
    <w:rsid w:val="00C66A17"/>
    <w:rPr>
      <w:b/>
      <w:sz w:val="24"/>
      <w:u w:val="single"/>
    </w:rPr>
  </w:style>
  <w:style w:type="character" w:styleId="afffff2">
    <w:name w:val="Book Title"/>
    <w:uiPriority w:val="33"/>
    <w:qFormat/>
    <w:rsid w:val="00C66A17"/>
    <w:rPr>
      <w:rFonts w:ascii="Cambria" w:eastAsia="Times New Roman" w:hAnsi="Cambria"/>
      <w:b/>
      <w:i/>
      <w:sz w:val="24"/>
      <w:szCs w:val="24"/>
    </w:rPr>
  </w:style>
  <w:style w:type="paragraph" w:customStyle="1" w:styleId="82">
    <w:name w:val="نمط8"/>
    <w:basedOn w:val="ab"/>
    <w:link w:val="8Char1"/>
    <w:rsid w:val="00C66A17"/>
    <w:rPr>
      <w:snapToGrid w:val="0"/>
      <w:color w:val="000000"/>
      <w:spacing w:val="-6"/>
      <w:lang w:bidi="en-US"/>
    </w:rPr>
  </w:style>
  <w:style w:type="character" w:customStyle="1" w:styleId="8Char1">
    <w:name w:val="نمط8 Char"/>
    <w:link w:val="82"/>
    <w:rsid w:val="00C66A17"/>
    <w:rPr>
      <w:rFonts w:ascii="Calibri" w:eastAsiaTheme="minorHAnsi" w:hAnsi="Calibri" w:cs="Traditional Arabic"/>
      <w:bCs/>
      <w:noProof/>
      <w:snapToGrid w:val="0"/>
      <w:color w:val="000000"/>
      <w:spacing w:val="-6"/>
      <w:sz w:val="34"/>
      <w:szCs w:val="36"/>
      <w:lang w:eastAsia="ar-SA" w:bidi="en-US"/>
    </w:rPr>
  </w:style>
  <w:style w:type="character" w:customStyle="1" w:styleId="4Char0">
    <w:name w:val="نمط4 Char"/>
    <w:link w:val="41"/>
    <w:rsid w:val="00C66A17"/>
    <w:rPr>
      <w:rFonts w:asciiTheme="minorHAnsi" w:eastAsia="MS Mincho" w:hAnsiTheme="minorHAnsi" w:cs="Traditional Arabic"/>
      <w:sz w:val="32"/>
      <w:szCs w:val="36"/>
    </w:rPr>
  </w:style>
  <w:style w:type="paragraph" w:customStyle="1" w:styleId="StyleHeading1ComplexBold">
    <w:name w:val="Style Heading 1 + (Complex) Bold"/>
    <w:basedOn w:val="1"/>
    <w:link w:val="StyleHeading1ComplexBoldChar"/>
    <w:rsid w:val="00C66A17"/>
    <w:pPr>
      <w:numPr>
        <w:numId w:val="4"/>
      </w:numPr>
      <w:ind w:left="0" w:firstLine="0"/>
      <w:jc w:val="center"/>
    </w:pPr>
    <w:rPr>
      <w:rFonts w:ascii="Arial" w:hAnsi="Arial" w:cs="SKR HEAD1"/>
      <w:szCs w:val="40"/>
    </w:rPr>
  </w:style>
  <w:style w:type="character" w:customStyle="1" w:styleId="StyleHeading1ComplexBoldChar">
    <w:name w:val="Style Heading 1 + (Complex) Bold Char"/>
    <w:link w:val="StyleHeading1ComplexBold"/>
    <w:rsid w:val="00C66A17"/>
    <w:rPr>
      <w:rFonts w:ascii="Arial" w:eastAsiaTheme="majorEastAsia" w:hAnsi="Arial" w:cs="SKR HEAD1"/>
      <w:sz w:val="32"/>
      <w:szCs w:val="40"/>
      <w:lang w:bidi="ar-DZ"/>
    </w:rPr>
  </w:style>
  <w:style w:type="character" w:customStyle="1" w:styleId="CharChar6">
    <w:name w:val="فصل Char Char"/>
    <w:link w:val="Charf4"/>
    <w:rsid w:val="00C66A17"/>
    <w:rPr>
      <w:rFonts w:asciiTheme="minorHAnsi" w:eastAsiaTheme="minorHAnsi" w:hAnsiTheme="minorHAnsi" w:cs="Traditional Arabic"/>
      <w:bCs/>
      <w:snapToGrid w:val="0"/>
      <w:color w:val="000000"/>
      <w:spacing w:val="-6"/>
      <w:sz w:val="34"/>
      <w:szCs w:val="36"/>
      <w:lang w:eastAsia="ar-SA"/>
    </w:rPr>
  </w:style>
  <w:style w:type="paragraph" w:customStyle="1" w:styleId="CharCharCharChar3">
    <w:name w:val="فصل Char Char Char Char"/>
    <w:basedOn w:val="aa"/>
    <w:link w:val="CharCharCharCharChar2"/>
    <w:rsid w:val="00C66A17"/>
    <w:pPr>
      <w:pageBreakBefore/>
    </w:pPr>
  </w:style>
  <w:style w:type="character" w:customStyle="1" w:styleId="CharCharCharCharChar2">
    <w:name w:val="فصل Char Char Char Char Char"/>
    <w:link w:val="CharCharCharChar3"/>
    <w:rsid w:val="00C66A17"/>
    <w:rPr>
      <w:rFonts w:asciiTheme="minorHAnsi" w:eastAsiaTheme="minorHAnsi" w:hAnsiTheme="minorHAnsi" w:cs="Traditional Arabic"/>
      <w:bCs/>
      <w:noProof/>
      <w:sz w:val="34"/>
      <w:szCs w:val="36"/>
      <w:lang w:eastAsia="ar-SA"/>
    </w:rPr>
  </w:style>
  <w:style w:type="paragraph" w:customStyle="1" w:styleId="CharCharChar3">
    <w:name w:val="فصل Char Char Char"/>
    <w:basedOn w:val="aa"/>
    <w:rsid w:val="00C66A17"/>
    <w:pPr>
      <w:pageBreakBefore/>
    </w:pPr>
  </w:style>
  <w:style w:type="paragraph" w:customStyle="1" w:styleId="Char1Char">
    <w:name w:val="نورة Char1 Char"/>
    <w:basedOn w:val="a4"/>
    <w:link w:val="Char1CharChar"/>
    <w:rsid w:val="00C66A17"/>
    <w:pPr>
      <w:spacing w:line="440" w:lineRule="exact"/>
      <w:ind w:firstLine="397"/>
    </w:pPr>
    <w:rPr>
      <w:snapToGrid w:val="0"/>
      <w:color w:val="000000"/>
      <w:spacing w:val="-6"/>
      <w:sz w:val="28"/>
    </w:rPr>
  </w:style>
  <w:style w:type="character" w:customStyle="1" w:styleId="Char1CharChar">
    <w:name w:val="نورة Char1 Char Char"/>
    <w:link w:val="Char1Char"/>
    <w:rsid w:val="00C66A17"/>
    <w:rPr>
      <w:rFonts w:asciiTheme="minorHAnsi" w:eastAsiaTheme="minorHAnsi" w:hAnsiTheme="minorHAnsi" w:cs="Traditional Arabic"/>
      <w:noProof/>
      <w:snapToGrid w:val="0"/>
      <w:color w:val="000000"/>
      <w:spacing w:val="-6"/>
      <w:sz w:val="28"/>
      <w:szCs w:val="32"/>
    </w:rPr>
  </w:style>
  <w:style w:type="character" w:customStyle="1" w:styleId="spelle">
    <w:name w:val="spelle"/>
    <w:basedOn w:val="a5"/>
    <w:rsid w:val="00C66A17"/>
  </w:style>
  <w:style w:type="table" w:customStyle="1" w:styleId="afffff3">
    <w:name w:val="سمة جدول"/>
    <w:basedOn w:val="a6"/>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9">
    <w:name w:val="خريطة مستند Char"/>
    <w:aliases w:val="مخطط المستند Char1,خريطة مستند1 Char,خريطة مستند2 Char,خريطة مستند3 Char,خريطة مستند4 Char,خريطة مستند5 Char,خريطة مستند6 Char,خريطة مستند7 Char,خريطة مستند8 Char,خريطة مستند9 Char,خريطة مستند10 Char,خريطة مستند11 Char"/>
    <w:link w:val="af7"/>
    <w:uiPriority w:val="99"/>
    <w:rsid w:val="00C66A17"/>
    <w:rPr>
      <w:rFonts w:ascii="Tahoma" w:eastAsiaTheme="minorHAnsi" w:hAnsi="Tahoma" w:cs="Tahoma"/>
      <w:sz w:val="32"/>
      <w:szCs w:val="36"/>
      <w:shd w:val="clear" w:color="auto" w:fill="000080"/>
    </w:rPr>
  </w:style>
  <w:style w:type="character" w:customStyle="1" w:styleId="Charb">
    <w:name w:val="رأس صفحة Char"/>
    <w:aliases w:val="رأس الصفحة Char1"/>
    <w:basedOn w:val="a5"/>
    <w:link w:val="afa"/>
    <w:rsid w:val="00C66A17"/>
    <w:rPr>
      <w:rFonts w:asciiTheme="minorHAnsi" w:eastAsiaTheme="minorHAnsi" w:hAnsiTheme="minorHAnsi" w:cs="Traditional Arabic"/>
      <w:sz w:val="32"/>
      <w:szCs w:val="36"/>
    </w:rPr>
  </w:style>
  <w:style w:type="paragraph" w:customStyle="1" w:styleId="afffff4">
    <w:name w:val="تخريج"/>
    <w:basedOn w:val="a4"/>
    <w:rsid w:val="00C66A17"/>
    <w:pPr>
      <w:bidi w:val="0"/>
    </w:pPr>
    <w:rPr>
      <w:rFonts w:ascii="Simplified Arabic" w:hAnsi="Simplified Arabic" w:cs="Simplified Arabic" w:hint="cs"/>
      <w:b/>
      <w:bCs/>
      <w:sz w:val="28"/>
      <w:szCs w:val="20"/>
    </w:rPr>
  </w:style>
  <w:style w:type="paragraph" w:customStyle="1" w:styleId="afffff5">
    <w:name w:val="جمك"/>
    <w:basedOn w:val="afffff4"/>
    <w:rsid w:val="00C66A17"/>
    <w:rPr>
      <w:rFonts w:cs="Simplified Arabic Fixed"/>
    </w:rPr>
  </w:style>
  <w:style w:type="paragraph" w:customStyle="1" w:styleId="jovd">
    <w:name w:val="jovd["/>
    <w:basedOn w:val="afffff4"/>
    <w:rsid w:val="00C66A17"/>
    <w:pPr>
      <w:jc w:val="right"/>
    </w:pPr>
  </w:style>
  <w:style w:type="paragraph" w:customStyle="1" w:styleId="w">
    <w:name w:val="w"/>
    <w:basedOn w:val="afffff4"/>
    <w:rsid w:val="00C66A17"/>
    <w:pPr>
      <w:tabs>
        <w:tab w:val="left" w:pos="8574"/>
      </w:tabs>
      <w:jc w:val="right"/>
    </w:pPr>
  </w:style>
  <w:style w:type="paragraph" w:customStyle="1" w:styleId="afffff6">
    <w:name w:val="بقفب"/>
    <w:basedOn w:val="a4"/>
    <w:rsid w:val="00C66A17"/>
    <w:pPr>
      <w:bidi w:val="0"/>
      <w:snapToGrid w:val="0"/>
    </w:pPr>
    <w:rPr>
      <w:rFonts w:ascii="Simplified Arabic" w:cs="Simplified Arabic" w:hint="cs"/>
      <w:b/>
      <w:bCs/>
      <w:szCs w:val="20"/>
      <w:lang w:eastAsia="ar-SA"/>
    </w:rPr>
  </w:style>
  <w:style w:type="paragraph" w:customStyle="1" w:styleId="gsdfg">
    <w:name w:val="gsdfg"/>
    <w:basedOn w:val="a4"/>
    <w:rsid w:val="00C66A17"/>
    <w:pPr>
      <w:tabs>
        <w:tab w:val="left" w:pos="8309"/>
      </w:tabs>
      <w:bidi w:val="0"/>
    </w:pPr>
    <w:rPr>
      <w:rFonts w:ascii="Simplified Arabic" w:hAnsi="Simplified Arabic" w:cs="Simplified Arabic" w:hint="cs"/>
      <w:b/>
      <w:bCs/>
      <w:szCs w:val="20"/>
    </w:rPr>
  </w:style>
  <w:style w:type="paragraph" w:customStyle="1" w:styleId="afffff7">
    <w:name w:val="خاخ"/>
    <w:basedOn w:val="a4"/>
    <w:rsid w:val="00C66A17"/>
    <w:pPr>
      <w:bidi w:val="0"/>
    </w:pPr>
    <w:rPr>
      <w:rFonts w:ascii="Simplified Arabic" w:hAnsi="Simplified Arabic" w:cs="Simplified Arabic" w:hint="cs"/>
      <w:b/>
      <w:bCs/>
      <w:szCs w:val="20"/>
    </w:rPr>
  </w:style>
  <w:style w:type="paragraph" w:customStyle="1" w:styleId="afffff8">
    <w:name w:val="ؤبغؤ"/>
    <w:basedOn w:val="a4"/>
    <w:rsid w:val="00C66A17"/>
    <w:pPr>
      <w:tabs>
        <w:tab w:val="left" w:pos="-1204"/>
      </w:tabs>
      <w:bidi w:val="0"/>
    </w:pPr>
    <w:rPr>
      <w:rFonts w:ascii="Simplified Arabic" w:hAnsi="Simplified Arabic" w:cs="Simplified Arabic" w:hint="cs"/>
      <w:b/>
      <w:bCs/>
      <w:szCs w:val="20"/>
    </w:rPr>
  </w:style>
  <w:style w:type="paragraph" w:customStyle="1" w:styleId="afffff9">
    <w:name w:val="اتها"/>
    <w:basedOn w:val="a4"/>
    <w:rsid w:val="00C66A17"/>
    <w:pPr>
      <w:bidi w:val="0"/>
    </w:pPr>
    <w:rPr>
      <w:rFonts w:ascii="Simplified Arabic" w:hAnsi="Simplified Arabic" w:cs="Simplified Arabic" w:hint="cs"/>
      <w:b/>
      <w:bCs/>
      <w:szCs w:val="20"/>
    </w:rPr>
  </w:style>
  <w:style w:type="paragraph" w:customStyle="1" w:styleId="afffffa">
    <w:name w:val="غغغع"/>
    <w:basedOn w:val="a4"/>
    <w:rsid w:val="00C66A17"/>
    <w:pPr>
      <w:bidi w:val="0"/>
    </w:pPr>
    <w:rPr>
      <w:rFonts w:ascii="Simplified Arabic" w:hAnsi="Simplified Arabic" w:cs="Simplified Arabic" w:hint="cs"/>
      <w:b/>
      <w:bCs/>
      <w:sz w:val="28"/>
      <w:szCs w:val="20"/>
    </w:rPr>
  </w:style>
  <w:style w:type="paragraph" w:customStyle="1" w:styleId="afffffb">
    <w:name w:val="بلاف"/>
    <w:basedOn w:val="a4"/>
    <w:rsid w:val="00C66A17"/>
    <w:pPr>
      <w:bidi w:val="0"/>
    </w:pPr>
    <w:rPr>
      <w:rFonts w:ascii="Simplified Arabic" w:hAnsi="Simplified Arabic" w:cs="Simplified Arabic" w:hint="cs"/>
      <w:b/>
      <w:bCs/>
      <w:sz w:val="28"/>
      <w:szCs w:val="20"/>
    </w:rPr>
  </w:style>
  <w:style w:type="paragraph" w:customStyle="1" w:styleId="afffffc">
    <w:name w:val="فقفغق"/>
    <w:basedOn w:val="a4"/>
    <w:rsid w:val="00C66A17"/>
    <w:pPr>
      <w:bidi w:val="0"/>
    </w:pPr>
    <w:rPr>
      <w:rFonts w:ascii="Simplified Arabic" w:hAnsi="Simplified Arabic" w:cs="Simplified Arabic" w:hint="cs"/>
      <w:b/>
      <w:bCs/>
      <w:sz w:val="28"/>
      <w:szCs w:val="20"/>
    </w:rPr>
  </w:style>
  <w:style w:type="paragraph" w:customStyle="1" w:styleId="48">
    <w:name w:val="48"/>
    <w:basedOn w:val="a4"/>
    <w:rsid w:val="00C66A17"/>
    <w:pPr>
      <w:tabs>
        <w:tab w:val="left" w:pos="4411"/>
      </w:tabs>
      <w:bidi w:val="0"/>
    </w:pPr>
    <w:rPr>
      <w:rFonts w:ascii="Simplified Arabic" w:hAnsi="Simplified Arabic" w:cs="Simplified Arabic" w:hint="cs"/>
      <w:b/>
      <w:bCs/>
      <w:sz w:val="28"/>
      <w:szCs w:val="20"/>
    </w:rPr>
  </w:style>
  <w:style w:type="paragraph" w:customStyle="1" w:styleId="646">
    <w:name w:val="646"/>
    <w:basedOn w:val="a4"/>
    <w:rsid w:val="00C66A17"/>
    <w:pPr>
      <w:bidi w:val="0"/>
      <w:ind w:right="284"/>
    </w:pPr>
    <w:rPr>
      <w:rFonts w:ascii="Simplified Arabic" w:hAnsi="Simplified Arabic" w:cs="Simplified Arabic" w:hint="cs"/>
      <w:b/>
      <w:bCs/>
      <w:sz w:val="28"/>
      <w:szCs w:val="20"/>
    </w:rPr>
  </w:style>
  <w:style w:type="paragraph" w:customStyle="1" w:styleId="245">
    <w:name w:val="245"/>
    <w:basedOn w:val="a4"/>
    <w:rsid w:val="00C66A17"/>
    <w:pPr>
      <w:tabs>
        <w:tab w:val="left" w:pos="2616"/>
      </w:tabs>
      <w:bidi w:val="0"/>
      <w:ind w:right="284"/>
    </w:pPr>
    <w:rPr>
      <w:rFonts w:ascii="Simplified Arabic" w:hAnsi="Simplified Arabic" w:cs="Simplified Arabic" w:hint="cs"/>
      <w:b/>
      <w:bCs/>
      <w:szCs w:val="20"/>
    </w:rPr>
  </w:style>
  <w:style w:type="paragraph" w:customStyle="1" w:styleId="548">
    <w:name w:val="548"/>
    <w:basedOn w:val="a4"/>
    <w:rsid w:val="00C66A17"/>
    <w:pPr>
      <w:bidi w:val="0"/>
    </w:pPr>
    <w:rPr>
      <w:rFonts w:ascii="Simplified Arabic" w:hAnsi="Simplified Arabic" w:cs="Simplified Arabic" w:hint="cs"/>
      <w:b/>
      <w:bCs/>
      <w:sz w:val="28"/>
      <w:szCs w:val="20"/>
    </w:rPr>
  </w:style>
  <w:style w:type="paragraph" w:customStyle="1" w:styleId="45564">
    <w:name w:val="45564"/>
    <w:basedOn w:val="a4"/>
    <w:rsid w:val="00C66A17"/>
    <w:pPr>
      <w:jc w:val="right"/>
    </w:pPr>
    <w:rPr>
      <w:rFonts w:ascii="Simplified Arabic" w:hAnsi="Simplified Arabic" w:cs="Simplified Arabic" w:hint="cs"/>
      <w:b/>
      <w:bCs/>
      <w:sz w:val="28"/>
      <w:szCs w:val="20"/>
    </w:rPr>
  </w:style>
  <w:style w:type="paragraph" w:customStyle="1" w:styleId="454">
    <w:name w:val="454"/>
    <w:basedOn w:val="a4"/>
    <w:rsid w:val="00C66A17"/>
    <w:pPr>
      <w:jc w:val="right"/>
    </w:pPr>
    <w:rPr>
      <w:rFonts w:ascii="Simplified Arabic" w:hAnsi="Simplified Arabic" w:cs="Simplified Arabic" w:hint="cs"/>
      <w:b/>
      <w:bCs/>
      <w:sz w:val="28"/>
      <w:szCs w:val="20"/>
    </w:rPr>
  </w:style>
  <w:style w:type="paragraph" w:customStyle="1" w:styleId="540">
    <w:name w:val="54"/>
    <w:basedOn w:val="a4"/>
    <w:rsid w:val="00C66A17"/>
    <w:pPr>
      <w:bidi w:val="0"/>
    </w:pPr>
    <w:rPr>
      <w:rFonts w:ascii="Simplified Arabic" w:hAnsi="Simplified Arabic" w:cs="Simplified Arabic" w:hint="cs"/>
      <w:b/>
      <w:bCs/>
      <w:sz w:val="28"/>
      <w:szCs w:val="20"/>
    </w:rPr>
  </w:style>
  <w:style w:type="paragraph" w:customStyle="1" w:styleId="5445">
    <w:name w:val="5445"/>
    <w:basedOn w:val="a4"/>
    <w:rsid w:val="00C66A17"/>
    <w:pPr>
      <w:jc w:val="right"/>
    </w:pPr>
    <w:rPr>
      <w:rFonts w:ascii="Simplified Arabic" w:hAnsi="Simplified Arabic" w:cs="Simplified Arabic" w:hint="cs"/>
      <w:b/>
      <w:bCs/>
      <w:sz w:val="28"/>
      <w:szCs w:val="20"/>
    </w:rPr>
  </w:style>
  <w:style w:type="paragraph" w:customStyle="1" w:styleId="54564">
    <w:name w:val="54564"/>
    <w:basedOn w:val="a4"/>
    <w:rsid w:val="00C66A17"/>
    <w:pPr>
      <w:tabs>
        <w:tab w:val="left" w:pos="3811"/>
      </w:tabs>
      <w:jc w:val="right"/>
    </w:pPr>
    <w:rPr>
      <w:rFonts w:ascii="Simplified Arabic" w:hAnsi="Simplified Arabic" w:cs="Simplified Arabic" w:hint="cs"/>
      <w:b/>
      <w:bCs/>
      <w:sz w:val="28"/>
      <w:szCs w:val="20"/>
    </w:rPr>
  </w:style>
  <w:style w:type="paragraph" w:customStyle="1" w:styleId="595">
    <w:name w:val="595"/>
    <w:basedOn w:val="a4"/>
    <w:rsid w:val="00C66A17"/>
    <w:pPr>
      <w:jc w:val="right"/>
    </w:pPr>
    <w:rPr>
      <w:rFonts w:ascii="Simplified Arabic" w:hAnsi="Simplified Arabic" w:cs="Simplified Arabic" w:hint="cs"/>
      <w:b/>
      <w:bCs/>
      <w:sz w:val="28"/>
      <w:szCs w:val="20"/>
    </w:rPr>
  </w:style>
  <w:style w:type="paragraph" w:customStyle="1" w:styleId="45894">
    <w:name w:val="45894"/>
    <w:basedOn w:val="a4"/>
    <w:rsid w:val="00C66A17"/>
    <w:pPr>
      <w:jc w:val="right"/>
    </w:pPr>
    <w:rPr>
      <w:rFonts w:ascii="Simplified Arabic" w:hAnsi="Simplified Arabic" w:cs="Simplified Arabic" w:hint="cs"/>
      <w:b/>
      <w:bCs/>
      <w:sz w:val="28"/>
      <w:szCs w:val="20"/>
    </w:rPr>
  </w:style>
  <w:style w:type="table" w:customStyle="1" w:styleId="111">
    <w:name w:val="شبكة جدول11"/>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b">
    <w:name w:val="شبكة جدول2"/>
    <w:basedOn w:val="a6"/>
    <w:next w:val="afb"/>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شبكة جدول3"/>
    <w:basedOn w:val="a6"/>
    <w:next w:val="afb"/>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شبكة جدول4"/>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شبكة جدول5"/>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شبكة جدول6"/>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شبكة جدول7"/>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شبكة جدول8"/>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شبكة جدول9"/>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شبكة جدول10"/>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شبكة جدول14"/>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شبكة جدول15"/>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شبكة جدول16"/>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شبكة جدول17"/>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شبكة جدول18"/>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شبكة جدول19"/>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نورة Char Char Char Char Char Char Char Char Char Char Char Char Char Char"/>
    <w:basedOn w:val="a4"/>
    <w:link w:val="CharCharCharCharCharCharCharCharCharCharCharCharCharCharChar"/>
    <w:rsid w:val="00C66A17"/>
    <w:pPr>
      <w:spacing w:line="500" w:lineRule="exact"/>
      <w:ind w:firstLine="397"/>
    </w:pPr>
    <w:rPr>
      <w:rFonts w:ascii="Times New Roman" w:eastAsia="Times New Roman" w:hAnsi="Times New Roman"/>
      <w:snapToGrid w:val="0"/>
    </w:rPr>
  </w:style>
  <w:style w:type="character" w:customStyle="1" w:styleId="CharCharCharCharCharCharCharCharCharCharCharCharCharCharChar">
    <w:name w:val="نورة Char Char Char Char Char Char Char Char Char Char Char Char Char Char Char"/>
    <w:link w:val="CharCharCharCharCharCharCharCharCharCharCharCharCharChar"/>
    <w:rsid w:val="00C66A17"/>
    <w:rPr>
      <w:rFonts w:cs="Traditional Arabic"/>
      <w:snapToGrid w:val="0"/>
      <w:sz w:val="32"/>
      <w:szCs w:val="32"/>
    </w:rPr>
  </w:style>
  <w:style w:type="table" w:styleId="afffffd">
    <w:name w:val="Table Theme"/>
    <w:basedOn w:val="a6"/>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0">
    <w:name w:val="حاشية Char5"/>
    <w:rsid w:val="00C66A17"/>
    <w:rPr>
      <w:rFonts w:eastAsia="MS Mincho" w:cs="Traditional Arabic"/>
      <w:sz w:val="24"/>
      <w:szCs w:val="28"/>
      <w:lang w:val="en-US" w:eastAsia="ar-SA" w:bidi="ar-SA"/>
    </w:rPr>
  </w:style>
  <w:style w:type="paragraph" w:customStyle="1" w:styleId="2c">
    <w:name w:val="حاشية2"/>
    <w:basedOn w:val="a4"/>
    <w:link w:val="2CharChar"/>
    <w:rsid w:val="00C66A17"/>
    <w:pPr>
      <w:spacing w:line="300" w:lineRule="exact"/>
      <w:ind w:firstLine="227"/>
    </w:pPr>
    <w:rPr>
      <w:rFonts w:ascii="Times New Roman" w:eastAsia="MS Mincho" w:hAnsi="Times New Roman"/>
      <w:sz w:val="24"/>
      <w:lang w:eastAsia="ar-SA"/>
    </w:rPr>
  </w:style>
  <w:style w:type="character" w:customStyle="1" w:styleId="traditionalarabic161">
    <w:name w:val="traditionalarabic16"/>
    <w:rsid w:val="00C66A17"/>
    <w:rPr>
      <w:rFonts w:cs="Traditional Arabic" w:hint="cs"/>
      <w:b/>
      <w:bCs/>
      <w:color w:val="FF0000"/>
    </w:rPr>
  </w:style>
  <w:style w:type="character" w:customStyle="1" w:styleId="2CharChar">
    <w:name w:val="حاشية2 Char Char"/>
    <w:link w:val="2c"/>
    <w:rsid w:val="00C66A17"/>
    <w:rPr>
      <w:rFonts w:eastAsia="MS Mincho" w:cs="Traditional Arabic"/>
      <w:sz w:val="24"/>
      <w:szCs w:val="28"/>
      <w:lang w:eastAsia="ar-SA"/>
    </w:rPr>
  </w:style>
  <w:style w:type="paragraph" w:styleId="afffffe">
    <w:name w:val="table of figures"/>
    <w:basedOn w:val="a4"/>
    <w:next w:val="a4"/>
    <w:rsid w:val="00C66A17"/>
    <w:rPr>
      <w:rFonts w:ascii="Times New Roman" w:eastAsia="Times New Roman" w:hAnsi="Times New Roman" w:cs="Times New Roman"/>
      <w:sz w:val="24"/>
      <w:szCs w:val="24"/>
    </w:rPr>
  </w:style>
  <w:style w:type="paragraph" w:customStyle="1" w:styleId="CharChar30">
    <w:name w:val="حاشية Char Char3"/>
    <w:basedOn w:val="a4"/>
    <w:link w:val="CharChar3Char"/>
    <w:rsid w:val="00C66A17"/>
    <w:pPr>
      <w:spacing w:line="300" w:lineRule="exact"/>
      <w:ind w:firstLine="227"/>
    </w:pPr>
    <w:rPr>
      <w:rFonts w:ascii="Times New Roman" w:eastAsia="MS Mincho" w:hAnsi="Times New Roman"/>
      <w:sz w:val="24"/>
      <w:lang w:eastAsia="ar-SA"/>
    </w:rPr>
  </w:style>
  <w:style w:type="character" w:customStyle="1" w:styleId="CharChar3Char">
    <w:name w:val="حاشية Char Char3 Char"/>
    <w:link w:val="CharChar30"/>
    <w:rsid w:val="00C66A17"/>
    <w:rPr>
      <w:rFonts w:eastAsia="MS Mincho" w:cs="Traditional Arabic"/>
      <w:sz w:val="24"/>
      <w:szCs w:val="28"/>
      <w:lang w:eastAsia="ar-SA"/>
    </w:rPr>
  </w:style>
  <w:style w:type="character" w:customStyle="1" w:styleId="Char11">
    <w:name w:val="نورة Char1"/>
    <w:rsid w:val="00C66A17"/>
    <w:rPr>
      <w:rFonts w:cs="Traditional Arabic"/>
      <w:noProof/>
      <w:snapToGrid w:val="0"/>
      <w:color w:val="000000"/>
      <w:spacing w:val="-6"/>
      <w:sz w:val="28"/>
      <w:szCs w:val="28"/>
      <w:lang w:val="fr-FR" w:eastAsia="en-US" w:bidi="ar-SA"/>
    </w:rPr>
  </w:style>
  <w:style w:type="paragraph" w:customStyle="1" w:styleId="CharCharCharChar10">
    <w:name w:val="إبراهيم Char Char Char Char1"/>
    <w:basedOn w:val="a4"/>
    <w:rsid w:val="00C66A17"/>
    <w:pPr>
      <w:spacing w:line="380" w:lineRule="exact"/>
      <w:ind w:firstLine="397"/>
    </w:pPr>
    <w:rPr>
      <w:rFonts w:ascii="Times New Roman" w:eastAsia="Times New Roman" w:hAnsi="Times New Roman"/>
      <w:snapToGrid w:val="0"/>
      <w:color w:val="000000"/>
      <w:spacing w:val="-6"/>
      <w:sz w:val="28"/>
    </w:rPr>
  </w:style>
  <w:style w:type="paragraph" w:customStyle="1" w:styleId="Char40">
    <w:name w:val="حاشية Char4"/>
    <w:basedOn w:val="a4"/>
    <w:link w:val="CharChar50"/>
    <w:rsid w:val="00C66A17"/>
    <w:pPr>
      <w:spacing w:line="300" w:lineRule="exact"/>
      <w:ind w:firstLine="227"/>
    </w:pPr>
    <w:rPr>
      <w:rFonts w:ascii="Times New Roman" w:eastAsia="MS Mincho" w:hAnsi="Times New Roman"/>
      <w:sz w:val="24"/>
    </w:rPr>
  </w:style>
  <w:style w:type="character" w:customStyle="1" w:styleId="CharChar50">
    <w:name w:val="حاشية Char Char5"/>
    <w:link w:val="Char40"/>
    <w:rsid w:val="00C66A17"/>
    <w:rPr>
      <w:rFonts w:eastAsia="MS Mincho" w:cs="Traditional Arabic"/>
      <w:sz w:val="24"/>
      <w:szCs w:val="28"/>
    </w:rPr>
  </w:style>
  <w:style w:type="paragraph" w:customStyle="1" w:styleId="Char21">
    <w:name w:val="حاشية Char2"/>
    <w:basedOn w:val="a4"/>
    <w:rsid w:val="00C66A17"/>
    <w:pPr>
      <w:spacing w:line="300" w:lineRule="exact"/>
      <w:ind w:firstLine="227"/>
    </w:pPr>
    <w:rPr>
      <w:rFonts w:ascii="Times New Roman" w:eastAsia="MS Mincho" w:hAnsi="Times New Roman"/>
      <w:sz w:val="24"/>
    </w:rPr>
  </w:style>
  <w:style w:type="paragraph" w:customStyle="1" w:styleId="Charfc">
    <w:name w:val="الفصل Char"/>
    <w:basedOn w:val="a4"/>
    <w:link w:val="CharChar7"/>
    <w:rsid w:val="00AC20ED"/>
    <w:pPr>
      <w:pageBreakBefore/>
      <w:spacing w:before="120"/>
      <w:ind w:firstLine="397"/>
      <w:jc w:val="center"/>
      <w:outlineLvl w:val="0"/>
    </w:pPr>
    <w:rPr>
      <w:rFonts w:ascii="Times New Roman" w:eastAsia="Times New Roman" w:hAnsi="Times New Roman"/>
      <w:bCs/>
      <w:sz w:val="34"/>
      <w:szCs w:val="42"/>
    </w:rPr>
  </w:style>
  <w:style w:type="character" w:customStyle="1" w:styleId="1CharCharCharChar">
    <w:name w:val="نمط1 Char Char Char Char"/>
    <w:link w:val="1CharCharChar"/>
    <w:rsid w:val="00AC20ED"/>
    <w:rPr>
      <w:rFonts w:asciiTheme="minorHAnsi" w:eastAsiaTheme="minorHAnsi" w:hAnsiTheme="minorHAnsi" w:cs="Traditional Arabic"/>
      <w:b/>
      <w:bCs/>
      <w:noProof/>
      <w:color w:val="000000"/>
      <w:sz w:val="32"/>
      <w:szCs w:val="32"/>
    </w:rPr>
  </w:style>
  <w:style w:type="character" w:customStyle="1" w:styleId="CharCharCharCharCharCharCharCharCharCharCharCharCharCharCharChar">
    <w:name w:val="نورة Char Char Char Char Char Char Char Char Char Char Char Char Char Char Char Char"/>
    <w:rsid w:val="00AC20ED"/>
    <w:rPr>
      <w:rFonts w:cs="Traditional Arabic"/>
      <w:snapToGrid w:val="0"/>
      <w:sz w:val="32"/>
      <w:szCs w:val="32"/>
      <w:lang w:val="en-US" w:eastAsia="en-US" w:bidi="ar-SA"/>
    </w:rPr>
  </w:style>
  <w:style w:type="character" w:customStyle="1" w:styleId="CharChar7">
    <w:name w:val="الفصل Char Char"/>
    <w:link w:val="Charfc"/>
    <w:rsid w:val="00AC20ED"/>
    <w:rPr>
      <w:rFonts w:cs="Traditional Arabic"/>
      <w:bCs/>
      <w:noProof/>
      <w:sz w:val="34"/>
      <w:szCs w:val="42"/>
    </w:rPr>
  </w:style>
  <w:style w:type="character" w:customStyle="1" w:styleId="CharChar8">
    <w:name w:val="يحي Char Char"/>
    <w:rsid w:val="00AC20ED"/>
    <w:rPr>
      <w:rFonts w:eastAsia="SimSun" w:cs="Traditional Arabic"/>
      <w:bCs/>
      <w:noProof/>
      <w:sz w:val="34"/>
      <w:szCs w:val="36"/>
      <w:lang w:val="en-US" w:eastAsia="ar-SA" w:bidi="ar-SA"/>
    </w:rPr>
  </w:style>
  <w:style w:type="character" w:customStyle="1" w:styleId="2Char3">
    <w:name w:val="حاشية2 Char"/>
    <w:rsid w:val="00AC20ED"/>
    <w:rPr>
      <w:rFonts w:eastAsia="MS Mincho" w:cs="Traditional Arabic"/>
      <w:sz w:val="24"/>
      <w:szCs w:val="28"/>
      <w:lang w:val="en-US" w:eastAsia="ar-SA" w:bidi="ar-SA"/>
    </w:rPr>
  </w:style>
  <w:style w:type="character" w:customStyle="1" w:styleId="1Char10">
    <w:name w:val="نمط1 Char1"/>
    <w:rsid w:val="00AC20ED"/>
    <w:rPr>
      <w:rFonts w:cs="Traditional Arabic"/>
      <w:b/>
      <w:bCs/>
      <w:noProof/>
      <w:color w:val="000000"/>
      <w:sz w:val="24"/>
      <w:szCs w:val="32"/>
      <w:lang w:val="en-US" w:eastAsia="en-US" w:bidi="ar-SA"/>
    </w:rPr>
  </w:style>
  <w:style w:type="character" w:customStyle="1" w:styleId="1Char20">
    <w:name w:val="نمط1 Char2"/>
    <w:rsid w:val="00AC20ED"/>
    <w:rPr>
      <w:rFonts w:cs="Traditional Arabic"/>
      <w:b/>
      <w:bCs/>
      <w:noProof/>
      <w:color w:val="000000"/>
      <w:sz w:val="24"/>
      <w:szCs w:val="32"/>
      <w:lang w:val="en-US" w:eastAsia="en-US" w:bidi="ar-SA"/>
    </w:rPr>
  </w:style>
  <w:style w:type="character" w:customStyle="1" w:styleId="Char41">
    <w:name w:val="إبراهيم Char4"/>
    <w:rsid w:val="00AC20ED"/>
    <w:rPr>
      <w:rFonts w:eastAsia="SimSun" w:cs="Traditional Arabic"/>
      <w:noProof/>
      <w:snapToGrid w:val="0"/>
      <w:color w:val="000000"/>
      <w:spacing w:val="-6"/>
      <w:sz w:val="28"/>
      <w:szCs w:val="32"/>
      <w:lang w:val="en-US" w:eastAsia="zh-CN" w:bidi="ar-SA"/>
    </w:rPr>
  </w:style>
  <w:style w:type="character" w:customStyle="1" w:styleId="TraditionalArabic14Char">
    <w:name w:val="نمط (العربية وغيرها) Traditional Arabic (لاتيني) ‏14 نقطة (العر... Char"/>
    <w:link w:val="TraditionalArabic14"/>
    <w:rsid w:val="00AC20ED"/>
    <w:rPr>
      <w:rFonts w:asciiTheme="minorHAnsi" w:eastAsiaTheme="minorHAnsi" w:hAnsiTheme="minorHAnsi" w:cs="Traditional Arabic"/>
      <w:color w:val="000000"/>
      <w:spacing w:val="-6"/>
      <w:sz w:val="28"/>
      <w:szCs w:val="32"/>
    </w:rPr>
  </w:style>
  <w:style w:type="paragraph" w:styleId="affffff">
    <w:name w:val="table of authorities"/>
    <w:basedOn w:val="a4"/>
    <w:next w:val="a4"/>
    <w:rsid w:val="00102095"/>
    <w:pPr>
      <w:ind w:left="360" w:hanging="360"/>
    </w:pPr>
    <w:rPr>
      <w:rFonts w:ascii="Times New Roman" w:eastAsia="Times New Roman" w:hAnsi="Times New Roman" w:cs="Times New Roman"/>
      <w:sz w:val="24"/>
      <w:szCs w:val="24"/>
    </w:rPr>
  </w:style>
  <w:style w:type="paragraph" w:customStyle="1" w:styleId="1d">
    <w:name w:val="بلا تباعد1"/>
    <w:basedOn w:val="a4"/>
    <w:rsid w:val="00102095"/>
    <w:pPr>
      <w:bidi w:val="0"/>
    </w:pPr>
    <w:rPr>
      <w:rFonts w:eastAsia="Times New Roman" w:cs="Times New Roman"/>
      <w:sz w:val="24"/>
    </w:rPr>
  </w:style>
  <w:style w:type="paragraph" w:customStyle="1" w:styleId="1e">
    <w:name w:val="سرد الفقرات1"/>
    <w:basedOn w:val="a4"/>
    <w:rsid w:val="00102095"/>
    <w:pPr>
      <w:bidi w:val="0"/>
      <w:ind w:left="720"/>
    </w:pPr>
    <w:rPr>
      <w:rFonts w:eastAsia="Times New Roman" w:cs="Times New Roman"/>
      <w:sz w:val="24"/>
      <w:szCs w:val="24"/>
    </w:rPr>
  </w:style>
  <w:style w:type="paragraph" w:customStyle="1" w:styleId="1f">
    <w:name w:val="اقتباس1"/>
    <w:basedOn w:val="a4"/>
    <w:next w:val="a4"/>
    <w:link w:val="QuoteChar"/>
    <w:rsid w:val="00102095"/>
    <w:pPr>
      <w:bidi w:val="0"/>
    </w:pPr>
    <w:rPr>
      <w:rFonts w:eastAsia="Times New Roman" w:cs="Times New Roman"/>
      <w:i/>
      <w:sz w:val="24"/>
      <w:szCs w:val="24"/>
    </w:rPr>
  </w:style>
  <w:style w:type="character" w:customStyle="1" w:styleId="QuoteChar">
    <w:name w:val="Quote Char"/>
    <w:link w:val="1f"/>
    <w:locked/>
    <w:rsid w:val="00102095"/>
    <w:rPr>
      <w:rFonts w:ascii="Calibri" w:hAnsi="Calibri"/>
      <w:i/>
      <w:sz w:val="24"/>
      <w:szCs w:val="24"/>
    </w:rPr>
  </w:style>
  <w:style w:type="paragraph" w:customStyle="1" w:styleId="1f0">
    <w:name w:val="اقتباس مكثف1"/>
    <w:basedOn w:val="a4"/>
    <w:next w:val="a4"/>
    <w:link w:val="IntenseQuoteChar"/>
    <w:rsid w:val="00102095"/>
    <w:pPr>
      <w:bidi w:val="0"/>
      <w:ind w:left="720" w:right="720"/>
    </w:pPr>
    <w:rPr>
      <w:rFonts w:eastAsia="Times New Roman" w:cs="Times New Roman"/>
      <w:b/>
      <w:i/>
      <w:sz w:val="24"/>
    </w:rPr>
  </w:style>
  <w:style w:type="character" w:customStyle="1" w:styleId="IntenseQuoteChar">
    <w:name w:val="Intense Quote Char"/>
    <w:link w:val="1f0"/>
    <w:locked/>
    <w:rsid w:val="00102095"/>
    <w:rPr>
      <w:rFonts w:ascii="Calibri" w:hAnsi="Calibri"/>
      <w:b/>
      <w:i/>
      <w:sz w:val="24"/>
      <w:szCs w:val="22"/>
    </w:rPr>
  </w:style>
  <w:style w:type="character" w:customStyle="1" w:styleId="1f1">
    <w:name w:val="تأكيد دقيق1"/>
    <w:rsid w:val="00102095"/>
    <w:rPr>
      <w:rFonts w:cs="Times New Roman"/>
      <w:i/>
      <w:color w:val="auto"/>
    </w:rPr>
  </w:style>
  <w:style w:type="character" w:customStyle="1" w:styleId="1f2">
    <w:name w:val="تأكيد مكثف1"/>
    <w:rsid w:val="00102095"/>
    <w:rPr>
      <w:rFonts w:cs="Times New Roman"/>
      <w:b/>
      <w:i/>
      <w:sz w:val="24"/>
      <w:szCs w:val="24"/>
      <w:u w:val="single"/>
    </w:rPr>
  </w:style>
  <w:style w:type="character" w:customStyle="1" w:styleId="1f3">
    <w:name w:val="مرجع دقيق1"/>
    <w:rsid w:val="00102095"/>
    <w:rPr>
      <w:rFonts w:cs="Times New Roman"/>
      <w:sz w:val="24"/>
      <w:szCs w:val="24"/>
      <w:u w:val="single"/>
    </w:rPr>
  </w:style>
  <w:style w:type="character" w:customStyle="1" w:styleId="1f4">
    <w:name w:val="مرجع مكثف1"/>
    <w:rsid w:val="00102095"/>
    <w:rPr>
      <w:rFonts w:cs="Times New Roman"/>
      <w:b/>
      <w:sz w:val="24"/>
      <w:u w:val="single"/>
    </w:rPr>
  </w:style>
  <w:style w:type="character" w:customStyle="1" w:styleId="1f5">
    <w:name w:val="عنوان الكتاب1"/>
    <w:rsid w:val="00102095"/>
    <w:rPr>
      <w:rFonts w:ascii="Cambria" w:hAnsi="Cambria" w:cs="Times New Roman"/>
      <w:b/>
      <w:i/>
      <w:sz w:val="24"/>
      <w:szCs w:val="24"/>
    </w:rPr>
  </w:style>
  <w:style w:type="paragraph" w:customStyle="1" w:styleId="1f6">
    <w:name w:val="عنوان جدول المحتويات1"/>
    <w:basedOn w:val="1"/>
    <w:next w:val="a4"/>
    <w:rsid w:val="00102095"/>
    <w:pPr>
      <w:keepLines w:val="0"/>
      <w:bidi w:val="0"/>
      <w:spacing w:after="60"/>
      <w:ind w:firstLine="720"/>
      <w:jc w:val="center"/>
      <w:outlineLvl w:val="9"/>
    </w:pPr>
    <w:rPr>
      <w:rFonts w:ascii="Cambria" w:eastAsia="Times New Roman" w:hAnsi="Cambria" w:cs="Times New Roman"/>
      <w:b/>
      <w:bCs/>
      <w:kern w:val="32"/>
    </w:rPr>
  </w:style>
  <w:style w:type="character" w:customStyle="1" w:styleId="CharChar12">
    <w:name w:val="Char Char12"/>
    <w:rsid w:val="00102095"/>
    <w:rPr>
      <w:b/>
      <w:bCs/>
      <w:noProof/>
      <w:color w:val="000000"/>
      <w:kern w:val="32"/>
      <w:sz w:val="32"/>
      <w:szCs w:val="36"/>
      <w:lang w:val="en-US" w:eastAsia="ar-SA" w:bidi="ar-SA"/>
    </w:rPr>
  </w:style>
  <w:style w:type="character" w:customStyle="1" w:styleId="-">
    <w:name w:val="عثماني-ق"/>
    <w:rsid w:val="00044B56"/>
    <w:rPr>
      <w:rFonts w:cs="OthmaniQ"/>
      <w:dstrike w:val="0"/>
      <w:spacing w:val="0"/>
      <w:position w:val="0"/>
      <w:szCs w:val="32"/>
      <w:vertAlign w:val="baseline"/>
    </w:rPr>
  </w:style>
  <w:style w:type="character" w:customStyle="1" w:styleId="affffff0">
    <w:name w:val="عثماني_ع"/>
    <w:rsid w:val="00044B56"/>
    <w:rPr>
      <w:rFonts w:cs="OthmaniA"/>
      <w:bCs/>
      <w:dstrike w:val="0"/>
      <w:spacing w:val="0"/>
      <w:position w:val="0"/>
      <w:szCs w:val="32"/>
      <w:vertAlign w:val="baseline"/>
    </w:rPr>
  </w:style>
  <w:style w:type="numbering" w:customStyle="1" w:styleId="1f7">
    <w:name w:val="بلا قائمة1"/>
    <w:next w:val="a7"/>
    <w:uiPriority w:val="99"/>
    <w:semiHidden/>
    <w:unhideWhenUsed/>
    <w:rsid w:val="00044B56"/>
  </w:style>
  <w:style w:type="numbering" w:customStyle="1" w:styleId="1f8">
    <w:name w:val="ترقيم نقطي1"/>
    <w:rsid w:val="00044B56"/>
  </w:style>
  <w:style w:type="numbering" w:customStyle="1" w:styleId="1f9">
    <w:name w:val="ترقيم بحروف بمستويين1"/>
    <w:rsid w:val="00044B56"/>
  </w:style>
  <w:style w:type="numbering" w:customStyle="1" w:styleId="1fa">
    <w:name w:val="ترقيم بثلاثة مستويات1"/>
    <w:rsid w:val="00044B56"/>
  </w:style>
  <w:style w:type="numbering" w:customStyle="1" w:styleId="1fb">
    <w:name w:val="ترقيم جدول1"/>
    <w:basedOn w:val="a7"/>
    <w:rsid w:val="00044B56"/>
  </w:style>
  <w:style w:type="paragraph" w:customStyle="1" w:styleId="NormalComplexAl-Hadi">
    <w:name w:val="Normal + (Complex) Al-Hadi"/>
    <w:aliases w:val="18 pt,Bold,Justify Low + (Complex) Al-Ghadeer,16 ..."/>
    <w:basedOn w:val="5"/>
    <w:rsid w:val="00044B56"/>
    <w:pPr>
      <w:keepNext w:val="0"/>
      <w:keepLines w:val="0"/>
      <w:spacing w:before="0"/>
      <w:ind w:left="0"/>
      <w:jc w:val="both"/>
    </w:pPr>
    <w:rPr>
      <w:rFonts w:ascii="Times New Roman" w:eastAsia="Times New Roman" w:hAnsi="Times New Roman" w:cs="Al-Hadi"/>
      <w:b/>
      <w:sz w:val="36"/>
      <w:szCs w:val="24"/>
    </w:rPr>
  </w:style>
  <w:style w:type="paragraph" w:customStyle="1" w:styleId="affffff1">
    <w:name w:val="وسط"/>
    <w:basedOn w:val="1"/>
    <w:rsid w:val="00044B56"/>
    <w:pPr>
      <w:keepLines w:val="0"/>
      <w:spacing w:before="120" w:after="120"/>
      <w:jc w:val="center"/>
    </w:pPr>
    <w:rPr>
      <w:rFonts w:ascii="Times New Roman" w:eastAsia="Times New Roman" w:hAnsi="Times New Roman" w:cs="Traditional Arabic"/>
      <w:b/>
      <w:bCs/>
      <w:sz w:val="28"/>
    </w:rPr>
  </w:style>
  <w:style w:type="character" w:customStyle="1" w:styleId="CharChar2Char">
    <w:name w:val="حاشية Char Char2 Char"/>
    <w:rsid w:val="009439F6"/>
    <w:rPr>
      <w:rFonts w:eastAsia="MS Mincho" w:cs="Traditional Arabic"/>
      <w:sz w:val="24"/>
      <w:szCs w:val="28"/>
      <w:lang w:val="en-US" w:eastAsia="en-US" w:bidi="ar-SA"/>
    </w:rPr>
  </w:style>
  <w:style w:type="paragraph" w:customStyle="1" w:styleId="CharCharCharCharCharChar10">
    <w:name w:val="إبراهيم Char Char Char Char Char Char1"/>
    <w:basedOn w:val="19Char"/>
    <w:link w:val="CharCharCharCharCharCharChar0"/>
    <w:rsid w:val="009439F6"/>
    <w:pPr>
      <w:spacing w:line="440" w:lineRule="exact"/>
    </w:pPr>
  </w:style>
  <w:style w:type="character" w:customStyle="1" w:styleId="CharCharCharCharCharCharChar0">
    <w:name w:val="إبراهيم Char Char Char Char Char Char Char"/>
    <w:link w:val="CharCharCharCharCharChar10"/>
    <w:rsid w:val="009439F6"/>
    <w:rPr>
      <w:rFonts w:cs="Traditional Arabic"/>
      <w:noProof/>
      <w:snapToGrid w:val="0"/>
      <w:color w:val="000000"/>
      <w:spacing w:val="-6"/>
      <w:sz w:val="28"/>
      <w:szCs w:val="28"/>
      <w:lang w:val="fr-FR"/>
    </w:rPr>
  </w:style>
  <w:style w:type="paragraph" w:customStyle="1" w:styleId="CharCharChar11">
    <w:name w:val="إبراهيم Char Char Char1"/>
    <w:basedOn w:val="19Char"/>
    <w:rsid w:val="009439F6"/>
    <w:pPr>
      <w:spacing w:line="440" w:lineRule="exact"/>
    </w:pPr>
  </w:style>
  <w:style w:type="character" w:customStyle="1" w:styleId="CharChar1Char0">
    <w:name w:val="حاشية Char Char1 Char"/>
    <w:rsid w:val="009439F6"/>
    <w:rPr>
      <w:rFonts w:eastAsia="MS Mincho" w:cs="Traditional Arabic"/>
      <w:sz w:val="24"/>
      <w:szCs w:val="28"/>
      <w:lang w:val="en-US" w:eastAsia="en-US" w:bidi="ar-SA"/>
    </w:rPr>
  </w:style>
  <w:style w:type="paragraph" w:customStyle="1" w:styleId="Char2Char">
    <w:name w:val="حاشية Char2 Char"/>
    <w:basedOn w:val="a4"/>
    <w:link w:val="Char2CharChar"/>
    <w:rsid w:val="009439F6"/>
    <w:pPr>
      <w:spacing w:line="300" w:lineRule="exact"/>
      <w:ind w:firstLine="227"/>
    </w:pPr>
    <w:rPr>
      <w:rFonts w:ascii="Times New Roman" w:eastAsia="MS Mincho" w:hAnsi="Times New Roman"/>
      <w:sz w:val="24"/>
    </w:rPr>
  </w:style>
  <w:style w:type="character" w:customStyle="1" w:styleId="Char2CharChar">
    <w:name w:val="حاشية Char2 Char Char"/>
    <w:link w:val="Char2Char"/>
    <w:rsid w:val="009439F6"/>
    <w:rPr>
      <w:rFonts w:eastAsia="MS Mincho" w:cs="Traditional Arabic"/>
      <w:sz w:val="24"/>
      <w:szCs w:val="28"/>
    </w:rPr>
  </w:style>
  <w:style w:type="character" w:customStyle="1" w:styleId="CharCharChar12">
    <w:name w:val="حاشية Char Char Char1"/>
    <w:rsid w:val="009439F6"/>
    <w:rPr>
      <w:rFonts w:eastAsia="MS Mincho" w:cs="Traditional Arabic"/>
      <w:sz w:val="24"/>
      <w:szCs w:val="28"/>
      <w:lang w:val="en-US" w:eastAsia="ar-SA" w:bidi="ar-SA"/>
    </w:rPr>
  </w:style>
  <w:style w:type="paragraph" w:customStyle="1" w:styleId="CharCharCharCharCharCharChar1">
    <w:name w:val="إبراهيم Char Char Char Char Char Char Char1"/>
    <w:basedOn w:val="19Char"/>
    <w:rsid w:val="009439F6"/>
    <w:pPr>
      <w:spacing w:line="440" w:lineRule="exact"/>
    </w:pPr>
  </w:style>
  <w:style w:type="paragraph" w:customStyle="1" w:styleId="CharChar2CharCharChar">
    <w:name w:val="إبراهيم Char Char2 Char Char Char"/>
    <w:basedOn w:val="19"/>
    <w:rsid w:val="009439F6"/>
    <w:pPr>
      <w:spacing w:line="440" w:lineRule="exact"/>
    </w:pPr>
    <w:rPr>
      <w:rFonts w:ascii="Times New Roman" w:eastAsia="Times New Roman" w:hAnsi="Times New Roman"/>
    </w:rPr>
  </w:style>
  <w:style w:type="paragraph" w:customStyle="1" w:styleId="CharCharCharChar1Char">
    <w:name w:val="إبراهيم Char Char Char Char1 Char"/>
    <w:basedOn w:val="19"/>
    <w:link w:val="CharCharCharChar1CharChar"/>
    <w:rsid w:val="009439F6"/>
    <w:pPr>
      <w:spacing w:line="380" w:lineRule="exact"/>
    </w:pPr>
    <w:rPr>
      <w:rFonts w:ascii="Times New Roman" w:eastAsia="Times New Roman" w:hAnsi="Times New Roman"/>
    </w:rPr>
  </w:style>
  <w:style w:type="character" w:customStyle="1" w:styleId="CharCharCharChar1CharChar">
    <w:name w:val="إبراهيم Char Char Char Char1 Char Char"/>
    <w:link w:val="CharCharCharChar1Char"/>
    <w:rsid w:val="009439F6"/>
    <w:rPr>
      <w:rFonts w:cs="Traditional Arabic"/>
      <w:noProof/>
      <w:snapToGrid w:val="0"/>
      <w:color w:val="000000"/>
      <w:spacing w:val="-6"/>
      <w:sz w:val="28"/>
      <w:szCs w:val="28"/>
      <w:lang w:val="fr-FR"/>
    </w:rPr>
  </w:style>
  <w:style w:type="character" w:customStyle="1" w:styleId="CharCharCharChar11">
    <w:name w:val="حاشية Char Char Char Char1"/>
    <w:rsid w:val="009439F6"/>
    <w:rPr>
      <w:rFonts w:eastAsia="MS Mincho" w:cs="Traditional Arabic"/>
      <w:sz w:val="24"/>
      <w:szCs w:val="28"/>
      <w:lang w:val="en-US" w:eastAsia="ar-SA" w:bidi="ar-SA"/>
    </w:rPr>
  </w:style>
  <w:style w:type="paragraph" w:customStyle="1" w:styleId="CharChar1CharCharCharCharChar">
    <w:name w:val="إبراهيم Char Char1 Char Char Char Char Char"/>
    <w:basedOn w:val="a4"/>
    <w:link w:val="CharChar1CharCharCharCharCharChar"/>
    <w:rsid w:val="009439F6"/>
    <w:pPr>
      <w:spacing w:line="440" w:lineRule="exact"/>
      <w:ind w:firstLine="397"/>
    </w:pPr>
    <w:rPr>
      <w:rFonts w:ascii="Times New Roman" w:eastAsia="Times New Roman" w:hAnsi="Times New Roman"/>
      <w:snapToGrid w:val="0"/>
      <w:color w:val="000000"/>
      <w:spacing w:val="-6"/>
      <w:sz w:val="28"/>
    </w:rPr>
  </w:style>
  <w:style w:type="character" w:customStyle="1" w:styleId="CharChar1CharCharCharCharCharChar">
    <w:name w:val="إبراهيم Char Char1 Char Char Char Char Char Char"/>
    <w:link w:val="CharChar1CharCharCharCharChar"/>
    <w:rsid w:val="009439F6"/>
    <w:rPr>
      <w:rFonts w:cs="Traditional Arabic"/>
      <w:noProof/>
      <w:snapToGrid w:val="0"/>
      <w:color w:val="000000"/>
      <w:spacing w:val="-6"/>
      <w:sz w:val="28"/>
      <w:szCs w:val="32"/>
    </w:rPr>
  </w:style>
  <w:style w:type="paragraph" w:customStyle="1" w:styleId="Char2CharCharChar">
    <w:name w:val="حاشية Char2 Char Char Char"/>
    <w:basedOn w:val="a4"/>
    <w:link w:val="Char2CharCharCharChar"/>
    <w:rsid w:val="009439F6"/>
    <w:pPr>
      <w:spacing w:line="300" w:lineRule="exact"/>
      <w:ind w:firstLine="227"/>
    </w:pPr>
    <w:rPr>
      <w:rFonts w:ascii="Times New Roman" w:eastAsia="MS Mincho" w:hAnsi="Times New Roman"/>
      <w:sz w:val="24"/>
    </w:rPr>
  </w:style>
  <w:style w:type="character" w:customStyle="1" w:styleId="Char2CharCharCharChar">
    <w:name w:val="حاشية Char2 Char Char Char Char"/>
    <w:link w:val="Char2CharCharChar"/>
    <w:rsid w:val="009439F6"/>
    <w:rPr>
      <w:rFonts w:eastAsia="MS Mincho" w:cs="Traditional Arabic"/>
      <w:sz w:val="24"/>
      <w:szCs w:val="28"/>
    </w:rPr>
  </w:style>
  <w:style w:type="paragraph" w:customStyle="1" w:styleId="Char4CharChar">
    <w:name w:val="حاشية Char4 Char Char"/>
    <w:basedOn w:val="a4"/>
    <w:link w:val="Char4CharCharChar"/>
    <w:rsid w:val="009439F6"/>
    <w:pPr>
      <w:spacing w:line="300" w:lineRule="exact"/>
      <w:ind w:firstLine="227"/>
    </w:pPr>
    <w:rPr>
      <w:rFonts w:ascii="Times New Roman" w:eastAsia="MS Mincho" w:hAnsi="Times New Roman"/>
      <w:sz w:val="24"/>
    </w:rPr>
  </w:style>
  <w:style w:type="character" w:customStyle="1" w:styleId="Char4CharCharChar">
    <w:name w:val="حاشية Char4 Char Char Char"/>
    <w:link w:val="Char4CharChar"/>
    <w:rsid w:val="009439F6"/>
    <w:rPr>
      <w:rFonts w:eastAsia="MS Mincho" w:cs="Traditional Arabic"/>
      <w:sz w:val="24"/>
      <w:szCs w:val="28"/>
    </w:rPr>
  </w:style>
  <w:style w:type="paragraph" w:customStyle="1" w:styleId="Char3CharChar">
    <w:name w:val="حاشية Char3 Char Char"/>
    <w:basedOn w:val="a4"/>
    <w:link w:val="Char3CharCharChar"/>
    <w:rsid w:val="009439F6"/>
    <w:pPr>
      <w:spacing w:line="300" w:lineRule="exact"/>
      <w:ind w:firstLine="227"/>
    </w:pPr>
    <w:rPr>
      <w:rFonts w:ascii="Times New Roman" w:eastAsia="MS Mincho" w:hAnsi="Times New Roman"/>
      <w:sz w:val="24"/>
    </w:rPr>
  </w:style>
  <w:style w:type="character" w:customStyle="1" w:styleId="Char3CharCharChar">
    <w:name w:val="حاشية Char3 Char Char Char"/>
    <w:link w:val="Char3CharChar"/>
    <w:rsid w:val="009439F6"/>
    <w:rPr>
      <w:rFonts w:eastAsia="MS Mincho" w:cs="Traditional Arabic"/>
      <w:sz w:val="24"/>
      <w:szCs w:val="28"/>
    </w:rPr>
  </w:style>
  <w:style w:type="paragraph" w:customStyle="1" w:styleId="CharChar3CharChar">
    <w:name w:val="حاشية Char Char3 Char Char"/>
    <w:basedOn w:val="a4"/>
    <w:link w:val="CharChar3CharCharChar"/>
    <w:rsid w:val="009439F6"/>
    <w:pPr>
      <w:spacing w:line="300" w:lineRule="exact"/>
      <w:ind w:firstLine="227"/>
    </w:pPr>
    <w:rPr>
      <w:rFonts w:ascii="Times New Roman" w:eastAsia="MS Mincho" w:hAnsi="Times New Roman"/>
      <w:sz w:val="24"/>
    </w:rPr>
  </w:style>
  <w:style w:type="character" w:customStyle="1" w:styleId="CharChar3CharCharChar">
    <w:name w:val="حاشية Char Char3 Char Char Char"/>
    <w:link w:val="CharChar3CharChar"/>
    <w:rsid w:val="009439F6"/>
    <w:rPr>
      <w:rFonts w:eastAsia="MS Mincho" w:cs="Traditional Arabic"/>
      <w:sz w:val="24"/>
      <w:szCs w:val="28"/>
    </w:rPr>
  </w:style>
  <w:style w:type="paragraph" w:customStyle="1" w:styleId="affffff2">
    <w:name w:val="نور"/>
    <w:basedOn w:val="af4"/>
    <w:autoRedefine/>
    <w:rsid w:val="009439F6"/>
    <w:pPr>
      <w:ind w:firstLine="0"/>
      <w:jc w:val="lowKashida"/>
    </w:pPr>
    <w:rPr>
      <w:rFonts w:ascii="Times New Roman" w:hAnsi="Times New Roman"/>
      <w:position w:val="0"/>
      <w:szCs w:val="20"/>
      <w:vertAlign w:val="superscript"/>
      <w:lang w:eastAsia="ar-SA"/>
    </w:rPr>
  </w:style>
  <w:style w:type="paragraph" w:customStyle="1" w:styleId="aaav">
    <w:name w:val="aaav"/>
    <w:basedOn w:val="aaac"/>
    <w:link w:val="aaavChar"/>
    <w:qFormat/>
    <w:rsid w:val="00C52464"/>
    <w:pPr>
      <w:bidi w:val="0"/>
      <w:ind w:firstLine="0"/>
    </w:pPr>
    <w:rPr>
      <w:rFonts w:ascii="Traditional Arabic" w:hAnsi="Traditional Arabic" w:cs="Traditional Arabic"/>
      <w:sz w:val="14"/>
      <w:szCs w:val="14"/>
    </w:rPr>
  </w:style>
  <w:style w:type="character" w:customStyle="1" w:styleId="TraditionalArabic12">
    <w:name w:val="نمط (العربية وغيرها) Traditional Arabic (لاتيني) ‏12 نقطة (العر..."/>
    <w:rsid w:val="009439F6"/>
    <w:rPr>
      <w:rFonts w:cs="Traditional Arabic"/>
      <w:position w:val="8"/>
      <w:sz w:val="24"/>
      <w:szCs w:val="40"/>
    </w:rPr>
  </w:style>
  <w:style w:type="character" w:customStyle="1" w:styleId="FootnoteReferenceTraditionalArabic">
    <w:name w:val="نمط Footnote Reference + (العربية وغيرها) Traditional Arabic (لا..."/>
    <w:rsid w:val="009439F6"/>
    <w:rPr>
      <w:rFonts w:cs="Traditional Arabic"/>
      <w:bCs/>
      <w:color w:val="000000"/>
      <w:spacing w:val="-6"/>
      <w:sz w:val="28"/>
      <w:szCs w:val="36"/>
      <w:vertAlign w:val="superscript"/>
    </w:rPr>
  </w:style>
  <w:style w:type="character" w:customStyle="1" w:styleId="CharCharCharCharCharCharChar2">
    <w:name w:val="فصل Char Char Char Char Char Char Char"/>
    <w:rsid w:val="009439F6"/>
    <w:rPr>
      <w:rFonts w:cs="Traditional Arabic"/>
      <w:bCs/>
      <w:noProof/>
      <w:sz w:val="34"/>
      <w:szCs w:val="36"/>
      <w:lang w:val="en-US" w:eastAsia="ar-SA" w:bidi="ar-SA"/>
    </w:rPr>
  </w:style>
  <w:style w:type="character" w:customStyle="1" w:styleId="CharCharCharCharCharChar2">
    <w:name w:val="فصل Char Char Char Char Char Char"/>
    <w:rsid w:val="009439F6"/>
    <w:rPr>
      <w:rFonts w:cs="Traditional Arabic"/>
      <w:bCs/>
      <w:noProof/>
      <w:sz w:val="34"/>
      <w:szCs w:val="36"/>
      <w:lang w:val="en-US" w:eastAsia="ar-SA" w:bidi="ar-SA"/>
    </w:rPr>
  </w:style>
  <w:style w:type="character" w:customStyle="1" w:styleId="19CharCharCharCharChar">
    <w:name w:val="نمط نورة + تباعد الأسطر:  تام 19 نقطة Char Char Char Char Char"/>
    <w:rsid w:val="009439F6"/>
    <w:rPr>
      <w:rFonts w:cs="Traditional Arabic"/>
      <w:noProof/>
      <w:snapToGrid w:val="0"/>
      <w:color w:val="000000"/>
      <w:spacing w:val="-6"/>
      <w:sz w:val="28"/>
      <w:szCs w:val="32"/>
      <w:lang w:val="en-US" w:eastAsia="en-US" w:bidi="ar-SA"/>
    </w:rPr>
  </w:style>
  <w:style w:type="character" w:customStyle="1" w:styleId="Char12">
    <w:name w:val="إبراهيم Char1"/>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Char">
    <w:name w:val="إبراهيم Char Char Char Char Char Char Char Char Char Char Char Char"/>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
    <w:name w:val="إبراهيم Char Char Char Char Char Char Char Char Char Char Char"/>
    <w:basedOn w:val="19CharCharCharChar"/>
    <w:rsid w:val="009439F6"/>
    <w:rPr>
      <w:rFonts w:cs="Traditional Arabic"/>
      <w:noProof/>
      <w:snapToGrid w:val="0"/>
      <w:color w:val="000000"/>
      <w:spacing w:val="-6"/>
      <w:sz w:val="28"/>
      <w:szCs w:val="32"/>
      <w:lang w:val="en-US" w:eastAsia="en-US" w:bidi="ar-SA"/>
    </w:rPr>
  </w:style>
  <w:style w:type="paragraph" w:customStyle="1" w:styleId="Char4Char">
    <w:name w:val="حاشية Char4 Char"/>
    <w:basedOn w:val="a4"/>
    <w:rsid w:val="009439F6"/>
    <w:pPr>
      <w:spacing w:line="300" w:lineRule="exact"/>
      <w:ind w:firstLine="227"/>
    </w:pPr>
    <w:rPr>
      <w:rFonts w:ascii="Times New Roman" w:eastAsia="MS Mincho" w:hAnsi="Times New Roman"/>
      <w:sz w:val="24"/>
    </w:rPr>
  </w:style>
  <w:style w:type="character" w:customStyle="1" w:styleId="Char3Char1">
    <w:name w:val="حاشية Char3 Char1"/>
    <w:rsid w:val="009439F6"/>
    <w:rPr>
      <w:rFonts w:eastAsia="MS Mincho" w:cs="Traditional Arabic"/>
      <w:sz w:val="24"/>
      <w:szCs w:val="28"/>
      <w:lang w:val="en-US" w:eastAsia="ar-SA" w:bidi="ar-SA"/>
    </w:rPr>
  </w:style>
  <w:style w:type="character" w:customStyle="1" w:styleId="Char2">
    <w:name w:val="عيسى Char"/>
    <w:link w:val="a1"/>
    <w:rsid w:val="002312FF"/>
    <w:rPr>
      <w:rFonts w:ascii="mylotus" w:eastAsiaTheme="minorHAnsi" w:hAnsi="mylotus" w:cs="mylotus"/>
      <w:noProof/>
      <w:snapToGrid w:val="0"/>
      <w:color w:val="000000"/>
      <w:spacing w:val="-6"/>
      <w:sz w:val="32"/>
      <w:szCs w:val="28"/>
      <w:lang w:bidi="ar-DZ"/>
    </w:rPr>
  </w:style>
  <w:style w:type="paragraph" w:customStyle="1" w:styleId="aaa123">
    <w:name w:val="aaa123"/>
    <w:basedOn w:val="a4"/>
    <w:link w:val="aaa123Char"/>
    <w:qFormat/>
    <w:rsid w:val="00F90BF2"/>
    <w:pPr>
      <w:widowControl w:val="0"/>
      <w:ind w:left="644" w:hanging="360"/>
    </w:pPr>
    <w:rPr>
      <w:snapToGrid w:val="0"/>
      <w:color w:val="000000"/>
      <w:spacing w:val="-6"/>
    </w:rPr>
  </w:style>
  <w:style w:type="character" w:customStyle="1" w:styleId="aaa123Char">
    <w:name w:val="aaa123 Char"/>
    <w:link w:val="aaa123"/>
    <w:rsid w:val="00F90BF2"/>
    <w:rPr>
      <w:rFonts w:ascii="Calibri" w:eastAsiaTheme="minorHAnsi" w:hAnsi="Calibri" w:cs="mylotus"/>
      <w:snapToGrid w:val="0"/>
      <w:color w:val="000000"/>
      <w:spacing w:val="-6"/>
      <w:szCs w:val="28"/>
      <w:lang w:bidi="ar-DZ"/>
    </w:rPr>
  </w:style>
  <w:style w:type="paragraph" w:customStyle="1" w:styleId="aab">
    <w:name w:val="aab"/>
    <w:basedOn w:val="aaac"/>
    <w:link w:val="aabChar"/>
    <w:qFormat/>
    <w:rsid w:val="002312FF"/>
    <w:pPr>
      <w:numPr>
        <w:numId w:val="45"/>
      </w:numPr>
      <w:ind w:left="0" w:firstLine="0"/>
    </w:pPr>
    <w:rPr>
      <w:snapToGrid w:val="0"/>
      <w:spacing w:val="-6"/>
      <w:sz w:val="24"/>
      <w:szCs w:val="24"/>
    </w:rPr>
  </w:style>
  <w:style w:type="character" w:customStyle="1" w:styleId="aabChar">
    <w:name w:val="aab Char"/>
    <w:basedOn w:val="aaacChar"/>
    <w:link w:val="aab"/>
    <w:rsid w:val="002312FF"/>
    <w:rPr>
      <w:rFonts w:ascii="Calibri" w:eastAsiaTheme="minorHAnsi" w:hAnsi="Calibri" w:cs="mylotus"/>
      <w:snapToGrid w:val="0"/>
      <w:color w:val="000000" w:themeColor="text1"/>
      <w:spacing w:val="-6"/>
      <w:sz w:val="24"/>
      <w:szCs w:val="24"/>
      <w:lang w:val="fr-FR" w:eastAsia="fr-FR" w:bidi="ar-DZ"/>
    </w:rPr>
  </w:style>
  <w:style w:type="numbering" w:customStyle="1" w:styleId="2321">
    <w:name w:val="ترقيم بثلاثة مستويات232"/>
    <w:rsid w:val="000809F8"/>
  </w:style>
  <w:style w:type="paragraph" w:customStyle="1" w:styleId="171">
    <w:name w:val="17"/>
    <w:basedOn w:val="61"/>
    <w:link w:val="17Char"/>
    <w:qFormat/>
    <w:rsid w:val="00082351"/>
    <w:pPr>
      <w:tabs>
        <w:tab w:val="left" w:pos="1096"/>
      </w:tabs>
      <w:bidi/>
      <w:adjustRightInd w:val="0"/>
      <w:spacing w:before="0" w:beforeAutospacing="0" w:after="0" w:afterAutospacing="0" w:line="360" w:lineRule="atLeast"/>
      <w:ind w:firstLine="851"/>
      <w:textAlignment w:val="baseline"/>
    </w:pPr>
    <w:rPr>
      <w:rFonts w:ascii="Times New Roman" w:eastAsia="Calibri" w:hAnsi="Times New Roman"/>
      <w:b w:val="0"/>
      <w:bCs w:val="0"/>
      <w:color w:val="auto"/>
      <w:sz w:val="32"/>
      <w:szCs w:val="32"/>
      <w:lang w:val="fr-FR" w:eastAsia="fr-FR"/>
    </w:rPr>
  </w:style>
  <w:style w:type="character" w:customStyle="1" w:styleId="17Char">
    <w:name w:val="17 Char"/>
    <w:link w:val="171"/>
    <w:rsid w:val="00082351"/>
    <w:rPr>
      <w:rFonts w:eastAsia="Calibri" w:cs="Traditional Arabic"/>
      <w:sz w:val="32"/>
      <w:szCs w:val="32"/>
      <w:lang w:val="fr-FR" w:eastAsia="fr-FR" w:bidi="ar-DZ"/>
    </w:rPr>
  </w:style>
  <w:style w:type="paragraph" w:customStyle="1" w:styleId="affffff3">
    <w:name w:val="آيات"/>
    <w:basedOn w:val="a4"/>
    <w:autoRedefine/>
    <w:rsid w:val="00827854"/>
    <w:pPr>
      <w:ind w:left="-567"/>
    </w:pPr>
    <w:rPr>
      <w:rFonts w:ascii="Courier New" w:eastAsia="Times New Roman" w:hAnsi="Courier New"/>
      <w:b/>
      <w:sz w:val="34"/>
      <w:szCs w:val="34"/>
    </w:rPr>
  </w:style>
  <w:style w:type="paragraph" w:customStyle="1" w:styleId="affffff4">
    <w:name w:val="الصفة"/>
    <w:basedOn w:val="0"/>
    <w:rsid w:val="00827854"/>
    <w:rPr>
      <w:sz w:val="44"/>
      <w:szCs w:val="44"/>
    </w:rPr>
  </w:style>
  <w:style w:type="paragraph" w:customStyle="1" w:styleId="0">
    <w:name w:val="0صفة"/>
    <w:basedOn w:val="a4"/>
    <w:rsid w:val="00827854"/>
    <w:pPr>
      <w:ind w:left="360"/>
      <w:jc w:val="center"/>
    </w:pPr>
    <w:rPr>
      <w:rFonts w:ascii="Times New Roman" w:eastAsia="Times New Roman" w:hAnsi="Times New Roman"/>
      <w:b/>
      <w:bCs/>
      <w:shadow/>
      <w:sz w:val="36"/>
    </w:rPr>
  </w:style>
  <w:style w:type="paragraph" w:customStyle="1" w:styleId="affffff5">
    <w:name w:val="صفة"/>
    <w:basedOn w:val="3"/>
    <w:rsid w:val="00827854"/>
    <w:pPr>
      <w:keepLines w:val="0"/>
      <w:autoSpaceDE w:val="0"/>
      <w:autoSpaceDN w:val="0"/>
      <w:spacing w:before="0"/>
      <w:ind w:left="0"/>
      <w:jc w:val="center"/>
    </w:pPr>
    <w:rPr>
      <w:rFonts w:ascii="Courier New" w:eastAsia="Times New Roman" w:hAnsi="Courier New" w:cs="Traditional Arabic"/>
      <w:b w:val="0"/>
      <w:shadow/>
      <w:sz w:val="36"/>
    </w:rPr>
  </w:style>
  <w:style w:type="paragraph" w:styleId="3a">
    <w:name w:val="Body Text Indent 3"/>
    <w:basedOn w:val="a4"/>
    <w:link w:val="3Char3"/>
    <w:rsid w:val="00827854"/>
    <w:pPr>
      <w:spacing w:line="240" w:lineRule="atLeast"/>
      <w:ind w:left="26" w:firstLine="360"/>
    </w:pPr>
    <w:rPr>
      <w:rFonts w:ascii="Times New Roman" w:eastAsia="Times New Roman" w:hAnsi="Times New Roman"/>
      <w:b/>
      <w:sz w:val="34"/>
      <w:szCs w:val="34"/>
      <w:lang w:eastAsia="ar-SA"/>
    </w:rPr>
  </w:style>
  <w:style w:type="character" w:customStyle="1" w:styleId="3Char3">
    <w:name w:val="نص أساسي بمسافة بادئة 3 Char"/>
    <w:basedOn w:val="a5"/>
    <w:link w:val="3a"/>
    <w:rsid w:val="00827854"/>
    <w:rPr>
      <w:rFonts w:cs="Traditional Arabic"/>
      <w:b/>
      <w:noProof/>
      <w:sz w:val="34"/>
      <w:szCs w:val="34"/>
      <w:lang w:eastAsia="ar-SA"/>
    </w:rPr>
  </w:style>
  <w:style w:type="paragraph" w:customStyle="1" w:styleId="Tahoma1809">
    <w:name w:val="نمط (لاتيني) Tahoma ‏18 نقطة أسود السطر الأول:  0.9 سم"/>
    <w:basedOn w:val="a4"/>
    <w:next w:val="af6"/>
    <w:rsid w:val="00827854"/>
    <w:pPr>
      <w:spacing w:after="200" w:line="276" w:lineRule="auto"/>
      <w:ind w:firstLine="510"/>
    </w:pPr>
    <w:rPr>
      <w:rFonts w:ascii="Tahoma" w:eastAsia="Calibri" w:hAnsi="Tahoma" w:cs="Arial"/>
    </w:rPr>
  </w:style>
  <w:style w:type="character" w:customStyle="1" w:styleId="affffff6">
    <w:name w:val="حديث"/>
    <w:rsid w:val="00827854"/>
    <w:rPr>
      <w:rFonts w:cs="Traditional Arabic"/>
      <w:szCs w:val="36"/>
    </w:rPr>
  </w:style>
  <w:style w:type="character" w:customStyle="1" w:styleId="affffff7">
    <w:name w:val="أثر"/>
    <w:rsid w:val="00827854"/>
    <w:rPr>
      <w:rFonts w:cs="Traditional Arabic"/>
      <w:szCs w:val="36"/>
    </w:rPr>
  </w:style>
  <w:style w:type="character" w:customStyle="1" w:styleId="affffff8">
    <w:name w:val="مثل"/>
    <w:rsid w:val="00827854"/>
    <w:rPr>
      <w:rFonts w:cs="Traditional Arabic"/>
      <w:szCs w:val="36"/>
    </w:rPr>
  </w:style>
  <w:style w:type="character" w:customStyle="1" w:styleId="affffff9">
    <w:name w:val="قول"/>
    <w:rsid w:val="00827854"/>
    <w:rPr>
      <w:rFonts w:cs="Traditional Arabic"/>
      <w:szCs w:val="36"/>
    </w:rPr>
  </w:style>
  <w:style w:type="character" w:customStyle="1" w:styleId="affffffa">
    <w:name w:val="شعر"/>
    <w:rsid w:val="00827854"/>
    <w:rPr>
      <w:rFonts w:cs="Traditional Arabic"/>
      <w:szCs w:val="36"/>
    </w:rPr>
  </w:style>
  <w:style w:type="character" w:customStyle="1" w:styleId="TraditionalArabic">
    <w:name w:val="نمط مرجع حاشية سفلية + (العربية وغيرها) Traditional Arabic"/>
    <w:rsid w:val="00827854"/>
    <w:rPr>
      <w:rFonts w:cs="Traditional Arabic"/>
      <w:vertAlign w:val="superscript"/>
    </w:rPr>
  </w:style>
  <w:style w:type="character" w:customStyle="1" w:styleId="1Char2">
    <w:name w:val="1 Char"/>
    <w:link w:val="1c"/>
    <w:rsid w:val="00827854"/>
    <w:rPr>
      <w:rFonts w:asciiTheme="minorHAnsi" w:eastAsiaTheme="minorHAnsi" w:hAnsiTheme="minorHAnsi" w:cstheme="minorBidi"/>
      <w:sz w:val="22"/>
      <w:szCs w:val="22"/>
      <w:lang w:val="fr-FR" w:eastAsia="fr-FR"/>
    </w:rPr>
  </w:style>
  <w:style w:type="character" w:customStyle="1" w:styleId="aaavChar">
    <w:name w:val="aaav Char"/>
    <w:basedOn w:val="aaacChar"/>
    <w:link w:val="aaav"/>
    <w:rsid w:val="00C52464"/>
    <w:rPr>
      <w:rFonts w:ascii="Traditional Arabic" w:eastAsiaTheme="minorHAnsi" w:hAnsi="Traditional Arabic" w:cs="Traditional Arabic"/>
      <w:noProof/>
      <w:color w:val="000000" w:themeColor="text1"/>
      <w:kern w:val="32"/>
      <w:sz w:val="14"/>
      <w:szCs w:val="14"/>
      <w:lang w:val="fr-FR" w:eastAsia="fr-FR" w:bidi="ar-DZ"/>
    </w:rPr>
  </w:style>
  <w:style w:type="paragraph" w:customStyle="1" w:styleId="aaaw">
    <w:name w:val="aaaw"/>
    <w:basedOn w:val="aaac"/>
    <w:link w:val="aaawChar"/>
    <w:qFormat/>
    <w:rsid w:val="00C52464"/>
    <w:pPr>
      <w:ind w:firstLine="284"/>
    </w:pPr>
    <w:rPr>
      <w:rFonts w:ascii="mylotus" w:hAnsi="mylotus"/>
    </w:rPr>
  </w:style>
  <w:style w:type="character" w:customStyle="1" w:styleId="aaawChar">
    <w:name w:val="aaaw Char"/>
    <w:basedOn w:val="aaacChar"/>
    <w:link w:val="aaaw"/>
    <w:rsid w:val="00C52464"/>
    <w:rPr>
      <w:rFonts w:ascii="mylotus" w:eastAsiaTheme="minorHAnsi" w:hAnsi="mylotus" w:cs="mylotus"/>
      <w:noProof/>
      <w:color w:val="000000" w:themeColor="text1"/>
      <w:kern w:val="32"/>
      <w:sz w:val="28"/>
      <w:szCs w:val="28"/>
      <w:lang w:val="fr-FR" w:eastAsia="fr-FR" w:bidi="ar-DZ"/>
    </w:rPr>
  </w:style>
  <w:style w:type="character" w:customStyle="1" w:styleId="7Char0">
    <w:name w:val="7 Char"/>
    <w:link w:val="71"/>
    <w:rsid w:val="00827854"/>
    <w:rPr>
      <w:rFonts w:asciiTheme="minorHAnsi" w:eastAsiaTheme="minorHAnsi" w:hAnsiTheme="minorHAnsi" w:cstheme="minorBidi"/>
      <w:b/>
      <w:bCs/>
      <w:color w:val="0000FF"/>
      <w:sz w:val="30"/>
      <w:szCs w:val="30"/>
    </w:rPr>
  </w:style>
  <w:style w:type="paragraph" w:customStyle="1" w:styleId="220">
    <w:name w:val="22"/>
    <w:basedOn w:val="71"/>
    <w:link w:val="22Char"/>
    <w:qFormat/>
    <w:rsid w:val="00827854"/>
    <w:pPr>
      <w:pageBreakBefore/>
      <w:adjustRightInd w:val="0"/>
      <w:spacing w:before="240" w:beforeAutospacing="0" w:after="240" w:afterAutospacing="0" w:line="360" w:lineRule="atLeast"/>
      <w:jc w:val="center"/>
      <w:textAlignment w:val="baseline"/>
      <w:outlineLvl w:val="1"/>
    </w:pPr>
    <w:rPr>
      <w:rFonts w:ascii="Arial" w:eastAsia="Times New Roman" w:hAnsi="Arial"/>
      <w:color w:val="000000"/>
      <w:kern w:val="28"/>
      <w:sz w:val="40"/>
      <w:szCs w:val="40"/>
      <w:lang w:eastAsia="fr-FR"/>
    </w:rPr>
  </w:style>
  <w:style w:type="character" w:customStyle="1" w:styleId="22Char">
    <w:name w:val="22 Char"/>
    <w:link w:val="220"/>
    <w:rsid w:val="00827854"/>
    <w:rPr>
      <w:rFonts w:ascii="Arial" w:hAnsi="Arial" w:cs="Traditional Arabic"/>
      <w:b/>
      <w:bCs/>
      <w:color w:val="000000"/>
      <w:kern w:val="28"/>
      <w:sz w:val="40"/>
      <w:szCs w:val="40"/>
      <w:lang w:eastAsia="fr-FR" w:bidi="ar-DZ"/>
    </w:rPr>
  </w:style>
  <w:style w:type="character" w:customStyle="1" w:styleId="8Char0">
    <w:name w:val="8 Char"/>
    <w:link w:val="81"/>
    <w:rsid w:val="00827854"/>
    <w:rPr>
      <w:rFonts w:ascii="Tahoma" w:hAnsi="Tahoma" w:cs="Tahoma"/>
      <w:sz w:val="24"/>
      <w:szCs w:val="24"/>
      <w:shd w:val="clear" w:color="auto" w:fill="000080"/>
    </w:rPr>
  </w:style>
  <w:style w:type="character" w:customStyle="1" w:styleId="9Char0">
    <w:name w:val="9 Char"/>
    <w:link w:val="91"/>
    <w:rsid w:val="00827854"/>
    <w:rPr>
      <w:rFonts w:ascii="Tahoma" w:hAnsi="Tahoma" w:cs="Tahoma"/>
      <w:sz w:val="24"/>
      <w:szCs w:val="24"/>
      <w:shd w:val="clear" w:color="auto" w:fill="000080"/>
    </w:rPr>
  </w:style>
  <w:style w:type="paragraph" w:customStyle="1" w:styleId="ParaChar">
    <w:name w:val="خط الفقرة الافتراضي Para Char"/>
    <w:basedOn w:val="a4"/>
    <w:rsid w:val="00827854"/>
    <w:rPr>
      <w:rFonts w:ascii="Times New Roman" w:eastAsia="Times New Roman" w:hAnsi="Times New Roman" w:cs="Times New Roman"/>
      <w:sz w:val="24"/>
      <w:szCs w:val="24"/>
    </w:rPr>
  </w:style>
  <w:style w:type="paragraph" w:customStyle="1" w:styleId="affffffb">
    <w:name w:val="كتابة عادية"/>
    <w:basedOn w:val="a4"/>
    <w:link w:val="Car"/>
    <w:autoRedefine/>
    <w:rsid w:val="00827854"/>
    <w:pPr>
      <w:tabs>
        <w:tab w:val="left" w:pos="1096"/>
      </w:tabs>
      <w:adjustRightInd w:val="0"/>
      <w:spacing w:after="120" w:line="360" w:lineRule="atLeast"/>
      <w:ind w:firstLine="851"/>
      <w:textAlignment w:val="baseline"/>
    </w:pPr>
    <w:rPr>
      <w:rFonts w:ascii="Times New Roman" w:eastAsia="Times New Roman" w:hAnsi="Times New Roman"/>
      <w:sz w:val="28"/>
      <w:lang w:val="fr-FR" w:eastAsia="fr-FR"/>
    </w:rPr>
  </w:style>
  <w:style w:type="character" w:customStyle="1" w:styleId="Car">
    <w:name w:val="كتابة عادية Car"/>
    <w:link w:val="affffffb"/>
    <w:rsid w:val="00827854"/>
    <w:rPr>
      <w:rFonts w:cs="Traditional Arabic"/>
      <w:sz w:val="28"/>
      <w:szCs w:val="36"/>
      <w:lang w:val="fr-FR" w:eastAsia="fr-FR" w:bidi="ar-DZ"/>
    </w:rPr>
  </w:style>
  <w:style w:type="paragraph" w:customStyle="1" w:styleId="q">
    <w:name w:val="q"/>
    <w:basedOn w:val="a4"/>
    <w:link w:val="qChar"/>
    <w:qFormat/>
    <w:rsid w:val="00827854"/>
    <w:pPr>
      <w:tabs>
        <w:tab w:val="left" w:pos="1096"/>
      </w:tabs>
      <w:adjustRightInd w:val="0"/>
      <w:spacing w:line="360" w:lineRule="atLeast"/>
      <w:ind w:firstLine="851"/>
      <w:textAlignment w:val="baseline"/>
    </w:pPr>
    <w:rPr>
      <w:rFonts w:ascii="Times New Roman" w:eastAsia="Times New Roman" w:hAnsi="Times New Roman"/>
      <w:sz w:val="28"/>
      <w:lang w:val="fr-FR" w:eastAsia="fr-FR"/>
    </w:rPr>
  </w:style>
  <w:style w:type="character" w:customStyle="1" w:styleId="qChar">
    <w:name w:val="q Char"/>
    <w:link w:val="q"/>
    <w:rsid w:val="00827854"/>
    <w:rPr>
      <w:rFonts w:cs="Traditional Arabic"/>
      <w:sz w:val="28"/>
      <w:szCs w:val="36"/>
      <w:lang w:val="fr-FR" w:eastAsia="fr-FR" w:bidi="ar-DZ"/>
    </w:rPr>
  </w:style>
  <w:style w:type="paragraph" w:customStyle="1" w:styleId="s">
    <w:name w:val="s"/>
    <w:basedOn w:val="q"/>
    <w:link w:val="sChar"/>
    <w:qFormat/>
    <w:rsid w:val="00827854"/>
    <w:rPr>
      <w:sz w:val="32"/>
    </w:rPr>
  </w:style>
  <w:style w:type="character" w:customStyle="1" w:styleId="sChar">
    <w:name w:val="s Char"/>
    <w:link w:val="s"/>
    <w:rsid w:val="00827854"/>
    <w:rPr>
      <w:rFonts w:cs="Traditional Arabic"/>
      <w:sz w:val="32"/>
      <w:szCs w:val="32"/>
      <w:lang w:val="fr-FR" w:eastAsia="fr-FR" w:bidi="ar-DZ"/>
    </w:rPr>
  </w:style>
  <w:style w:type="character" w:customStyle="1" w:styleId="1Char11">
    <w:name w:val="1 Char1"/>
    <w:rsid w:val="00827854"/>
    <w:rPr>
      <w:rFonts w:cs="Traditional Arabic"/>
      <w:b/>
      <w:bCs/>
      <w:color w:val="FF0000"/>
      <w:sz w:val="40"/>
      <w:szCs w:val="40"/>
      <w:lang w:val="en-US" w:eastAsia="en-US" w:bidi="ar-SA"/>
    </w:rPr>
  </w:style>
  <w:style w:type="paragraph" w:customStyle="1" w:styleId="142">
    <w:name w:val="14"/>
    <w:basedOn w:val="a4"/>
    <w:link w:val="14Char"/>
    <w:qFormat/>
    <w:rsid w:val="00C6667C"/>
    <w:pPr>
      <w:ind w:firstLine="851"/>
      <w:outlineLvl w:val="5"/>
    </w:pPr>
    <w:rPr>
      <w:rFonts w:ascii="Arial" w:eastAsia="Batang" w:hAnsi="Arial"/>
      <w:bCs/>
      <w:kern w:val="32"/>
      <w:sz w:val="28"/>
    </w:rPr>
  </w:style>
  <w:style w:type="character" w:customStyle="1" w:styleId="14Char">
    <w:name w:val="14 Char"/>
    <w:link w:val="142"/>
    <w:rsid w:val="00827854"/>
    <w:rPr>
      <w:rFonts w:ascii="Arial" w:eastAsia="Batang" w:hAnsi="Arial" w:cs="Traditional Arabic"/>
      <w:bCs/>
      <w:kern w:val="32"/>
      <w:sz w:val="28"/>
      <w:szCs w:val="36"/>
    </w:rPr>
  </w:style>
  <w:style w:type="character" w:customStyle="1" w:styleId="14Char1">
    <w:name w:val="14 Char1"/>
    <w:rsid w:val="00827854"/>
  </w:style>
  <w:style w:type="paragraph" w:customStyle="1" w:styleId="1410">
    <w:name w:val="141"/>
    <w:basedOn w:val="a4"/>
    <w:qFormat/>
    <w:rsid w:val="00C6667C"/>
    <w:pPr>
      <w:ind w:firstLine="851"/>
      <w:outlineLvl w:val="5"/>
    </w:pPr>
    <w:rPr>
      <w:rFonts w:ascii="Times New Roman" w:eastAsia="Calibri" w:hAnsi="Times New Roman" w:cs="Times New Roman"/>
      <w:szCs w:val="20"/>
    </w:rPr>
  </w:style>
  <w:style w:type="paragraph" w:customStyle="1" w:styleId="710">
    <w:name w:val="7.1"/>
    <w:basedOn w:val="71"/>
    <w:link w:val="71Char"/>
    <w:qFormat/>
    <w:rsid w:val="00827854"/>
    <w:pPr>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
    <w:name w:val="7.1 Char"/>
    <w:link w:val="710"/>
    <w:rsid w:val="00827854"/>
    <w:rPr>
      <w:rFonts w:ascii="Arial" w:hAnsi="Arial" w:cs="Traditional Arabic"/>
      <w:b/>
      <w:bCs/>
      <w:color w:val="000000"/>
      <w:kern w:val="28"/>
      <w:sz w:val="40"/>
      <w:szCs w:val="40"/>
      <w:lang w:val="fr-FR" w:eastAsia="fr-FR" w:bidi="ar-DZ"/>
    </w:rPr>
  </w:style>
  <w:style w:type="character" w:customStyle="1" w:styleId="71Char1">
    <w:name w:val="7.1 Char1"/>
    <w:rsid w:val="00827854"/>
    <w:rPr>
      <w:rFonts w:ascii="Arial" w:eastAsia="Times New Roman" w:hAnsi="Arial" w:cs="Traditional Arabic"/>
      <w:b/>
      <w:bCs/>
      <w:color w:val="000000"/>
      <w:kern w:val="28"/>
      <w:sz w:val="40"/>
      <w:szCs w:val="40"/>
      <w:lang w:val="fr-FR" w:eastAsia="fr-FR" w:bidi="ar-DZ"/>
    </w:rPr>
  </w:style>
  <w:style w:type="character" w:customStyle="1" w:styleId="71Char10">
    <w:name w:val="7.1 Char10"/>
    <w:rsid w:val="00827854"/>
    <w:rPr>
      <w:rFonts w:ascii="Arial" w:eastAsia="Times New Roman" w:hAnsi="Arial" w:cs="Traditional Arabic"/>
      <w:b/>
      <w:bCs/>
      <w:color w:val="000000"/>
      <w:kern w:val="28"/>
      <w:sz w:val="40"/>
      <w:szCs w:val="40"/>
      <w:lang w:val="fr-FR" w:eastAsia="fr-FR" w:bidi="ar-DZ"/>
    </w:rPr>
  </w:style>
  <w:style w:type="character" w:customStyle="1" w:styleId="71Char11">
    <w:name w:val="7.1 Char11"/>
    <w:rsid w:val="00827854"/>
    <w:rPr>
      <w:rFonts w:ascii="Arial" w:eastAsia="Times New Roman" w:hAnsi="Arial" w:cs="Traditional Arabic"/>
      <w:b/>
      <w:bCs/>
      <w:color w:val="000000"/>
      <w:kern w:val="28"/>
      <w:sz w:val="40"/>
      <w:szCs w:val="40"/>
      <w:lang w:val="fr-FR" w:eastAsia="fr-FR" w:bidi="ar-DZ"/>
    </w:rPr>
  </w:style>
  <w:style w:type="character" w:customStyle="1" w:styleId="71Char12">
    <w:name w:val="7.1 Char12"/>
    <w:rsid w:val="00827854"/>
    <w:rPr>
      <w:rFonts w:ascii="Arial" w:eastAsia="Times New Roman" w:hAnsi="Arial" w:cs="Traditional Arabic"/>
      <w:b/>
      <w:bCs/>
      <w:color w:val="000000"/>
      <w:kern w:val="28"/>
      <w:sz w:val="40"/>
      <w:szCs w:val="40"/>
      <w:lang w:val="fr-FR" w:eastAsia="fr-FR" w:bidi="ar-DZ"/>
    </w:rPr>
  </w:style>
  <w:style w:type="character" w:customStyle="1" w:styleId="71Char13">
    <w:name w:val="7.1 Char13"/>
    <w:rsid w:val="00827854"/>
    <w:rPr>
      <w:rFonts w:ascii="Arial" w:eastAsia="Times New Roman" w:hAnsi="Arial" w:cs="Traditional Arabic"/>
      <w:b/>
      <w:bCs/>
      <w:color w:val="000000"/>
      <w:kern w:val="28"/>
      <w:sz w:val="40"/>
      <w:szCs w:val="40"/>
      <w:lang w:val="fr-FR" w:eastAsia="fr-FR" w:bidi="ar-DZ"/>
    </w:rPr>
  </w:style>
  <w:style w:type="character" w:customStyle="1" w:styleId="71Char2">
    <w:name w:val="7.1 Char2"/>
    <w:rsid w:val="00827854"/>
    <w:rPr>
      <w:rFonts w:ascii="Arial" w:eastAsia="Times New Roman" w:hAnsi="Arial" w:cs="Traditional Arabic"/>
      <w:b/>
      <w:bCs/>
      <w:color w:val="000000"/>
      <w:kern w:val="28"/>
      <w:sz w:val="40"/>
      <w:szCs w:val="40"/>
      <w:lang w:val="fr-FR" w:eastAsia="fr-FR" w:bidi="ar-DZ"/>
    </w:rPr>
  </w:style>
  <w:style w:type="character" w:customStyle="1" w:styleId="71Char3">
    <w:name w:val="7.1 Char3"/>
    <w:rsid w:val="00827854"/>
    <w:rPr>
      <w:rFonts w:ascii="Arial" w:eastAsia="Times New Roman" w:hAnsi="Arial" w:cs="Traditional Arabic"/>
      <w:b/>
      <w:bCs/>
      <w:color w:val="000000"/>
      <w:kern w:val="28"/>
      <w:sz w:val="40"/>
      <w:szCs w:val="40"/>
      <w:lang w:val="fr-FR" w:eastAsia="fr-FR" w:bidi="ar-DZ"/>
    </w:rPr>
  </w:style>
  <w:style w:type="character" w:customStyle="1" w:styleId="71Char4">
    <w:name w:val="7.1 Char4"/>
    <w:rsid w:val="00827854"/>
    <w:rPr>
      <w:rFonts w:ascii="Arial" w:eastAsia="Times New Roman" w:hAnsi="Arial" w:cs="Traditional Arabic"/>
      <w:b/>
      <w:bCs/>
      <w:color w:val="000000"/>
      <w:kern w:val="28"/>
      <w:sz w:val="40"/>
      <w:szCs w:val="40"/>
      <w:lang w:val="fr-FR" w:eastAsia="fr-FR" w:bidi="ar-DZ"/>
    </w:rPr>
  </w:style>
  <w:style w:type="character" w:customStyle="1" w:styleId="71Char5">
    <w:name w:val="7.1 Char5"/>
    <w:rsid w:val="00827854"/>
    <w:rPr>
      <w:rFonts w:ascii="Arial" w:eastAsia="Times New Roman" w:hAnsi="Arial" w:cs="Traditional Arabic"/>
      <w:b/>
      <w:bCs/>
      <w:color w:val="000000"/>
      <w:kern w:val="28"/>
      <w:sz w:val="40"/>
      <w:szCs w:val="40"/>
      <w:lang w:val="fr-FR" w:eastAsia="fr-FR" w:bidi="ar-DZ"/>
    </w:rPr>
  </w:style>
  <w:style w:type="character" w:customStyle="1" w:styleId="71Char6">
    <w:name w:val="7.1 Char6"/>
    <w:rsid w:val="00827854"/>
    <w:rPr>
      <w:rFonts w:ascii="Arial" w:eastAsia="Times New Roman" w:hAnsi="Arial" w:cs="Traditional Arabic"/>
      <w:b/>
      <w:bCs/>
      <w:color w:val="000000"/>
      <w:kern w:val="28"/>
      <w:sz w:val="40"/>
      <w:szCs w:val="40"/>
      <w:lang w:val="fr-FR" w:eastAsia="fr-FR" w:bidi="ar-DZ"/>
    </w:rPr>
  </w:style>
  <w:style w:type="character" w:customStyle="1" w:styleId="71Char7">
    <w:name w:val="7.1 Char7"/>
    <w:rsid w:val="00827854"/>
    <w:rPr>
      <w:rFonts w:ascii="Arial" w:eastAsia="Times New Roman" w:hAnsi="Arial" w:cs="Traditional Arabic"/>
      <w:b/>
      <w:bCs/>
      <w:color w:val="000000"/>
      <w:kern w:val="28"/>
      <w:sz w:val="40"/>
      <w:szCs w:val="40"/>
      <w:lang w:val="fr-FR" w:eastAsia="fr-FR" w:bidi="ar-DZ"/>
    </w:rPr>
  </w:style>
  <w:style w:type="character" w:customStyle="1" w:styleId="71Char8">
    <w:name w:val="7.1 Char8"/>
    <w:rsid w:val="00827854"/>
    <w:rPr>
      <w:rFonts w:ascii="Arial" w:eastAsia="Times New Roman" w:hAnsi="Arial" w:cs="Traditional Arabic"/>
      <w:b/>
      <w:bCs/>
      <w:color w:val="000000"/>
      <w:kern w:val="28"/>
      <w:sz w:val="40"/>
      <w:szCs w:val="40"/>
      <w:lang w:val="fr-FR" w:eastAsia="fr-FR" w:bidi="ar-DZ"/>
    </w:rPr>
  </w:style>
  <w:style w:type="character" w:customStyle="1" w:styleId="71Char9">
    <w:name w:val="7.1 Char9"/>
    <w:rsid w:val="00827854"/>
    <w:rPr>
      <w:rFonts w:ascii="Arial" w:eastAsia="Times New Roman" w:hAnsi="Arial" w:cs="Traditional Arabic"/>
      <w:b/>
      <w:bCs/>
      <w:color w:val="000000"/>
      <w:kern w:val="28"/>
      <w:sz w:val="40"/>
      <w:szCs w:val="40"/>
      <w:lang w:val="fr-FR" w:eastAsia="fr-FR" w:bidi="ar-DZ"/>
    </w:rPr>
  </w:style>
  <w:style w:type="character" w:customStyle="1" w:styleId="Appelnotedebasdep">
    <w:name w:val="Appel note de bas de p."/>
    <w:aliases w:val="normal"/>
    <w:semiHidden/>
    <w:rsid w:val="00827854"/>
    <w:rPr>
      <w:spacing w:val="0"/>
      <w:vertAlign w:val="superscript"/>
      <w:lang w:bidi="ar-SA"/>
    </w:rPr>
  </w:style>
  <w:style w:type="character" w:customStyle="1" w:styleId="Appelnotedebasdep1">
    <w:name w:val="Appel note de bas de p.1"/>
    <w:aliases w:val="normal1"/>
    <w:semiHidden/>
    <w:rsid w:val="00827854"/>
    <w:rPr>
      <w:spacing w:val="0"/>
      <w:vertAlign w:val="superscript"/>
      <w:lang w:bidi="ar-SA"/>
    </w:rPr>
  </w:style>
  <w:style w:type="character" w:customStyle="1" w:styleId="Appelnotedebasdep2">
    <w:name w:val="Appel note de bas de p.2"/>
    <w:aliases w:val="normal2"/>
    <w:semiHidden/>
    <w:rsid w:val="00827854"/>
    <w:rPr>
      <w:spacing w:val="0"/>
      <w:vertAlign w:val="superscript"/>
      <w:lang w:bidi="ar-SA"/>
    </w:rPr>
  </w:style>
  <w:style w:type="paragraph" w:customStyle="1" w:styleId="author">
    <w:name w:val="author"/>
    <w:basedOn w:val="a4"/>
    <w:rsid w:val="00827854"/>
    <w:pPr>
      <w:bidi w:val="0"/>
      <w:spacing w:after="144" w:line="288" w:lineRule="atLeast"/>
      <w:ind w:left="3600"/>
    </w:pPr>
    <w:rPr>
      <w:rFonts w:ascii="Tahoma" w:eastAsia="Times New Roman" w:hAnsi="Tahoma" w:cs="Tahoma"/>
      <w:sz w:val="24"/>
      <w:szCs w:val="24"/>
    </w:rPr>
  </w:style>
  <w:style w:type="paragraph" w:customStyle="1" w:styleId="author1">
    <w:name w:val="author1"/>
    <w:basedOn w:val="a4"/>
    <w:rsid w:val="00827854"/>
    <w:pPr>
      <w:bidi w:val="0"/>
      <w:spacing w:after="144" w:line="288" w:lineRule="atLeast"/>
      <w:ind w:left="3600"/>
    </w:pPr>
    <w:rPr>
      <w:rFonts w:ascii="Tahoma" w:eastAsia="Times New Roman" w:hAnsi="Tahoma" w:cs="Tahoma"/>
      <w:sz w:val="24"/>
      <w:szCs w:val="24"/>
    </w:rPr>
  </w:style>
  <w:style w:type="character" w:customStyle="1" w:styleId="copyright1">
    <w:name w:val="copyright1"/>
    <w:rsid w:val="00827854"/>
    <w:rPr>
      <w:rFonts w:ascii="Times New Roman" w:hAnsi="Times New Roman" w:cs="Times New Roman" w:hint="default"/>
      <w:spacing w:val="-15"/>
      <w:sz w:val="21"/>
      <w:szCs w:val="21"/>
    </w:rPr>
  </w:style>
  <w:style w:type="character" w:customStyle="1" w:styleId="grytxt2">
    <w:name w:val="grytxt2"/>
    <w:rsid w:val="00827854"/>
    <w:rPr>
      <w:color w:val="C0C0C0"/>
    </w:rPr>
  </w:style>
  <w:style w:type="character" w:customStyle="1" w:styleId="letitre">
    <w:name w:val="letitre"/>
    <w:rsid w:val="00827854"/>
  </w:style>
  <w:style w:type="character" w:customStyle="1" w:styleId="postbody1">
    <w:name w:val="postbody1"/>
    <w:rsid w:val="00827854"/>
    <w:rPr>
      <w:sz w:val="27"/>
      <w:szCs w:val="27"/>
    </w:rPr>
  </w:style>
  <w:style w:type="paragraph" w:customStyle="1" w:styleId="right">
    <w:name w:val="right"/>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styleId="affffffc">
    <w:name w:val="HTML Top of Form"/>
    <w:basedOn w:val="a4"/>
    <w:next w:val="a4"/>
    <w:link w:val="Charfd"/>
    <w:hidden/>
    <w:uiPriority w:val="99"/>
    <w:unhideWhenUsed/>
    <w:rsid w:val="00827854"/>
    <w:pPr>
      <w:pBdr>
        <w:bottom w:val="single" w:sz="6" w:space="1" w:color="auto"/>
      </w:pBdr>
      <w:bidi w:val="0"/>
      <w:jc w:val="center"/>
    </w:pPr>
    <w:rPr>
      <w:rFonts w:ascii="Arial" w:eastAsia="Times New Roman" w:hAnsi="Arial" w:cs="Arial"/>
      <w:vanish/>
      <w:sz w:val="16"/>
      <w:szCs w:val="16"/>
    </w:rPr>
  </w:style>
  <w:style w:type="character" w:customStyle="1" w:styleId="Charfd">
    <w:name w:val="أعلى النموذج Char"/>
    <w:basedOn w:val="a5"/>
    <w:link w:val="affffffc"/>
    <w:uiPriority w:val="99"/>
    <w:rsid w:val="00827854"/>
    <w:rPr>
      <w:rFonts w:ascii="Arial" w:hAnsi="Arial" w:cs="Arial"/>
      <w:vanish/>
      <w:sz w:val="16"/>
      <w:szCs w:val="16"/>
    </w:rPr>
  </w:style>
  <w:style w:type="paragraph" w:styleId="affffffd">
    <w:name w:val="HTML Bottom of Form"/>
    <w:basedOn w:val="a4"/>
    <w:next w:val="a4"/>
    <w:link w:val="Charfe"/>
    <w:hidden/>
    <w:uiPriority w:val="99"/>
    <w:unhideWhenUsed/>
    <w:rsid w:val="00827854"/>
    <w:pPr>
      <w:pBdr>
        <w:top w:val="single" w:sz="6" w:space="1" w:color="auto"/>
      </w:pBdr>
      <w:bidi w:val="0"/>
      <w:jc w:val="center"/>
    </w:pPr>
    <w:rPr>
      <w:rFonts w:ascii="Arial" w:eastAsia="Times New Roman" w:hAnsi="Arial" w:cs="Arial"/>
      <w:vanish/>
      <w:sz w:val="16"/>
      <w:szCs w:val="16"/>
    </w:rPr>
  </w:style>
  <w:style w:type="character" w:customStyle="1" w:styleId="Charfe">
    <w:name w:val="أسفل النموذج Char"/>
    <w:basedOn w:val="a5"/>
    <w:link w:val="affffffd"/>
    <w:uiPriority w:val="99"/>
    <w:rsid w:val="00827854"/>
    <w:rPr>
      <w:rFonts w:ascii="Arial" w:hAnsi="Arial" w:cs="Arial"/>
      <w:vanish/>
      <w:sz w:val="16"/>
      <w:szCs w:val="16"/>
    </w:rPr>
  </w:style>
  <w:style w:type="character" w:customStyle="1" w:styleId="HTML1">
    <w:name w:val="آلة كاتبة لـHTML1"/>
    <w:rsid w:val="00827854"/>
    <w:rPr>
      <w:rFonts w:ascii="Courier New" w:eastAsia="Courier New" w:hAnsi="Courier New" w:cs="Courier New"/>
      <w:sz w:val="20"/>
      <w:szCs w:val="20"/>
    </w:rPr>
  </w:style>
  <w:style w:type="paragraph" w:customStyle="1" w:styleId="affffffe">
    <w:name w:val="نمط أساسي"/>
    <w:autoRedefine/>
    <w:rsid w:val="00827854"/>
    <w:pPr>
      <w:bidi/>
      <w:snapToGrid w:val="0"/>
      <w:ind w:firstLine="510"/>
      <w:jc w:val="lowKashida"/>
    </w:pPr>
    <w:rPr>
      <w:rFonts w:cs="Traditional Arabic"/>
      <w:sz w:val="36"/>
      <w:szCs w:val="36"/>
    </w:rPr>
  </w:style>
  <w:style w:type="paragraph" w:customStyle="1" w:styleId="afffffff">
    <w:name w:val="نمط الشيخ"/>
    <w:next w:val="affffffe"/>
    <w:autoRedefine/>
    <w:rsid w:val="00827854"/>
    <w:pPr>
      <w:tabs>
        <w:tab w:val="left" w:pos="8029"/>
      </w:tabs>
      <w:bidi/>
      <w:jc w:val="center"/>
      <w:outlineLvl w:val="4"/>
    </w:pPr>
    <w:rPr>
      <w:rFonts w:cs="Traditional Arabic"/>
      <w:b/>
      <w:bCs/>
      <w:sz w:val="36"/>
      <w:szCs w:val="36"/>
    </w:rPr>
  </w:style>
  <w:style w:type="paragraph" w:customStyle="1" w:styleId="afffffff0">
    <w:name w:val="إضافة"/>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b">
    <w:name w:val="أساسي 3"/>
    <w:next w:val="a4"/>
    <w:autoRedefine/>
    <w:rsid w:val="00827854"/>
    <w:pPr>
      <w:bidi/>
      <w:ind w:firstLine="510"/>
      <w:jc w:val="lowKashida"/>
      <w:outlineLvl w:val="6"/>
    </w:pPr>
    <w:rPr>
      <w:rFonts w:cs="Traditional Arabic"/>
      <w:b/>
      <w:bCs/>
      <w:sz w:val="36"/>
      <w:szCs w:val="36"/>
    </w:rPr>
  </w:style>
  <w:style w:type="paragraph" w:customStyle="1" w:styleId="afffffff1">
    <w:name w:val="نمط مصطلح"/>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afffffff2">
    <w:name w:val="نمط لغة"/>
    <w:next w:val="affffffe"/>
    <w:autoRedefine/>
    <w:rsid w:val="00827854"/>
    <w:pPr>
      <w:bidi/>
      <w:ind w:left="510"/>
      <w:jc w:val="highKashida"/>
      <w:outlineLvl w:val="3"/>
    </w:pPr>
    <w:rPr>
      <w:rFonts w:cs="Traditional Arabic"/>
      <w:bCs/>
      <w:sz w:val="36"/>
      <w:szCs w:val="36"/>
      <w:u w:val="single"/>
    </w:rPr>
  </w:style>
  <w:style w:type="paragraph" w:customStyle="1" w:styleId="CharCharChar4">
    <w:name w:val="نمط أساسي نسخ Char Char Char"/>
    <w:link w:val="CharCharCharChar4"/>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4">
    <w:name w:val="نمط أساسي نسخ Char Char Char Char"/>
    <w:link w:val="CharCharChar4"/>
    <w:rsid w:val="00827854"/>
    <w:rPr>
      <w:rFonts w:ascii="DecoType Naskh" w:hAnsi="DecoType Naskh" w:cs="DecoType Naskh"/>
      <w:b/>
      <w:bCs/>
      <w:sz w:val="36"/>
      <w:szCs w:val="36"/>
    </w:rPr>
  </w:style>
  <w:style w:type="paragraph" w:customStyle="1" w:styleId="afffffff3">
    <w:name w:val="نمط اساسي"/>
    <w:link w:val="Charff"/>
    <w:autoRedefine/>
    <w:rsid w:val="00827854"/>
    <w:pPr>
      <w:bidi/>
      <w:ind w:firstLine="510"/>
      <w:jc w:val="lowKashida"/>
    </w:pPr>
    <w:rPr>
      <w:rFonts w:cs="Traditional Arabic"/>
      <w:sz w:val="36"/>
      <w:szCs w:val="36"/>
    </w:rPr>
  </w:style>
  <w:style w:type="paragraph" w:customStyle="1" w:styleId="afffffff4">
    <w:name w:val="أساسي ضمني"/>
    <w:basedOn w:val="a4"/>
    <w:autoRedefine/>
    <w:rsid w:val="00827854"/>
    <w:pPr>
      <w:ind w:left="850" w:hanging="340"/>
    </w:pPr>
    <w:rPr>
      <w:rFonts w:ascii="Times New Roman" w:eastAsia="Times New Roman" w:hAnsi="Times New Roman"/>
      <w:sz w:val="36"/>
    </w:rPr>
  </w:style>
  <w:style w:type="paragraph" w:customStyle="1" w:styleId="2d">
    <w:name w:val="إضافة 2"/>
    <w:next w:val="a4"/>
    <w:autoRedefine/>
    <w:rsid w:val="00827854"/>
    <w:pPr>
      <w:bidi/>
      <w:ind w:firstLine="510"/>
    </w:pPr>
    <w:rPr>
      <w:rFonts w:cs="Traditional Arabic"/>
      <w:bCs/>
      <w:sz w:val="36"/>
      <w:szCs w:val="36"/>
    </w:rPr>
  </w:style>
  <w:style w:type="paragraph" w:customStyle="1" w:styleId="afffffff5">
    <w:name w:val="ألفاظ"/>
    <w:autoRedefine/>
    <w:rsid w:val="00827854"/>
    <w:pPr>
      <w:bidi/>
      <w:ind w:left="720" w:hanging="720"/>
      <w:jc w:val="lowKashida"/>
    </w:pPr>
    <w:rPr>
      <w:rFonts w:cs="Traditional Arabic"/>
      <w:sz w:val="24"/>
      <w:szCs w:val="36"/>
    </w:rPr>
  </w:style>
  <w:style w:type="paragraph" w:customStyle="1" w:styleId="3c">
    <w:name w:val="اساسي 3"/>
    <w:next w:val="a4"/>
    <w:autoRedefine/>
    <w:rsid w:val="00827854"/>
    <w:pPr>
      <w:bidi/>
      <w:ind w:firstLine="510"/>
    </w:pPr>
    <w:rPr>
      <w:rFonts w:cs="Traditional Arabic"/>
      <w:bCs/>
      <w:sz w:val="36"/>
      <w:szCs w:val="36"/>
    </w:rPr>
  </w:style>
  <w:style w:type="character" w:customStyle="1" w:styleId="afffffff6">
    <w:name w:val="بولد وخط"/>
    <w:rsid w:val="00827854"/>
    <w:rPr>
      <w:rFonts w:cs="Traditional Arabic"/>
      <w:b/>
      <w:bCs/>
      <w:sz w:val="36"/>
      <w:szCs w:val="36"/>
      <w:u w:val="single"/>
    </w:rPr>
  </w:style>
  <w:style w:type="paragraph" w:customStyle="1" w:styleId="afffffff7">
    <w:name w:val="تنقيط"/>
    <w:autoRedefine/>
    <w:rsid w:val="00827854"/>
    <w:pPr>
      <w:bidi/>
      <w:ind w:left="850" w:hanging="340"/>
    </w:pPr>
    <w:rPr>
      <w:rFonts w:cs="Traditional Arabic"/>
      <w:sz w:val="36"/>
      <w:szCs w:val="36"/>
    </w:rPr>
  </w:style>
  <w:style w:type="paragraph" w:customStyle="1" w:styleId="afffffff8">
    <w:name w:val="شعر إطار"/>
    <w:autoRedefine/>
    <w:rsid w:val="00827854"/>
    <w:pPr>
      <w:bidi/>
      <w:jc w:val="lowKashida"/>
    </w:pPr>
    <w:rPr>
      <w:rFonts w:cs="Traditional Arabic"/>
      <w:sz w:val="36"/>
      <w:szCs w:val="36"/>
    </w:rPr>
  </w:style>
  <w:style w:type="paragraph" w:customStyle="1" w:styleId="afffffff9">
    <w:name w:val="صلوات"/>
    <w:autoRedefine/>
    <w:rsid w:val="00827854"/>
    <w:pPr>
      <w:bidi/>
      <w:ind w:left="720" w:hanging="720"/>
      <w:jc w:val="lowKashida"/>
    </w:pPr>
    <w:rPr>
      <w:rFonts w:cs="Traditional Arabic"/>
      <w:b/>
      <w:bCs/>
      <w:sz w:val="24"/>
      <w:szCs w:val="36"/>
    </w:rPr>
  </w:style>
  <w:style w:type="paragraph" w:customStyle="1" w:styleId="afffffffa">
    <w:name w:val="ضمني ومرادف"/>
    <w:basedOn w:val="afffffff0"/>
    <w:autoRedefine/>
    <w:rsid w:val="00827854"/>
    <w:pPr>
      <w:tabs>
        <w:tab w:val="clear" w:pos="1701"/>
      </w:tabs>
      <w:spacing w:line="240" w:lineRule="auto"/>
      <w:jc w:val="lowKashida"/>
    </w:pPr>
    <w:rPr>
      <w:spacing w:val="0"/>
    </w:rPr>
  </w:style>
  <w:style w:type="paragraph" w:customStyle="1" w:styleId="afffffffb">
    <w:name w:val="فاصل"/>
    <w:autoRedefine/>
    <w:rsid w:val="00827854"/>
    <w:pPr>
      <w:bidi/>
    </w:pPr>
    <w:rPr>
      <w:rFonts w:cs="Traditional Arabic"/>
      <w:sz w:val="10"/>
      <w:szCs w:val="10"/>
    </w:rPr>
  </w:style>
  <w:style w:type="paragraph" w:customStyle="1" w:styleId="112">
    <w:name w:val="نمط أساسي11"/>
    <w:autoRedefine/>
    <w:rsid w:val="00827854"/>
    <w:pPr>
      <w:widowControl w:val="0"/>
      <w:bidi/>
      <w:ind w:firstLine="510"/>
      <w:jc w:val="lowKashida"/>
    </w:pPr>
    <w:rPr>
      <w:rFonts w:cs="Traditional Arabic"/>
      <w:b/>
      <w:sz w:val="36"/>
      <w:szCs w:val="36"/>
    </w:rPr>
  </w:style>
  <w:style w:type="paragraph" w:customStyle="1" w:styleId="122">
    <w:name w:val="نمط أساسي12"/>
    <w:autoRedefine/>
    <w:rsid w:val="00827854"/>
    <w:pPr>
      <w:widowControl w:val="0"/>
      <w:bidi/>
      <w:ind w:firstLine="510"/>
      <w:jc w:val="lowKashida"/>
    </w:pPr>
    <w:rPr>
      <w:rFonts w:cs="Traditional Arabic"/>
      <w:sz w:val="36"/>
      <w:szCs w:val="36"/>
    </w:rPr>
  </w:style>
  <w:style w:type="paragraph" w:customStyle="1" w:styleId="151">
    <w:name w:val="نمط أساسي15"/>
    <w:autoRedefine/>
    <w:rsid w:val="00827854"/>
    <w:pPr>
      <w:widowControl w:val="0"/>
      <w:bidi/>
      <w:ind w:firstLine="510"/>
      <w:jc w:val="lowKashida"/>
    </w:pPr>
    <w:rPr>
      <w:rFonts w:cs="Traditional Arabic"/>
      <w:sz w:val="36"/>
      <w:szCs w:val="36"/>
    </w:rPr>
  </w:style>
  <w:style w:type="paragraph" w:customStyle="1" w:styleId="191">
    <w:name w:val="نمط أساسي19"/>
    <w:autoRedefine/>
    <w:rsid w:val="00827854"/>
    <w:pPr>
      <w:widowControl w:val="0"/>
      <w:bidi/>
      <w:ind w:firstLine="510"/>
      <w:jc w:val="lowKashida"/>
    </w:pPr>
    <w:rPr>
      <w:rFonts w:cs="Traditional Arabic"/>
      <w:sz w:val="36"/>
      <w:szCs w:val="36"/>
    </w:rPr>
  </w:style>
  <w:style w:type="paragraph" w:customStyle="1" w:styleId="2e">
    <w:name w:val="نمط أساسي2"/>
    <w:autoRedefine/>
    <w:rsid w:val="00827854"/>
    <w:pPr>
      <w:widowControl w:val="0"/>
      <w:bidi/>
      <w:ind w:firstLine="510"/>
      <w:jc w:val="lowKashida"/>
    </w:pPr>
    <w:rPr>
      <w:rFonts w:cs="Traditional Arabic"/>
      <w:sz w:val="36"/>
      <w:szCs w:val="36"/>
    </w:rPr>
  </w:style>
  <w:style w:type="paragraph" w:customStyle="1" w:styleId="221">
    <w:name w:val="نمط أساسي22"/>
    <w:autoRedefine/>
    <w:rsid w:val="00827854"/>
    <w:pPr>
      <w:widowControl w:val="0"/>
      <w:bidi/>
      <w:ind w:firstLine="510"/>
      <w:jc w:val="lowKashida"/>
    </w:pPr>
    <w:rPr>
      <w:rFonts w:cs="Traditional Arabic"/>
      <w:sz w:val="36"/>
      <w:szCs w:val="36"/>
    </w:rPr>
  </w:style>
  <w:style w:type="paragraph" w:customStyle="1" w:styleId="260">
    <w:name w:val="نمط أساسي26"/>
    <w:autoRedefine/>
    <w:rsid w:val="00827854"/>
    <w:pPr>
      <w:widowControl w:val="0"/>
      <w:bidi/>
      <w:ind w:firstLine="510"/>
      <w:jc w:val="lowKashida"/>
    </w:pPr>
    <w:rPr>
      <w:rFonts w:cs="Traditional Arabic"/>
      <w:sz w:val="36"/>
      <w:szCs w:val="36"/>
    </w:rPr>
  </w:style>
  <w:style w:type="paragraph" w:customStyle="1" w:styleId="270">
    <w:name w:val="نمط أساسي27"/>
    <w:autoRedefine/>
    <w:rsid w:val="00827854"/>
    <w:pPr>
      <w:widowControl w:val="0"/>
      <w:bidi/>
      <w:ind w:firstLine="510"/>
      <w:jc w:val="lowKashida"/>
    </w:pPr>
    <w:rPr>
      <w:rFonts w:cs="Traditional Arabic"/>
      <w:sz w:val="36"/>
      <w:szCs w:val="36"/>
    </w:rPr>
  </w:style>
  <w:style w:type="paragraph" w:customStyle="1" w:styleId="290">
    <w:name w:val="نمط أساسي29"/>
    <w:autoRedefine/>
    <w:rsid w:val="00827854"/>
    <w:pPr>
      <w:widowControl w:val="0"/>
      <w:bidi/>
      <w:ind w:firstLine="510"/>
      <w:jc w:val="lowKashida"/>
    </w:pPr>
    <w:rPr>
      <w:rFonts w:cs="Traditional Arabic"/>
      <w:sz w:val="36"/>
      <w:szCs w:val="36"/>
    </w:rPr>
  </w:style>
  <w:style w:type="paragraph" w:customStyle="1" w:styleId="3d">
    <w:name w:val="نمط أساسي3"/>
    <w:autoRedefine/>
    <w:rsid w:val="00827854"/>
    <w:pPr>
      <w:widowControl w:val="0"/>
      <w:bidi/>
      <w:ind w:firstLine="510"/>
      <w:jc w:val="lowKashida"/>
    </w:pPr>
    <w:rPr>
      <w:rFonts w:cs="Traditional Arabic"/>
      <w:b/>
      <w:bCs/>
      <w:sz w:val="36"/>
      <w:szCs w:val="36"/>
    </w:rPr>
  </w:style>
  <w:style w:type="paragraph" w:customStyle="1" w:styleId="300">
    <w:name w:val="نمط أساسي30"/>
    <w:autoRedefine/>
    <w:rsid w:val="00827854"/>
    <w:pPr>
      <w:widowControl w:val="0"/>
      <w:bidi/>
      <w:ind w:firstLine="510"/>
      <w:jc w:val="lowKashida"/>
    </w:pPr>
    <w:rPr>
      <w:rFonts w:cs="Traditional Arabic"/>
      <w:sz w:val="36"/>
      <w:szCs w:val="36"/>
    </w:rPr>
  </w:style>
  <w:style w:type="paragraph" w:customStyle="1" w:styleId="49">
    <w:name w:val="نمط أساسي4"/>
    <w:autoRedefine/>
    <w:rsid w:val="00827854"/>
    <w:pPr>
      <w:widowControl w:val="0"/>
      <w:bidi/>
      <w:ind w:firstLine="510"/>
      <w:jc w:val="lowKashida"/>
    </w:pPr>
    <w:rPr>
      <w:rFonts w:cs="Traditional Arabic"/>
      <w:sz w:val="36"/>
      <w:szCs w:val="36"/>
    </w:rPr>
  </w:style>
  <w:style w:type="paragraph" w:customStyle="1" w:styleId="460">
    <w:name w:val="نمط أساسي46"/>
    <w:autoRedefine/>
    <w:rsid w:val="00827854"/>
    <w:pPr>
      <w:widowControl w:val="0"/>
      <w:bidi/>
      <w:ind w:firstLine="510"/>
      <w:jc w:val="lowKashida"/>
    </w:pPr>
    <w:rPr>
      <w:rFonts w:cs="Traditional Arabic"/>
      <w:sz w:val="36"/>
      <w:szCs w:val="36"/>
    </w:rPr>
  </w:style>
  <w:style w:type="paragraph" w:customStyle="1" w:styleId="58">
    <w:name w:val="نمط أساسي5"/>
    <w:autoRedefine/>
    <w:rsid w:val="00827854"/>
    <w:pPr>
      <w:widowControl w:val="0"/>
      <w:bidi/>
      <w:ind w:firstLine="510"/>
      <w:jc w:val="lowKashida"/>
    </w:pPr>
    <w:rPr>
      <w:rFonts w:cs="Traditional Arabic"/>
      <w:sz w:val="36"/>
      <w:szCs w:val="36"/>
    </w:rPr>
  </w:style>
  <w:style w:type="paragraph" w:customStyle="1" w:styleId="67">
    <w:name w:val="نمط أساسي6"/>
    <w:autoRedefine/>
    <w:rsid w:val="00827854"/>
    <w:pPr>
      <w:widowControl w:val="0"/>
      <w:bidi/>
      <w:ind w:firstLine="510"/>
      <w:jc w:val="lowKashida"/>
    </w:pPr>
    <w:rPr>
      <w:rFonts w:cs="Traditional Arabic"/>
      <w:b/>
      <w:sz w:val="36"/>
      <w:szCs w:val="36"/>
    </w:rPr>
  </w:style>
  <w:style w:type="paragraph" w:customStyle="1" w:styleId="74">
    <w:name w:val="نمط أساسي7"/>
    <w:autoRedefine/>
    <w:rsid w:val="00827854"/>
    <w:pPr>
      <w:widowControl w:val="0"/>
      <w:bidi/>
      <w:ind w:firstLine="510"/>
      <w:jc w:val="lowKashida"/>
    </w:pPr>
    <w:rPr>
      <w:rFonts w:cs="Traditional Arabic"/>
      <w:sz w:val="36"/>
      <w:szCs w:val="36"/>
    </w:rPr>
  </w:style>
  <w:style w:type="paragraph" w:customStyle="1" w:styleId="94">
    <w:name w:val="نمط أساسي9"/>
    <w:autoRedefine/>
    <w:rsid w:val="00827854"/>
    <w:pPr>
      <w:widowControl w:val="0"/>
      <w:bidi/>
      <w:ind w:firstLine="510"/>
      <w:jc w:val="lowKashida"/>
    </w:pPr>
    <w:rPr>
      <w:rFonts w:cs="Traditional Arabic"/>
      <w:b/>
      <w:sz w:val="36"/>
      <w:szCs w:val="36"/>
    </w:rPr>
  </w:style>
  <w:style w:type="character" w:customStyle="1" w:styleId="Charff">
    <w:name w:val="نمط اساسي Char"/>
    <w:link w:val="afffffff3"/>
    <w:rsid w:val="00827854"/>
    <w:rPr>
      <w:rFonts w:cs="Traditional Arabic"/>
      <w:sz w:val="36"/>
      <w:szCs w:val="36"/>
    </w:rPr>
  </w:style>
  <w:style w:type="paragraph" w:customStyle="1" w:styleId="113">
    <w:name w:val="نمط الشيخ11"/>
    <w:next w:val="affffffe"/>
    <w:autoRedefine/>
    <w:rsid w:val="00827854"/>
    <w:pPr>
      <w:bidi/>
      <w:jc w:val="center"/>
      <w:outlineLvl w:val="5"/>
    </w:pPr>
    <w:rPr>
      <w:rFonts w:cs="Traditional Arabic"/>
      <w:b/>
      <w:bCs/>
      <w:sz w:val="36"/>
      <w:szCs w:val="36"/>
    </w:rPr>
  </w:style>
  <w:style w:type="paragraph" w:customStyle="1" w:styleId="3e">
    <w:name w:val="نمط الشيخ3"/>
    <w:next w:val="affffffe"/>
    <w:autoRedefine/>
    <w:rsid w:val="00827854"/>
    <w:pPr>
      <w:bidi/>
      <w:jc w:val="center"/>
      <w:outlineLvl w:val="4"/>
    </w:pPr>
    <w:rPr>
      <w:rFonts w:cs="Traditional Arabic"/>
      <w:b/>
      <w:bCs/>
      <w:sz w:val="36"/>
      <w:szCs w:val="36"/>
    </w:rPr>
  </w:style>
  <w:style w:type="paragraph" w:customStyle="1" w:styleId="59">
    <w:name w:val="نمط الشيخ5"/>
    <w:next w:val="affffffe"/>
    <w:autoRedefine/>
    <w:rsid w:val="00827854"/>
    <w:pPr>
      <w:bidi/>
      <w:jc w:val="center"/>
      <w:outlineLvl w:val="5"/>
    </w:pPr>
    <w:rPr>
      <w:rFonts w:cs="Traditional Arabic"/>
      <w:b/>
      <w:bCs/>
      <w:sz w:val="36"/>
      <w:szCs w:val="36"/>
    </w:rPr>
  </w:style>
  <w:style w:type="paragraph" w:customStyle="1" w:styleId="95">
    <w:name w:val="نمط الشيخ9"/>
    <w:next w:val="affffffe"/>
    <w:autoRedefine/>
    <w:rsid w:val="00827854"/>
    <w:pPr>
      <w:bidi/>
      <w:jc w:val="center"/>
      <w:outlineLvl w:val="5"/>
    </w:pPr>
    <w:rPr>
      <w:rFonts w:cs="Traditional Arabic"/>
      <w:b/>
      <w:bCs/>
      <w:sz w:val="36"/>
      <w:szCs w:val="36"/>
    </w:rPr>
  </w:style>
  <w:style w:type="paragraph" w:customStyle="1" w:styleId="afffffffc">
    <w:name w:val="نمط بطاقة"/>
    <w:next w:val="a4"/>
    <w:autoRedefine/>
    <w:rsid w:val="00827854"/>
    <w:pPr>
      <w:bidi/>
      <w:ind w:firstLine="510"/>
      <w:jc w:val="highKashida"/>
      <w:outlineLvl w:val="5"/>
    </w:pPr>
    <w:rPr>
      <w:rFonts w:cs="Traditional Arabic"/>
      <w:b/>
      <w:bCs/>
      <w:sz w:val="36"/>
      <w:szCs w:val="36"/>
      <w:u w:val="single"/>
    </w:rPr>
  </w:style>
  <w:style w:type="paragraph" w:customStyle="1" w:styleId="afffffffd">
    <w:name w:val="نمط رأي"/>
    <w:next w:val="a4"/>
    <w:autoRedefine/>
    <w:rsid w:val="00827854"/>
    <w:pPr>
      <w:bidi/>
      <w:ind w:firstLine="510"/>
      <w:jc w:val="highKashida"/>
      <w:outlineLvl w:val="3"/>
    </w:pPr>
    <w:rPr>
      <w:rFonts w:cs="Traditional Arabic"/>
      <w:bCs/>
      <w:sz w:val="36"/>
      <w:szCs w:val="36"/>
    </w:rPr>
  </w:style>
  <w:style w:type="paragraph" w:customStyle="1" w:styleId="afffffffe">
    <w:name w:val="نمط مادة"/>
    <w:next w:val="a4"/>
    <w:autoRedefine/>
    <w:rsid w:val="00827854"/>
    <w:pPr>
      <w:bidi/>
      <w:jc w:val="center"/>
      <w:outlineLvl w:val="1"/>
    </w:pPr>
    <w:rPr>
      <w:rFonts w:cs="Traditional Arabic"/>
      <w:bCs/>
      <w:sz w:val="72"/>
      <w:szCs w:val="52"/>
    </w:rPr>
  </w:style>
  <w:style w:type="paragraph" w:customStyle="1" w:styleId="123">
    <w:name w:val="نمط مصطلح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
    <w:name w:val="نمط مصطلح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affffffff">
    <w:name w:val="نمط نص رأي"/>
    <w:autoRedefine/>
    <w:rsid w:val="00827854"/>
    <w:pPr>
      <w:bidi/>
      <w:ind w:firstLine="510"/>
      <w:jc w:val="lowKashida"/>
    </w:pPr>
    <w:rPr>
      <w:rFonts w:cs="Traditional Arabic"/>
      <w:b/>
      <w:sz w:val="36"/>
      <w:szCs w:val="36"/>
    </w:rPr>
  </w:style>
  <w:style w:type="paragraph" w:customStyle="1" w:styleId="affffffff0">
    <w:name w:val="نمط أساسي نسخ"/>
    <w:link w:val="Charff0"/>
    <w:autoRedefine/>
    <w:rsid w:val="00827854"/>
    <w:pPr>
      <w:widowControl w:val="0"/>
      <w:bidi/>
      <w:ind w:firstLine="510"/>
      <w:jc w:val="lowKashida"/>
    </w:pPr>
    <w:rPr>
      <w:rFonts w:ascii="DecoType Naskh" w:hAnsi="DecoType Naskh" w:cs="DecoType Naskh"/>
      <w:b/>
      <w:bCs/>
      <w:sz w:val="36"/>
      <w:szCs w:val="36"/>
    </w:rPr>
  </w:style>
  <w:style w:type="character" w:customStyle="1" w:styleId="Charff0">
    <w:name w:val="نمط أساسي نسخ Char"/>
    <w:link w:val="affffffff0"/>
    <w:rsid w:val="00827854"/>
    <w:rPr>
      <w:rFonts w:ascii="DecoType Naskh" w:hAnsi="DecoType Naskh" w:cs="DecoType Naskh"/>
      <w:b/>
      <w:bCs/>
      <w:sz w:val="36"/>
      <w:szCs w:val="36"/>
    </w:rPr>
  </w:style>
  <w:style w:type="character" w:customStyle="1" w:styleId="CharChar9">
    <w:name w:val="نمط اساسي Char Char"/>
    <w:rsid w:val="00827854"/>
    <w:rPr>
      <w:rFonts w:cs="Traditional Arabic"/>
      <w:sz w:val="36"/>
      <w:szCs w:val="36"/>
      <w:lang w:val="en-US" w:eastAsia="zh-CN" w:bidi="ar-SA"/>
    </w:rPr>
  </w:style>
  <w:style w:type="paragraph" w:customStyle="1" w:styleId="affffffff1">
    <w:name w:val="متفرقة"/>
    <w:basedOn w:val="afffffff2"/>
    <w:autoRedefine/>
    <w:rsid w:val="00827854"/>
  </w:style>
  <w:style w:type="paragraph" w:customStyle="1" w:styleId="Titre1ComplexeSimplifiedArabic">
    <w:name w:val="Titre 1 + (Complexe) Simplified Arabic"/>
    <w:aliases w:val="14 pt,Non Gras,Centré,De droite à ..."/>
    <w:basedOn w:val="1"/>
    <w:rsid w:val="00827854"/>
    <w:pPr>
      <w:keepLines w:val="0"/>
      <w:spacing w:after="60"/>
      <w:jc w:val="center"/>
    </w:pPr>
    <w:rPr>
      <w:rFonts w:ascii="Arial" w:eastAsia="Times New Roman" w:hAnsi="Arial" w:cs="Simplified Arabic"/>
      <w:kern w:val="32"/>
      <w:sz w:val="28"/>
      <w:lang w:val="fr-FR" w:eastAsia="fr-FR"/>
    </w:rPr>
  </w:style>
  <w:style w:type="character" w:customStyle="1" w:styleId="CharCharCharCharCharCharCharCharCharChar0">
    <w:name w:val="نورة Char Char Char Char Char Char Char Char Char Char"/>
    <w:rsid w:val="00827854"/>
    <w:rPr>
      <w:rFonts w:ascii="Calibri" w:eastAsia="Calibri" w:hAnsi="Calibri" w:cs="Arial"/>
      <w:noProof/>
      <w:snapToGrid w:val="0"/>
      <w:spacing w:val="-6"/>
      <w:sz w:val="28"/>
      <w:szCs w:val="32"/>
    </w:rPr>
  </w:style>
  <w:style w:type="character" w:customStyle="1" w:styleId="Char22">
    <w:name w:val="تذييل الصفحة Char2"/>
    <w:rsid w:val="00827854"/>
    <w:rPr>
      <w:rFonts w:ascii="Times New Roman" w:eastAsia="Times New Roman" w:hAnsi="Times New Roman" w:cs="Traditional Arabic"/>
      <w:color w:val="000000"/>
      <w:sz w:val="20"/>
      <w:szCs w:val="20"/>
      <w:lang w:eastAsia="ar-SA"/>
    </w:rPr>
  </w:style>
  <w:style w:type="character" w:customStyle="1" w:styleId="Char23">
    <w:name w:val="رأس الصفحة Char2"/>
    <w:rsid w:val="00827854"/>
    <w:rPr>
      <w:rFonts w:ascii="Times New Roman" w:eastAsia="Times New Roman" w:hAnsi="Times New Roman" w:cs="Traditional Arabic"/>
      <w:color w:val="000000"/>
      <w:sz w:val="20"/>
      <w:szCs w:val="20"/>
      <w:lang w:eastAsia="ar-SA"/>
    </w:rPr>
  </w:style>
  <w:style w:type="character" w:customStyle="1" w:styleId="Char14">
    <w:name w:val="عنوان فرعي Char1"/>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1">
    <w:name w:val="right1"/>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character" w:customStyle="1" w:styleId="Char15">
    <w:name w:val="أعلى النموذج Char1"/>
    <w:basedOn w:val="a5"/>
    <w:uiPriority w:val="99"/>
    <w:rsid w:val="00827854"/>
    <w:rPr>
      <w:rFonts w:ascii="Arial" w:eastAsia="Times New Roman" w:hAnsi="Arial" w:cs="Arial"/>
      <w:vanish/>
      <w:sz w:val="16"/>
      <w:szCs w:val="16"/>
    </w:rPr>
  </w:style>
  <w:style w:type="character" w:customStyle="1" w:styleId="Char16">
    <w:name w:val="أسفل النموذج Char1"/>
    <w:basedOn w:val="a5"/>
    <w:uiPriority w:val="99"/>
    <w:rsid w:val="00827854"/>
    <w:rPr>
      <w:rFonts w:ascii="Arial" w:eastAsia="Times New Roman" w:hAnsi="Arial" w:cs="Arial"/>
      <w:vanish/>
      <w:sz w:val="16"/>
      <w:szCs w:val="16"/>
    </w:rPr>
  </w:style>
  <w:style w:type="character" w:customStyle="1" w:styleId="2Char10">
    <w:name w:val="نص أساسي 2 Char1"/>
    <w:basedOn w:val="a5"/>
    <w:rsid w:val="00827854"/>
    <w:rPr>
      <w:rFonts w:eastAsia="Times New Roman" w:cs="Traditional Arabic"/>
      <w:szCs w:val="36"/>
    </w:rPr>
  </w:style>
  <w:style w:type="character" w:customStyle="1" w:styleId="3Char10">
    <w:name w:val="نص أساسي 3 Char1"/>
    <w:basedOn w:val="a5"/>
    <w:rsid w:val="00827854"/>
    <w:rPr>
      <w:rFonts w:ascii="Calibri" w:hAnsi="Calibri" w:cs="Arial"/>
      <w:sz w:val="16"/>
      <w:szCs w:val="16"/>
    </w:rPr>
  </w:style>
  <w:style w:type="paragraph" w:customStyle="1" w:styleId="1fc">
    <w:name w:val="نمط أساسي1"/>
    <w:autoRedefine/>
    <w:rsid w:val="00827854"/>
    <w:pPr>
      <w:bidi/>
      <w:snapToGrid w:val="0"/>
      <w:ind w:firstLine="510"/>
      <w:jc w:val="lowKashida"/>
    </w:pPr>
    <w:rPr>
      <w:rFonts w:cs="Traditional Arabic"/>
      <w:sz w:val="36"/>
      <w:szCs w:val="36"/>
    </w:rPr>
  </w:style>
  <w:style w:type="paragraph" w:customStyle="1" w:styleId="1fd">
    <w:name w:val="نمط الشيخ1"/>
    <w:next w:val="affffffe"/>
    <w:autoRedefine/>
    <w:rsid w:val="00827854"/>
    <w:pPr>
      <w:tabs>
        <w:tab w:val="left" w:pos="8029"/>
      </w:tabs>
      <w:bidi/>
      <w:jc w:val="center"/>
      <w:outlineLvl w:val="4"/>
    </w:pPr>
    <w:rPr>
      <w:rFonts w:cs="Traditional Arabic"/>
      <w:b/>
      <w:bCs/>
      <w:sz w:val="36"/>
      <w:szCs w:val="36"/>
    </w:rPr>
  </w:style>
  <w:style w:type="paragraph" w:customStyle="1" w:styleId="1fe">
    <w:name w:val="إضافة1"/>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10">
    <w:name w:val="أساسي 31"/>
    <w:next w:val="a4"/>
    <w:autoRedefine/>
    <w:rsid w:val="00827854"/>
    <w:pPr>
      <w:bidi/>
      <w:ind w:firstLine="510"/>
      <w:jc w:val="lowKashida"/>
      <w:outlineLvl w:val="6"/>
    </w:pPr>
    <w:rPr>
      <w:rFonts w:cs="Traditional Arabic"/>
      <w:b/>
      <w:bCs/>
      <w:sz w:val="36"/>
      <w:szCs w:val="36"/>
    </w:rPr>
  </w:style>
  <w:style w:type="paragraph" w:customStyle="1" w:styleId="1ff">
    <w:name w:val="نمط مصطلح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ff0">
    <w:name w:val="نمط لغة1"/>
    <w:next w:val="affffffe"/>
    <w:autoRedefine/>
    <w:rsid w:val="00827854"/>
    <w:pPr>
      <w:bidi/>
      <w:ind w:left="510"/>
      <w:jc w:val="highKashida"/>
      <w:outlineLvl w:val="3"/>
    </w:pPr>
    <w:rPr>
      <w:rFonts w:cs="Traditional Arabic"/>
      <w:bCs/>
      <w:sz w:val="36"/>
      <w:szCs w:val="36"/>
      <w:u w:val="single"/>
    </w:rPr>
  </w:style>
  <w:style w:type="paragraph" w:customStyle="1" w:styleId="CharCharChar13">
    <w:name w:val="نمط أساسي نسخ Char Char Char1"/>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12">
    <w:name w:val="نمط أساسي نسخ Char Char Char Char1"/>
    <w:rsid w:val="00827854"/>
    <w:rPr>
      <w:rFonts w:ascii="DecoType Naskh" w:eastAsia="Times New Roman" w:hAnsi="DecoType Naskh" w:cs="DecoType Naskh"/>
      <w:b/>
      <w:bCs/>
      <w:sz w:val="36"/>
      <w:szCs w:val="36"/>
    </w:rPr>
  </w:style>
  <w:style w:type="paragraph" w:customStyle="1" w:styleId="1ff1">
    <w:name w:val="نمط اساسي1"/>
    <w:autoRedefine/>
    <w:rsid w:val="00827854"/>
    <w:pPr>
      <w:bidi/>
      <w:ind w:firstLine="510"/>
      <w:jc w:val="lowKashida"/>
    </w:pPr>
    <w:rPr>
      <w:rFonts w:cs="Traditional Arabic"/>
      <w:sz w:val="36"/>
      <w:szCs w:val="36"/>
    </w:rPr>
  </w:style>
  <w:style w:type="paragraph" w:customStyle="1" w:styleId="1ff2">
    <w:name w:val="أساسي ضمني1"/>
    <w:basedOn w:val="a4"/>
    <w:autoRedefine/>
    <w:rsid w:val="00827854"/>
    <w:pPr>
      <w:ind w:left="850" w:hanging="340"/>
    </w:pPr>
    <w:rPr>
      <w:rFonts w:ascii="Times New Roman" w:eastAsia="Times New Roman" w:hAnsi="Times New Roman"/>
      <w:sz w:val="36"/>
    </w:rPr>
  </w:style>
  <w:style w:type="paragraph" w:customStyle="1" w:styleId="210">
    <w:name w:val="إضافة 21"/>
    <w:next w:val="a4"/>
    <w:autoRedefine/>
    <w:rsid w:val="00827854"/>
    <w:pPr>
      <w:bidi/>
      <w:ind w:firstLine="510"/>
    </w:pPr>
    <w:rPr>
      <w:rFonts w:cs="Traditional Arabic"/>
      <w:bCs/>
      <w:sz w:val="36"/>
      <w:szCs w:val="36"/>
    </w:rPr>
  </w:style>
  <w:style w:type="paragraph" w:customStyle="1" w:styleId="1ff3">
    <w:name w:val="ألفاظ1"/>
    <w:autoRedefine/>
    <w:rsid w:val="00827854"/>
    <w:pPr>
      <w:bidi/>
      <w:ind w:left="720" w:hanging="720"/>
      <w:jc w:val="lowKashida"/>
    </w:pPr>
    <w:rPr>
      <w:rFonts w:cs="Traditional Arabic"/>
      <w:sz w:val="24"/>
      <w:szCs w:val="36"/>
    </w:rPr>
  </w:style>
  <w:style w:type="paragraph" w:customStyle="1" w:styleId="311">
    <w:name w:val="اساسي 31"/>
    <w:next w:val="a4"/>
    <w:autoRedefine/>
    <w:rsid w:val="00827854"/>
    <w:pPr>
      <w:bidi/>
      <w:ind w:firstLine="510"/>
    </w:pPr>
    <w:rPr>
      <w:rFonts w:cs="Traditional Arabic"/>
      <w:bCs/>
      <w:sz w:val="36"/>
      <w:szCs w:val="36"/>
    </w:rPr>
  </w:style>
  <w:style w:type="paragraph" w:customStyle="1" w:styleId="1ff4">
    <w:name w:val="تنقيط1"/>
    <w:autoRedefine/>
    <w:rsid w:val="00827854"/>
    <w:pPr>
      <w:bidi/>
      <w:ind w:left="850" w:hanging="340"/>
    </w:pPr>
    <w:rPr>
      <w:rFonts w:cs="Traditional Arabic"/>
      <w:sz w:val="36"/>
      <w:szCs w:val="36"/>
    </w:rPr>
  </w:style>
  <w:style w:type="paragraph" w:customStyle="1" w:styleId="1ff5">
    <w:name w:val="شعر إطار1"/>
    <w:autoRedefine/>
    <w:rsid w:val="00827854"/>
    <w:pPr>
      <w:bidi/>
      <w:jc w:val="lowKashida"/>
    </w:pPr>
    <w:rPr>
      <w:rFonts w:cs="Traditional Arabic"/>
      <w:sz w:val="36"/>
      <w:szCs w:val="36"/>
    </w:rPr>
  </w:style>
  <w:style w:type="paragraph" w:customStyle="1" w:styleId="1ff6">
    <w:name w:val="صلوات1"/>
    <w:autoRedefine/>
    <w:rsid w:val="00827854"/>
    <w:pPr>
      <w:bidi/>
      <w:ind w:left="720" w:hanging="720"/>
      <w:jc w:val="lowKashida"/>
    </w:pPr>
    <w:rPr>
      <w:rFonts w:cs="Traditional Arabic"/>
      <w:b/>
      <w:bCs/>
      <w:sz w:val="24"/>
      <w:szCs w:val="36"/>
    </w:rPr>
  </w:style>
  <w:style w:type="paragraph" w:customStyle="1" w:styleId="1ff7">
    <w:name w:val="ضمني ومرادف1"/>
    <w:basedOn w:val="afffffff0"/>
    <w:autoRedefine/>
    <w:rsid w:val="00827854"/>
    <w:pPr>
      <w:tabs>
        <w:tab w:val="clear" w:pos="1701"/>
      </w:tabs>
      <w:spacing w:line="240" w:lineRule="auto"/>
      <w:jc w:val="lowKashida"/>
    </w:pPr>
    <w:rPr>
      <w:spacing w:val="0"/>
    </w:rPr>
  </w:style>
  <w:style w:type="paragraph" w:customStyle="1" w:styleId="1ff8">
    <w:name w:val="فاصل1"/>
    <w:autoRedefine/>
    <w:rsid w:val="00827854"/>
    <w:pPr>
      <w:bidi/>
    </w:pPr>
    <w:rPr>
      <w:rFonts w:cs="Traditional Arabic"/>
      <w:sz w:val="10"/>
      <w:szCs w:val="10"/>
    </w:rPr>
  </w:style>
  <w:style w:type="paragraph" w:customStyle="1" w:styleId="1110">
    <w:name w:val="نمط أساسي111"/>
    <w:autoRedefine/>
    <w:rsid w:val="00827854"/>
    <w:pPr>
      <w:widowControl w:val="0"/>
      <w:bidi/>
      <w:ind w:firstLine="510"/>
      <w:jc w:val="lowKashida"/>
    </w:pPr>
    <w:rPr>
      <w:rFonts w:cs="Traditional Arabic"/>
      <w:b/>
      <w:sz w:val="36"/>
      <w:szCs w:val="36"/>
    </w:rPr>
  </w:style>
  <w:style w:type="paragraph" w:customStyle="1" w:styleId="1210">
    <w:name w:val="نمط أساسي121"/>
    <w:autoRedefine/>
    <w:rsid w:val="00827854"/>
    <w:pPr>
      <w:widowControl w:val="0"/>
      <w:bidi/>
      <w:ind w:firstLine="510"/>
      <w:jc w:val="lowKashida"/>
    </w:pPr>
    <w:rPr>
      <w:rFonts w:cs="Traditional Arabic"/>
      <w:sz w:val="36"/>
      <w:szCs w:val="36"/>
    </w:rPr>
  </w:style>
  <w:style w:type="paragraph" w:customStyle="1" w:styleId="1510">
    <w:name w:val="نمط أساسي151"/>
    <w:autoRedefine/>
    <w:rsid w:val="00827854"/>
    <w:pPr>
      <w:widowControl w:val="0"/>
      <w:bidi/>
      <w:ind w:firstLine="510"/>
      <w:jc w:val="lowKashida"/>
    </w:pPr>
    <w:rPr>
      <w:rFonts w:cs="Traditional Arabic"/>
      <w:sz w:val="36"/>
      <w:szCs w:val="36"/>
    </w:rPr>
  </w:style>
  <w:style w:type="paragraph" w:customStyle="1" w:styleId="1910">
    <w:name w:val="نمط أساسي191"/>
    <w:autoRedefine/>
    <w:rsid w:val="00827854"/>
    <w:pPr>
      <w:widowControl w:val="0"/>
      <w:bidi/>
      <w:ind w:firstLine="510"/>
      <w:jc w:val="lowKashida"/>
    </w:pPr>
    <w:rPr>
      <w:rFonts w:cs="Traditional Arabic"/>
      <w:sz w:val="36"/>
      <w:szCs w:val="36"/>
    </w:rPr>
  </w:style>
  <w:style w:type="paragraph" w:customStyle="1" w:styleId="211">
    <w:name w:val="نمط أساسي21"/>
    <w:autoRedefine/>
    <w:rsid w:val="00827854"/>
    <w:pPr>
      <w:widowControl w:val="0"/>
      <w:bidi/>
      <w:ind w:firstLine="510"/>
      <w:jc w:val="lowKashida"/>
    </w:pPr>
    <w:rPr>
      <w:rFonts w:cs="Traditional Arabic"/>
      <w:sz w:val="36"/>
      <w:szCs w:val="36"/>
    </w:rPr>
  </w:style>
  <w:style w:type="paragraph" w:customStyle="1" w:styleId="2210">
    <w:name w:val="نمط أساسي221"/>
    <w:autoRedefine/>
    <w:rsid w:val="00827854"/>
    <w:pPr>
      <w:widowControl w:val="0"/>
      <w:bidi/>
      <w:ind w:firstLine="510"/>
      <w:jc w:val="lowKashida"/>
    </w:pPr>
    <w:rPr>
      <w:rFonts w:cs="Traditional Arabic"/>
      <w:sz w:val="36"/>
      <w:szCs w:val="36"/>
    </w:rPr>
  </w:style>
  <w:style w:type="paragraph" w:customStyle="1" w:styleId="261">
    <w:name w:val="نمط أساسي261"/>
    <w:autoRedefine/>
    <w:rsid w:val="00827854"/>
    <w:pPr>
      <w:widowControl w:val="0"/>
      <w:bidi/>
      <w:ind w:firstLine="510"/>
      <w:jc w:val="lowKashida"/>
    </w:pPr>
    <w:rPr>
      <w:rFonts w:cs="Traditional Arabic"/>
      <w:sz w:val="36"/>
      <w:szCs w:val="36"/>
    </w:rPr>
  </w:style>
  <w:style w:type="paragraph" w:customStyle="1" w:styleId="271">
    <w:name w:val="نمط أساسي271"/>
    <w:autoRedefine/>
    <w:rsid w:val="00827854"/>
    <w:pPr>
      <w:widowControl w:val="0"/>
      <w:bidi/>
      <w:ind w:firstLine="510"/>
      <w:jc w:val="lowKashida"/>
    </w:pPr>
    <w:rPr>
      <w:rFonts w:cs="Traditional Arabic"/>
      <w:sz w:val="36"/>
      <w:szCs w:val="36"/>
    </w:rPr>
  </w:style>
  <w:style w:type="paragraph" w:customStyle="1" w:styleId="291">
    <w:name w:val="نمط أساسي291"/>
    <w:autoRedefine/>
    <w:rsid w:val="00827854"/>
    <w:pPr>
      <w:widowControl w:val="0"/>
      <w:bidi/>
      <w:ind w:firstLine="510"/>
      <w:jc w:val="lowKashida"/>
    </w:pPr>
    <w:rPr>
      <w:rFonts w:cs="Traditional Arabic"/>
      <w:sz w:val="36"/>
      <w:szCs w:val="36"/>
    </w:rPr>
  </w:style>
  <w:style w:type="paragraph" w:customStyle="1" w:styleId="312">
    <w:name w:val="نمط أساسي31"/>
    <w:autoRedefine/>
    <w:rsid w:val="00827854"/>
    <w:pPr>
      <w:widowControl w:val="0"/>
      <w:bidi/>
      <w:ind w:firstLine="510"/>
      <w:jc w:val="lowKashida"/>
    </w:pPr>
    <w:rPr>
      <w:rFonts w:cs="Traditional Arabic"/>
      <w:b/>
      <w:bCs/>
      <w:sz w:val="36"/>
      <w:szCs w:val="36"/>
    </w:rPr>
  </w:style>
  <w:style w:type="paragraph" w:customStyle="1" w:styleId="301">
    <w:name w:val="نمط أساسي301"/>
    <w:autoRedefine/>
    <w:rsid w:val="00827854"/>
    <w:pPr>
      <w:widowControl w:val="0"/>
      <w:bidi/>
      <w:ind w:firstLine="510"/>
      <w:jc w:val="lowKashida"/>
    </w:pPr>
    <w:rPr>
      <w:rFonts w:cs="Traditional Arabic"/>
      <w:sz w:val="36"/>
      <w:szCs w:val="36"/>
    </w:rPr>
  </w:style>
  <w:style w:type="paragraph" w:customStyle="1" w:styleId="410">
    <w:name w:val="نمط أساسي41"/>
    <w:autoRedefine/>
    <w:rsid w:val="00827854"/>
    <w:pPr>
      <w:widowControl w:val="0"/>
      <w:bidi/>
      <w:ind w:firstLine="510"/>
      <w:jc w:val="lowKashida"/>
    </w:pPr>
    <w:rPr>
      <w:rFonts w:cs="Traditional Arabic"/>
      <w:sz w:val="36"/>
      <w:szCs w:val="36"/>
    </w:rPr>
  </w:style>
  <w:style w:type="paragraph" w:customStyle="1" w:styleId="461">
    <w:name w:val="نمط أساسي461"/>
    <w:autoRedefine/>
    <w:rsid w:val="00827854"/>
    <w:pPr>
      <w:widowControl w:val="0"/>
      <w:bidi/>
      <w:ind w:firstLine="510"/>
      <w:jc w:val="lowKashida"/>
    </w:pPr>
    <w:rPr>
      <w:rFonts w:cs="Traditional Arabic"/>
      <w:sz w:val="36"/>
      <w:szCs w:val="36"/>
    </w:rPr>
  </w:style>
  <w:style w:type="paragraph" w:customStyle="1" w:styleId="510">
    <w:name w:val="نمط أساسي51"/>
    <w:autoRedefine/>
    <w:rsid w:val="00827854"/>
    <w:pPr>
      <w:widowControl w:val="0"/>
      <w:bidi/>
      <w:ind w:firstLine="510"/>
      <w:jc w:val="lowKashida"/>
    </w:pPr>
    <w:rPr>
      <w:rFonts w:cs="Traditional Arabic"/>
      <w:sz w:val="36"/>
      <w:szCs w:val="36"/>
    </w:rPr>
  </w:style>
  <w:style w:type="paragraph" w:customStyle="1" w:styleId="610">
    <w:name w:val="نمط أساسي61"/>
    <w:autoRedefine/>
    <w:rsid w:val="00827854"/>
    <w:pPr>
      <w:widowControl w:val="0"/>
      <w:bidi/>
      <w:ind w:firstLine="510"/>
      <w:jc w:val="lowKashida"/>
    </w:pPr>
    <w:rPr>
      <w:rFonts w:cs="Traditional Arabic"/>
      <w:b/>
      <w:sz w:val="36"/>
      <w:szCs w:val="36"/>
    </w:rPr>
  </w:style>
  <w:style w:type="paragraph" w:customStyle="1" w:styleId="711">
    <w:name w:val="نمط أساسي71"/>
    <w:autoRedefine/>
    <w:rsid w:val="00827854"/>
    <w:pPr>
      <w:widowControl w:val="0"/>
      <w:bidi/>
      <w:ind w:firstLine="510"/>
      <w:jc w:val="lowKashida"/>
    </w:pPr>
    <w:rPr>
      <w:rFonts w:cs="Traditional Arabic"/>
      <w:sz w:val="36"/>
      <w:szCs w:val="36"/>
    </w:rPr>
  </w:style>
  <w:style w:type="paragraph" w:customStyle="1" w:styleId="910">
    <w:name w:val="نمط أساسي91"/>
    <w:autoRedefine/>
    <w:rsid w:val="00827854"/>
    <w:pPr>
      <w:widowControl w:val="0"/>
      <w:bidi/>
      <w:ind w:firstLine="510"/>
      <w:jc w:val="lowKashida"/>
    </w:pPr>
    <w:rPr>
      <w:rFonts w:cs="Traditional Arabic"/>
      <w:b/>
      <w:sz w:val="36"/>
      <w:szCs w:val="36"/>
    </w:rPr>
  </w:style>
  <w:style w:type="character" w:customStyle="1" w:styleId="Char17">
    <w:name w:val="نمط اساسي Char1"/>
    <w:rsid w:val="00827854"/>
    <w:rPr>
      <w:rFonts w:eastAsia="Times New Roman" w:cs="Traditional Arabic"/>
      <w:sz w:val="36"/>
      <w:szCs w:val="36"/>
    </w:rPr>
  </w:style>
  <w:style w:type="paragraph" w:customStyle="1" w:styleId="1111">
    <w:name w:val="نمط الشيخ111"/>
    <w:next w:val="affffffe"/>
    <w:autoRedefine/>
    <w:rsid w:val="00827854"/>
    <w:pPr>
      <w:bidi/>
      <w:jc w:val="center"/>
      <w:outlineLvl w:val="5"/>
    </w:pPr>
    <w:rPr>
      <w:rFonts w:cs="Traditional Arabic"/>
      <w:b/>
      <w:bCs/>
      <w:sz w:val="36"/>
      <w:szCs w:val="36"/>
    </w:rPr>
  </w:style>
  <w:style w:type="paragraph" w:customStyle="1" w:styleId="313">
    <w:name w:val="نمط الشيخ31"/>
    <w:next w:val="affffffe"/>
    <w:autoRedefine/>
    <w:rsid w:val="00827854"/>
    <w:pPr>
      <w:bidi/>
      <w:jc w:val="center"/>
      <w:outlineLvl w:val="4"/>
    </w:pPr>
    <w:rPr>
      <w:rFonts w:cs="Traditional Arabic"/>
      <w:b/>
      <w:bCs/>
      <w:sz w:val="36"/>
      <w:szCs w:val="36"/>
    </w:rPr>
  </w:style>
  <w:style w:type="paragraph" w:customStyle="1" w:styleId="511">
    <w:name w:val="نمط الشيخ51"/>
    <w:next w:val="affffffe"/>
    <w:autoRedefine/>
    <w:rsid w:val="00827854"/>
    <w:pPr>
      <w:bidi/>
      <w:jc w:val="center"/>
      <w:outlineLvl w:val="5"/>
    </w:pPr>
    <w:rPr>
      <w:rFonts w:cs="Traditional Arabic"/>
      <w:b/>
      <w:bCs/>
      <w:sz w:val="36"/>
      <w:szCs w:val="36"/>
    </w:rPr>
  </w:style>
  <w:style w:type="paragraph" w:customStyle="1" w:styleId="911">
    <w:name w:val="نمط الشيخ91"/>
    <w:next w:val="affffffe"/>
    <w:autoRedefine/>
    <w:rsid w:val="00827854"/>
    <w:pPr>
      <w:bidi/>
      <w:jc w:val="center"/>
      <w:outlineLvl w:val="5"/>
    </w:pPr>
    <w:rPr>
      <w:rFonts w:cs="Traditional Arabic"/>
      <w:b/>
      <w:bCs/>
      <w:sz w:val="36"/>
      <w:szCs w:val="36"/>
    </w:rPr>
  </w:style>
  <w:style w:type="paragraph" w:customStyle="1" w:styleId="1ff9">
    <w:name w:val="نمط بطاقة1"/>
    <w:next w:val="a4"/>
    <w:autoRedefine/>
    <w:rsid w:val="00827854"/>
    <w:pPr>
      <w:bidi/>
      <w:ind w:firstLine="510"/>
      <w:jc w:val="highKashida"/>
      <w:outlineLvl w:val="5"/>
    </w:pPr>
    <w:rPr>
      <w:rFonts w:cs="Traditional Arabic"/>
      <w:b/>
      <w:bCs/>
      <w:sz w:val="36"/>
      <w:szCs w:val="36"/>
      <w:u w:val="single"/>
    </w:rPr>
  </w:style>
  <w:style w:type="paragraph" w:customStyle="1" w:styleId="1ffa">
    <w:name w:val="نمط رأي1"/>
    <w:next w:val="a4"/>
    <w:autoRedefine/>
    <w:rsid w:val="00827854"/>
    <w:pPr>
      <w:bidi/>
      <w:ind w:firstLine="510"/>
      <w:jc w:val="highKashida"/>
      <w:outlineLvl w:val="3"/>
    </w:pPr>
    <w:rPr>
      <w:rFonts w:cs="Traditional Arabic"/>
      <w:bCs/>
      <w:sz w:val="36"/>
      <w:szCs w:val="36"/>
    </w:rPr>
  </w:style>
  <w:style w:type="paragraph" w:customStyle="1" w:styleId="1ffb">
    <w:name w:val="نمط مادة1"/>
    <w:next w:val="a4"/>
    <w:autoRedefine/>
    <w:rsid w:val="00827854"/>
    <w:pPr>
      <w:bidi/>
      <w:jc w:val="center"/>
      <w:outlineLvl w:val="1"/>
    </w:pPr>
    <w:rPr>
      <w:rFonts w:cs="Traditional Arabic"/>
      <w:bCs/>
      <w:sz w:val="72"/>
      <w:szCs w:val="52"/>
    </w:rPr>
  </w:style>
  <w:style w:type="paragraph" w:customStyle="1" w:styleId="1211">
    <w:name w:val="نمط مصطلح12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4">
    <w:name w:val="نمط مصطلح3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ffc">
    <w:name w:val="نمط نص رأي1"/>
    <w:autoRedefine/>
    <w:rsid w:val="00827854"/>
    <w:pPr>
      <w:bidi/>
      <w:ind w:firstLine="510"/>
      <w:jc w:val="lowKashida"/>
    </w:pPr>
    <w:rPr>
      <w:rFonts w:cs="Traditional Arabic"/>
      <w:b/>
      <w:sz w:val="36"/>
      <w:szCs w:val="36"/>
    </w:rPr>
  </w:style>
  <w:style w:type="paragraph" w:customStyle="1" w:styleId="1ffd">
    <w:name w:val="نمط أساسي نسخ1"/>
    <w:autoRedefine/>
    <w:rsid w:val="00827854"/>
    <w:pPr>
      <w:widowControl w:val="0"/>
      <w:bidi/>
      <w:ind w:firstLine="510"/>
      <w:jc w:val="lowKashida"/>
    </w:pPr>
    <w:rPr>
      <w:rFonts w:ascii="DecoType Naskh" w:hAnsi="DecoType Naskh" w:cs="DecoType Naskh"/>
      <w:b/>
      <w:bCs/>
      <w:sz w:val="36"/>
      <w:szCs w:val="36"/>
    </w:rPr>
  </w:style>
  <w:style w:type="character" w:customStyle="1" w:styleId="Char18">
    <w:name w:val="نمط أساسي نسخ Char1"/>
    <w:rsid w:val="00827854"/>
    <w:rPr>
      <w:rFonts w:ascii="DecoType Naskh" w:eastAsia="Times New Roman" w:hAnsi="DecoType Naskh" w:cs="DecoType Naskh"/>
      <w:b/>
      <w:bCs/>
      <w:sz w:val="36"/>
      <w:szCs w:val="36"/>
    </w:rPr>
  </w:style>
  <w:style w:type="paragraph" w:customStyle="1" w:styleId="1ffe">
    <w:name w:val="متفرقة1"/>
    <w:basedOn w:val="afffffff2"/>
    <w:autoRedefine/>
    <w:rsid w:val="00827854"/>
  </w:style>
  <w:style w:type="paragraph" w:customStyle="1" w:styleId="Titre1ComplexeSimplifiedArabic1">
    <w:name w:val="Titre 1 + (Complexe) Simplified Arabic1"/>
    <w:aliases w:val="14 pt1,Non Gras1,Centré1,De droite à ...1"/>
    <w:basedOn w:val="1"/>
    <w:rsid w:val="00827854"/>
    <w:pPr>
      <w:keepLines w:val="0"/>
      <w:spacing w:after="60"/>
      <w:jc w:val="center"/>
    </w:pPr>
    <w:rPr>
      <w:rFonts w:ascii="Arial" w:eastAsia="Times New Roman" w:hAnsi="Arial" w:cs="Simplified Arabic"/>
      <w:kern w:val="32"/>
      <w:sz w:val="28"/>
      <w:lang w:val="fr-FR" w:eastAsia="fr-FR"/>
    </w:rPr>
  </w:style>
  <w:style w:type="character" w:customStyle="1" w:styleId="Char24">
    <w:name w:val="عنوان فرعي Char2"/>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31">
    <w:name w:val="تذييل الصفحة Char3"/>
    <w:aliases w:val="تذييل صفحة Char11,تذييل الصفحة Char21"/>
    <w:rsid w:val="00827854"/>
    <w:rPr>
      <w:rFonts w:ascii="Times New Roman" w:eastAsia="Times New Roman" w:hAnsi="Times New Roman" w:cs="Traditional Arabic"/>
      <w:color w:val="000000"/>
      <w:sz w:val="20"/>
      <w:szCs w:val="20"/>
      <w:lang w:eastAsia="ar-SA"/>
    </w:rPr>
  </w:style>
  <w:style w:type="character" w:customStyle="1" w:styleId="Char32">
    <w:name w:val="رأس الصفحة Char3"/>
    <w:aliases w:val="رأس صفحة Char11,رأس الصفحة Char21"/>
    <w:rsid w:val="00827854"/>
    <w:rPr>
      <w:rFonts w:ascii="Times New Roman" w:eastAsia="Times New Roman" w:hAnsi="Times New Roman" w:cs="Traditional Arabic"/>
      <w:color w:val="000000"/>
      <w:sz w:val="20"/>
      <w:szCs w:val="20"/>
      <w:lang w:eastAsia="ar-SA"/>
    </w:rPr>
  </w:style>
  <w:style w:type="character" w:customStyle="1" w:styleId="3Char20">
    <w:name w:val="نص أساسي 3 Char2"/>
    <w:basedOn w:val="a5"/>
    <w:rsid w:val="00827854"/>
    <w:rPr>
      <w:rFonts w:ascii="Calibri" w:hAnsi="Calibri" w:cs="Arial"/>
      <w:sz w:val="16"/>
      <w:szCs w:val="16"/>
    </w:rPr>
  </w:style>
  <w:style w:type="paragraph" w:customStyle="1" w:styleId="1fff">
    <w:name w:val="تعداد رقمي1"/>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33">
    <w:name w:val="عنوان فرعي Char3"/>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10">
    <w:name w:val="عنوان فرعي Char11"/>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14">
    <w:name w:val="ترقيم بثلاثة مستويات11"/>
    <w:rsid w:val="00827854"/>
  </w:style>
  <w:style w:type="numbering" w:customStyle="1" w:styleId="115">
    <w:name w:val="ترقيم بحروف بمستويين11"/>
    <w:rsid w:val="00827854"/>
  </w:style>
  <w:style w:type="numbering" w:customStyle="1" w:styleId="116">
    <w:name w:val="ترقيم جدول11"/>
    <w:basedOn w:val="a7"/>
    <w:rsid w:val="00827854"/>
  </w:style>
  <w:style w:type="numbering" w:customStyle="1" w:styleId="117">
    <w:name w:val="ترقيم نقطي11"/>
    <w:rsid w:val="00827854"/>
  </w:style>
  <w:style w:type="character" w:customStyle="1" w:styleId="Char111">
    <w:name w:val="أعلى النموذج Char11"/>
    <w:basedOn w:val="a5"/>
    <w:uiPriority w:val="99"/>
    <w:rsid w:val="00827854"/>
    <w:rPr>
      <w:rFonts w:ascii="Arial" w:eastAsia="Times New Roman" w:hAnsi="Arial" w:cs="Arial"/>
      <w:vanish/>
      <w:sz w:val="16"/>
      <w:szCs w:val="16"/>
    </w:rPr>
  </w:style>
  <w:style w:type="character" w:customStyle="1" w:styleId="Char112">
    <w:name w:val="أسفل النموذج Char11"/>
    <w:basedOn w:val="a5"/>
    <w:uiPriority w:val="99"/>
    <w:rsid w:val="00827854"/>
    <w:rPr>
      <w:rFonts w:ascii="Arial" w:eastAsia="Times New Roman" w:hAnsi="Arial" w:cs="Arial"/>
      <w:vanish/>
      <w:sz w:val="16"/>
      <w:szCs w:val="16"/>
    </w:rPr>
  </w:style>
  <w:style w:type="character" w:customStyle="1" w:styleId="2Char11">
    <w:name w:val="نص أساسي 2 Char11"/>
    <w:basedOn w:val="a5"/>
    <w:rsid w:val="00827854"/>
    <w:rPr>
      <w:rFonts w:eastAsia="Times New Roman" w:cs="Traditional Arabic"/>
      <w:szCs w:val="36"/>
    </w:rPr>
  </w:style>
  <w:style w:type="character" w:customStyle="1" w:styleId="3Char11">
    <w:name w:val="نص أساسي 3 Char11"/>
    <w:basedOn w:val="a5"/>
    <w:rsid w:val="00827854"/>
    <w:rPr>
      <w:rFonts w:ascii="Calibri" w:hAnsi="Calibri" w:cs="Arial"/>
      <w:sz w:val="16"/>
      <w:szCs w:val="16"/>
    </w:rPr>
  </w:style>
  <w:style w:type="character" w:customStyle="1" w:styleId="Char19">
    <w:name w:val="نص أساسي بمسافة بادئة Char1"/>
    <w:basedOn w:val="a5"/>
    <w:uiPriority w:val="99"/>
    <w:rsid w:val="00827854"/>
    <w:rPr>
      <w:rFonts w:ascii="Calibri" w:hAnsi="Calibri" w:cs="Arial"/>
      <w:sz w:val="22"/>
      <w:szCs w:val="22"/>
    </w:rPr>
  </w:style>
  <w:style w:type="character" w:customStyle="1" w:styleId="2Char12">
    <w:name w:val="نص أساسي بمسافة بادئة 2 Char1"/>
    <w:basedOn w:val="a5"/>
    <w:uiPriority w:val="99"/>
    <w:rsid w:val="00827854"/>
    <w:rPr>
      <w:rFonts w:ascii="Calibri" w:hAnsi="Calibri" w:cs="Arial"/>
      <w:sz w:val="22"/>
      <w:szCs w:val="22"/>
    </w:rPr>
  </w:style>
  <w:style w:type="character" w:customStyle="1" w:styleId="Char210">
    <w:name w:val="عنوان فرعي Char21"/>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2">
    <w:name w:val="عنوان 3 Char1"/>
    <w:uiPriority w:val="9"/>
    <w:rsid w:val="00827854"/>
    <w:rPr>
      <w:rFonts w:ascii="Arial" w:hAnsi="Arial" w:cs="Arial"/>
      <w:b/>
      <w:bCs/>
      <w:noProof/>
      <w:color w:val="000000"/>
      <w:sz w:val="26"/>
      <w:szCs w:val="26"/>
      <w:lang w:eastAsia="ar-SA"/>
    </w:rPr>
  </w:style>
  <w:style w:type="character" w:customStyle="1" w:styleId="4Char10">
    <w:name w:val="عنوان 4 Char1"/>
    <w:uiPriority w:val="9"/>
    <w:rsid w:val="00827854"/>
    <w:rPr>
      <w:b/>
      <w:bCs/>
      <w:noProof/>
      <w:color w:val="000000"/>
      <w:sz w:val="28"/>
      <w:szCs w:val="28"/>
      <w:lang w:eastAsia="ar-SA"/>
    </w:rPr>
  </w:style>
  <w:style w:type="character" w:customStyle="1" w:styleId="1Char12">
    <w:name w:val="عنوان 1 Char1"/>
    <w:uiPriority w:val="9"/>
    <w:rsid w:val="00827854"/>
    <w:rPr>
      <w:b/>
      <w:bCs/>
      <w:noProof/>
      <w:color w:val="000000"/>
      <w:kern w:val="32"/>
      <w:sz w:val="32"/>
      <w:szCs w:val="36"/>
      <w:lang w:eastAsia="ar-SA"/>
    </w:rPr>
  </w:style>
  <w:style w:type="character" w:customStyle="1" w:styleId="2Char13">
    <w:name w:val="عنوان 2 Char1"/>
    <w:uiPriority w:val="9"/>
    <w:rsid w:val="00827854"/>
    <w:rPr>
      <w:rFonts w:ascii="Arial" w:hAnsi="Arial" w:cs="Arial"/>
      <w:b/>
      <w:bCs/>
      <w:i/>
      <w:iCs/>
      <w:noProof/>
      <w:color w:val="000000"/>
      <w:sz w:val="28"/>
      <w:szCs w:val="28"/>
      <w:lang w:eastAsia="ar-SA"/>
    </w:rPr>
  </w:style>
  <w:style w:type="numbering" w:customStyle="1" w:styleId="2f">
    <w:name w:val="ترقيم بثلاثة مستويات2"/>
    <w:rsid w:val="00827854"/>
  </w:style>
  <w:style w:type="numbering" w:customStyle="1" w:styleId="2f0">
    <w:name w:val="ترقيم بحروف بمستويين2"/>
    <w:rsid w:val="00827854"/>
  </w:style>
  <w:style w:type="numbering" w:customStyle="1" w:styleId="2f1">
    <w:name w:val="ترقيم جدول2"/>
    <w:basedOn w:val="a7"/>
    <w:rsid w:val="00827854"/>
  </w:style>
  <w:style w:type="numbering" w:customStyle="1" w:styleId="2f2">
    <w:name w:val="ترقيم نقطي2"/>
    <w:rsid w:val="00827854"/>
  </w:style>
  <w:style w:type="character" w:customStyle="1" w:styleId="Char25">
    <w:name w:val="نص حاشية سفلية Char2"/>
    <w:aliases w:val=" Char Char Char Char2,Footnote Text Char1"/>
    <w:rsid w:val="00827854"/>
    <w:rPr>
      <w:rFonts w:cs="Traditional Arabic"/>
      <w:szCs w:val="24"/>
    </w:rPr>
  </w:style>
  <w:style w:type="character" w:customStyle="1" w:styleId="3Char30">
    <w:name w:val="نص أساسي 3 Char3"/>
    <w:basedOn w:val="a5"/>
    <w:rsid w:val="00827854"/>
    <w:rPr>
      <w:rFonts w:ascii="Calibri" w:hAnsi="Calibri" w:cs="Arial"/>
      <w:sz w:val="16"/>
      <w:szCs w:val="16"/>
    </w:rPr>
  </w:style>
  <w:style w:type="paragraph" w:customStyle="1" w:styleId="2f3">
    <w:name w:val="تعداد رقمي2"/>
    <w:basedOn w:val="af1"/>
    <w:rsid w:val="00827854"/>
    <w:pPr>
      <w:tabs>
        <w:tab w:val="num" w:pos="1080"/>
        <w:tab w:val="num" w:pos="1304"/>
      </w:tabs>
      <w:spacing w:after="200" w:line="400" w:lineRule="exact"/>
      <w:ind w:left="1080" w:hanging="720"/>
      <w:jc w:val="left"/>
    </w:pPr>
    <w:rPr>
      <w:rFonts w:ascii="Calibri" w:eastAsia="Batang" w:hAnsi="Calibri" w:cs="Arial"/>
      <w:color w:val="auto"/>
      <w:sz w:val="28"/>
    </w:rPr>
  </w:style>
  <w:style w:type="character" w:customStyle="1" w:styleId="Char42">
    <w:name w:val="عنوان فرعي Char4"/>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24">
    <w:name w:val="ترقيم بثلاثة مستويات12"/>
    <w:rsid w:val="00827854"/>
  </w:style>
  <w:style w:type="numbering" w:customStyle="1" w:styleId="125">
    <w:name w:val="ترقيم بحروف بمستويين12"/>
    <w:rsid w:val="00827854"/>
  </w:style>
  <w:style w:type="numbering" w:customStyle="1" w:styleId="126">
    <w:name w:val="ترقيم جدول12"/>
    <w:basedOn w:val="a7"/>
    <w:rsid w:val="00827854"/>
  </w:style>
  <w:style w:type="numbering" w:customStyle="1" w:styleId="127">
    <w:name w:val="ترقيم نقطي12"/>
    <w:rsid w:val="00827854"/>
  </w:style>
  <w:style w:type="numbering" w:customStyle="1" w:styleId="3f0">
    <w:name w:val="ترقيم بثلاثة مستويات3"/>
    <w:rsid w:val="00827854"/>
  </w:style>
  <w:style w:type="numbering" w:customStyle="1" w:styleId="3f1">
    <w:name w:val="ترقيم بحروف بمستويين3"/>
    <w:rsid w:val="00827854"/>
  </w:style>
  <w:style w:type="numbering" w:customStyle="1" w:styleId="3f2">
    <w:name w:val="ترقيم جدول3"/>
    <w:basedOn w:val="a7"/>
    <w:rsid w:val="00827854"/>
  </w:style>
  <w:style w:type="numbering" w:customStyle="1" w:styleId="3f3">
    <w:name w:val="ترقيم نقطي3"/>
    <w:rsid w:val="00827854"/>
  </w:style>
  <w:style w:type="character" w:customStyle="1" w:styleId="Char34">
    <w:name w:val="نص حاشية سفلية Char3"/>
    <w:aliases w:val=" Char Char Char Char3,Footnote Text Char2"/>
    <w:rsid w:val="00827854"/>
    <w:rPr>
      <w:rFonts w:cs="Traditional Arabic"/>
      <w:szCs w:val="24"/>
    </w:rPr>
  </w:style>
  <w:style w:type="character" w:customStyle="1" w:styleId="3Char4">
    <w:name w:val="نص أساسي 3 Char4"/>
    <w:basedOn w:val="a5"/>
    <w:rsid w:val="00827854"/>
    <w:rPr>
      <w:rFonts w:ascii="Calibri" w:hAnsi="Calibri" w:cs="Arial"/>
      <w:sz w:val="16"/>
      <w:szCs w:val="16"/>
    </w:rPr>
  </w:style>
  <w:style w:type="paragraph" w:customStyle="1" w:styleId="3f4">
    <w:name w:val="تعداد رقمي3"/>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51">
    <w:name w:val="عنوان فرعي Char5"/>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32">
    <w:name w:val="ترقيم بثلاثة مستويات13"/>
    <w:rsid w:val="00827854"/>
  </w:style>
  <w:style w:type="numbering" w:customStyle="1" w:styleId="133">
    <w:name w:val="ترقيم بحروف بمستويين13"/>
    <w:rsid w:val="00827854"/>
  </w:style>
  <w:style w:type="numbering" w:customStyle="1" w:styleId="134">
    <w:name w:val="ترقيم جدول13"/>
    <w:basedOn w:val="a7"/>
    <w:rsid w:val="00827854"/>
  </w:style>
  <w:style w:type="numbering" w:customStyle="1" w:styleId="135">
    <w:name w:val="ترقيم نقطي13"/>
    <w:rsid w:val="00827854"/>
  </w:style>
  <w:style w:type="character" w:customStyle="1" w:styleId="Char60">
    <w:name w:val="عنوان فرعي Char6"/>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70">
    <w:name w:val="عنوان فرعي Char7"/>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43">
    <w:name w:val="ترقيم بثلاثة مستويات14"/>
    <w:rsid w:val="00827854"/>
  </w:style>
  <w:style w:type="numbering" w:customStyle="1" w:styleId="144">
    <w:name w:val="ترقيم بحروف بمستويين14"/>
    <w:rsid w:val="00827854"/>
  </w:style>
  <w:style w:type="numbering" w:customStyle="1" w:styleId="145">
    <w:name w:val="ترقيم جدول14"/>
    <w:basedOn w:val="a7"/>
    <w:rsid w:val="00827854"/>
  </w:style>
  <w:style w:type="numbering" w:customStyle="1" w:styleId="146">
    <w:name w:val="ترقيم نقطي14"/>
    <w:rsid w:val="00827854"/>
  </w:style>
  <w:style w:type="character" w:customStyle="1" w:styleId="3Char5">
    <w:name w:val="نص أساسي 3 Char5"/>
    <w:basedOn w:val="a5"/>
    <w:rsid w:val="00827854"/>
    <w:rPr>
      <w:rFonts w:ascii="Calibri" w:hAnsi="Calibri" w:cs="Arial"/>
      <w:sz w:val="16"/>
      <w:szCs w:val="16"/>
    </w:rPr>
  </w:style>
  <w:style w:type="character" w:customStyle="1" w:styleId="Char80">
    <w:name w:val="عنوان فرعي Char8"/>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43">
    <w:name w:val="نص حاشية سفلية Char4"/>
    <w:aliases w:val=" Char Char Char Char4,Footnote Text Char3"/>
    <w:rsid w:val="00827854"/>
    <w:rPr>
      <w:rFonts w:cs="Traditional Arabic"/>
      <w:szCs w:val="24"/>
    </w:rPr>
  </w:style>
  <w:style w:type="character" w:customStyle="1" w:styleId="3Char6">
    <w:name w:val="نص أساسي 3 Char6"/>
    <w:basedOn w:val="a5"/>
    <w:rsid w:val="00827854"/>
    <w:rPr>
      <w:rFonts w:ascii="Calibri" w:hAnsi="Calibri" w:cs="Arial"/>
      <w:sz w:val="16"/>
      <w:szCs w:val="16"/>
    </w:rPr>
  </w:style>
  <w:style w:type="character" w:customStyle="1" w:styleId="Char90">
    <w:name w:val="عنوان فرعي Char9"/>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52">
    <w:name w:val="ترقيم بثلاثة مستويات15"/>
    <w:rsid w:val="00827854"/>
  </w:style>
  <w:style w:type="numbering" w:customStyle="1" w:styleId="153">
    <w:name w:val="ترقيم بحروف بمستويين15"/>
    <w:rsid w:val="00827854"/>
  </w:style>
  <w:style w:type="numbering" w:customStyle="1" w:styleId="154">
    <w:name w:val="ترقيم جدول15"/>
    <w:basedOn w:val="a7"/>
    <w:rsid w:val="00827854"/>
  </w:style>
  <w:style w:type="numbering" w:customStyle="1" w:styleId="155">
    <w:name w:val="ترقيم نقطي15"/>
    <w:rsid w:val="00827854"/>
  </w:style>
  <w:style w:type="character" w:customStyle="1" w:styleId="3Char7">
    <w:name w:val="نص أساسي 3 Char7"/>
    <w:basedOn w:val="a5"/>
    <w:rsid w:val="00827854"/>
    <w:rPr>
      <w:rFonts w:ascii="Calibri" w:hAnsi="Calibri" w:cs="Arial"/>
      <w:sz w:val="16"/>
      <w:szCs w:val="16"/>
    </w:rPr>
  </w:style>
  <w:style w:type="character" w:customStyle="1" w:styleId="Char100">
    <w:name w:val="عنوان فرعي Char10"/>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20">
    <w:name w:val="عنوان فرعي Char12"/>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8">
    <w:name w:val="نص أساسي 3 Char8"/>
    <w:basedOn w:val="a5"/>
    <w:rsid w:val="00827854"/>
    <w:rPr>
      <w:rFonts w:ascii="Calibri" w:hAnsi="Calibri" w:cs="Arial"/>
      <w:sz w:val="16"/>
      <w:szCs w:val="16"/>
    </w:rPr>
  </w:style>
  <w:style w:type="character" w:customStyle="1" w:styleId="Char130">
    <w:name w:val="عنوان فرعي Char13"/>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4a">
    <w:name w:val="ترقيم بثلاثة مستويات4"/>
    <w:rsid w:val="00827854"/>
  </w:style>
  <w:style w:type="numbering" w:customStyle="1" w:styleId="4b">
    <w:name w:val="ترقيم بحروف بمستويين4"/>
    <w:rsid w:val="00827854"/>
  </w:style>
  <w:style w:type="numbering" w:customStyle="1" w:styleId="4c">
    <w:name w:val="ترقيم جدول4"/>
    <w:basedOn w:val="a7"/>
    <w:rsid w:val="00827854"/>
  </w:style>
  <w:style w:type="numbering" w:customStyle="1" w:styleId="4d">
    <w:name w:val="ترقيم نقطي4"/>
    <w:rsid w:val="00827854"/>
  </w:style>
  <w:style w:type="character" w:customStyle="1" w:styleId="3Char9">
    <w:name w:val="نص أساسي 3 Char9"/>
    <w:basedOn w:val="a5"/>
    <w:rsid w:val="00827854"/>
    <w:rPr>
      <w:rFonts w:ascii="Calibri" w:hAnsi="Calibri" w:cs="Arial"/>
      <w:sz w:val="16"/>
      <w:szCs w:val="16"/>
    </w:rPr>
  </w:style>
  <w:style w:type="paragraph" w:customStyle="1" w:styleId="4e">
    <w:name w:val="تعداد رقمي4"/>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140">
    <w:name w:val="عنوان فرعي Char14"/>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50">
    <w:name w:val="عنوان فرعي Char15"/>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00">
    <w:name w:val="نص أساسي 3 Char10"/>
    <w:basedOn w:val="a5"/>
    <w:rsid w:val="00827854"/>
    <w:rPr>
      <w:rFonts w:ascii="Calibri" w:hAnsi="Calibri" w:cs="Arial"/>
      <w:sz w:val="16"/>
      <w:szCs w:val="16"/>
    </w:rPr>
  </w:style>
  <w:style w:type="character" w:customStyle="1" w:styleId="Char160">
    <w:name w:val="عنوان فرعي Char16"/>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61">
    <w:name w:val="ترقيم بثلاثة مستويات16"/>
    <w:rsid w:val="00827854"/>
  </w:style>
  <w:style w:type="numbering" w:customStyle="1" w:styleId="162">
    <w:name w:val="ترقيم بحروف بمستويين16"/>
    <w:rsid w:val="00827854"/>
  </w:style>
  <w:style w:type="numbering" w:customStyle="1" w:styleId="163">
    <w:name w:val="ترقيم جدول16"/>
    <w:basedOn w:val="a7"/>
    <w:rsid w:val="00827854"/>
  </w:style>
  <w:style w:type="numbering" w:customStyle="1" w:styleId="164">
    <w:name w:val="ترقيم نقطي16"/>
    <w:rsid w:val="00827854"/>
  </w:style>
  <w:style w:type="character" w:customStyle="1" w:styleId="Char170">
    <w:name w:val="عنوان فرعي Char17"/>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72">
    <w:name w:val="ترقيم بثلاثة مستويات17"/>
    <w:rsid w:val="00827854"/>
  </w:style>
  <w:style w:type="numbering" w:customStyle="1" w:styleId="173">
    <w:name w:val="ترقيم بحروف بمستويين17"/>
    <w:rsid w:val="00827854"/>
  </w:style>
  <w:style w:type="numbering" w:customStyle="1" w:styleId="174">
    <w:name w:val="ترقيم جدول17"/>
    <w:basedOn w:val="a7"/>
    <w:rsid w:val="00827854"/>
  </w:style>
  <w:style w:type="numbering" w:customStyle="1" w:styleId="175">
    <w:name w:val="ترقيم نقطي17"/>
    <w:rsid w:val="00827854"/>
  </w:style>
  <w:style w:type="character" w:customStyle="1" w:styleId="Char180">
    <w:name w:val="عنوان فرعي Char18"/>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90">
    <w:name w:val="عنوان فرعي Char19"/>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200">
    <w:name w:val="عنوان فرعي Char20"/>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a">
    <w:name w:val="بلا تباعد Char1"/>
    <w:basedOn w:val="a5"/>
    <w:uiPriority w:val="1"/>
    <w:rsid w:val="00827854"/>
    <w:rPr>
      <w:rFonts w:asciiTheme="minorHAnsi" w:eastAsiaTheme="minorEastAsia" w:hAnsiTheme="minorHAnsi" w:cstheme="minorBidi"/>
      <w:sz w:val="22"/>
      <w:szCs w:val="22"/>
    </w:rPr>
  </w:style>
  <w:style w:type="character" w:customStyle="1" w:styleId="Char220">
    <w:name w:val="عنوان فرعي Char22"/>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2">
    <w:name w:val="right2"/>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2">
    <w:name w:val="author2"/>
    <w:basedOn w:val="a4"/>
    <w:rsid w:val="00827854"/>
    <w:pPr>
      <w:bidi w:val="0"/>
      <w:spacing w:after="144" w:line="288" w:lineRule="atLeast"/>
      <w:ind w:left="3600"/>
    </w:pPr>
    <w:rPr>
      <w:rFonts w:ascii="Tahoma" w:eastAsia="Times New Roman" w:hAnsi="Tahoma" w:cs="Tahoma"/>
      <w:sz w:val="24"/>
      <w:szCs w:val="24"/>
    </w:rPr>
  </w:style>
  <w:style w:type="character" w:customStyle="1" w:styleId="Char26">
    <w:name w:val="أعلى النموذج Char2"/>
    <w:basedOn w:val="a5"/>
    <w:uiPriority w:val="99"/>
    <w:rsid w:val="00827854"/>
    <w:rPr>
      <w:rFonts w:ascii="Arial" w:eastAsia="Times New Roman" w:hAnsi="Arial" w:cs="Arial"/>
      <w:vanish/>
      <w:sz w:val="16"/>
      <w:szCs w:val="16"/>
    </w:rPr>
  </w:style>
  <w:style w:type="character" w:customStyle="1" w:styleId="Char27">
    <w:name w:val="أسفل النموذج Char2"/>
    <w:basedOn w:val="a5"/>
    <w:uiPriority w:val="99"/>
    <w:rsid w:val="00827854"/>
    <w:rPr>
      <w:rFonts w:ascii="Arial" w:eastAsia="Times New Roman" w:hAnsi="Arial" w:cs="Arial"/>
      <w:vanish/>
      <w:sz w:val="16"/>
      <w:szCs w:val="16"/>
    </w:rPr>
  </w:style>
  <w:style w:type="character" w:customStyle="1" w:styleId="2Char20">
    <w:name w:val="نص أساسي 2 Char2"/>
    <w:basedOn w:val="a5"/>
    <w:rsid w:val="00827854"/>
    <w:rPr>
      <w:rFonts w:eastAsia="Times New Roman" w:cs="Traditional Arabic"/>
      <w:szCs w:val="36"/>
    </w:rPr>
  </w:style>
  <w:style w:type="character" w:customStyle="1" w:styleId="3Char120">
    <w:name w:val="نص أساسي 3 Char12"/>
    <w:basedOn w:val="a5"/>
    <w:uiPriority w:val="99"/>
    <w:rsid w:val="00827854"/>
    <w:rPr>
      <w:rFonts w:ascii="Calibri" w:hAnsi="Calibri" w:cs="Arial"/>
      <w:sz w:val="16"/>
      <w:szCs w:val="16"/>
    </w:rPr>
  </w:style>
  <w:style w:type="paragraph" w:customStyle="1" w:styleId="84">
    <w:name w:val="نمط أساسي8"/>
    <w:autoRedefine/>
    <w:rsid w:val="00827854"/>
    <w:pPr>
      <w:bidi/>
      <w:snapToGrid w:val="0"/>
      <w:ind w:firstLine="510"/>
      <w:jc w:val="lowKashida"/>
    </w:pPr>
    <w:rPr>
      <w:rFonts w:cs="Traditional Arabic"/>
      <w:sz w:val="36"/>
      <w:szCs w:val="36"/>
    </w:rPr>
  </w:style>
  <w:style w:type="paragraph" w:customStyle="1" w:styleId="2f4">
    <w:name w:val="نمط الشيخ2"/>
    <w:next w:val="affffffe"/>
    <w:autoRedefine/>
    <w:rsid w:val="00827854"/>
    <w:pPr>
      <w:tabs>
        <w:tab w:val="left" w:pos="8029"/>
      </w:tabs>
      <w:bidi/>
      <w:jc w:val="center"/>
      <w:outlineLvl w:val="4"/>
    </w:pPr>
    <w:rPr>
      <w:rFonts w:cs="Traditional Arabic"/>
      <w:b/>
      <w:bCs/>
      <w:sz w:val="36"/>
      <w:szCs w:val="36"/>
    </w:rPr>
  </w:style>
  <w:style w:type="paragraph" w:customStyle="1" w:styleId="2f5">
    <w:name w:val="إضافة2"/>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20">
    <w:name w:val="أساسي 32"/>
    <w:next w:val="a4"/>
    <w:autoRedefine/>
    <w:rsid w:val="00827854"/>
    <w:pPr>
      <w:bidi/>
      <w:ind w:firstLine="510"/>
      <w:jc w:val="lowKashida"/>
      <w:outlineLvl w:val="6"/>
    </w:pPr>
    <w:rPr>
      <w:rFonts w:cs="Traditional Arabic"/>
      <w:b/>
      <w:bCs/>
      <w:sz w:val="36"/>
      <w:szCs w:val="36"/>
    </w:rPr>
  </w:style>
  <w:style w:type="paragraph" w:customStyle="1" w:styleId="2f6">
    <w:name w:val="نمط مصطلح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2f7">
    <w:name w:val="نمط لغة2"/>
    <w:next w:val="affffffe"/>
    <w:autoRedefine/>
    <w:rsid w:val="00827854"/>
    <w:pPr>
      <w:bidi/>
      <w:ind w:left="510"/>
      <w:jc w:val="highKashida"/>
      <w:outlineLvl w:val="3"/>
    </w:pPr>
    <w:rPr>
      <w:rFonts w:cs="Traditional Arabic"/>
      <w:bCs/>
      <w:sz w:val="36"/>
      <w:szCs w:val="36"/>
      <w:u w:val="single"/>
    </w:rPr>
  </w:style>
  <w:style w:type="paragraph" w:customStyle="1" w:styleId="CharCharChar20">
    <w:name w:val="نمط أساسي نسخ Char Char Char2"/>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20">
    <w:name w:val="نمط أساسي نسخ Char Char Char Char2"/>
    <w:rsid w:val="00827854"/>
    <w:rPr>
      <w:rFonts w:ascii="DecoType Naskh" w:eastAsia="Times New Roman" w:hAnsi="DecoType Naskh" w:cs="DecoType Naskh"/>
      <w:b/>
      <w:bCs/>
      <w:sz w:val="36"/>
      <w:szCs w:val="36"/>
    </w:rPr>
  </w:style>
  <w:style w:type="paragraph" w:customStyle="1" w:styleId="2f8">
    <w:name w:val="نمط اساسي2"/>
    <w:autoRedefine/>
    <w:rsid w:val="00827854"/>
    <w:pPr>
      <w:bidi/>
      <w:ind w:firstLine="510"/>
      <w:jc w:val="lowKashida"/>
    </w:pPr>
    <w:rPr>
      <w:rFonts w:cs="Traditional Arabic"/>
      <w:sz w:val="36"/>
      <w:szCs w:val="36"/>
    </w:rPr>
  </w:style>
  <w:style w:type="paragraph" w:customStyle="1" w:styleId="2f9">
    <w:name w:val="أساسي ضمني2"/>
    <w:basedOn w:val="a4"/>
    <w:autoRedefine/>
    <w:rsid w:val="00827854"/>
    <w:pPr>
      <w:ind w:left="850" w:hanging="340"/>
    </w:pPr>
    <w:rPr>
      <w:rFonts w:ascii="Times New Roman" w:eastAsia="Times New Roman" w:hAnsi="Times New Roman"/>
      <w:sz w:val="36"/>
    </w:rPr>
  </w:style>
  <w:style w:type="paragraph" w:customStyle="1" w:styleId="222">
    <w:name w:val="إضافة 22"/>
    <w:next w:val="a4"/>
    <w:autoRedefine/>
    <w:rsid w:val="00827854"/>
    <w:pPr>
      <w:bidi/>
      <w:ind w:firstLine="510"/>
    </w:pPr>
    <w:rPr>
      <w:rFonts w:cs="Traditional Arabic"/>
      <w:bCs/>
      <w:sz w:val="36"/>
      <w:szCs w:val="36"/>
    </w:rPr>
  </w:style>
  <w:style w:type="paragraph" w:customStyle="1" w:styleId="2fa">
    <w:name w:val="ألفاظ2"/>
    <w:autoRedefine/>
    <w:rsid w:val="00827854"/>
    <w:pPr>
      <w:bidi/>
      <w:ind w:left="720" w:hanging="720"/>
      <w:jc w:val="lowKashida"/>
    </w:pPr>
    <w:rPr>
      <w:rFonts w:cs="Traditional Arabic"/>
      <w:sz w:val="24"/>
      <w:szCs w:val="36"/>
    </w:rPr>
  </w:style>
  <w:style w:type="paragraph" w:customStyle="1" w:styleId="321">
    <w:name w:val="اساسي 32"/>
    <w:next w:val="a4"/>
    <w:autoRedefine/>
    <w:rsid w:val="00827854"/>
    <w:pPr>
      <w:bidi/>
      <w:ind w:firstLine="510"/>
    </w:pPr>
    <w:rPr>
      <w:rFonts w:cs="Traditional Arabic"/>
      <w:bCs/>
      <w:sz w:val="36"/>
      <w:szCs w:val="36"/>
    </w:rPr>
  </w:style>
  <w:style w:type="paragraph" w:customStyle="1" w:styleId="2fb">
    <w:name w:val="تنقيط2"/>
    <w:autoRedefine/>
    <w:rsid w:val="00827854"/>
    <w:pPr>
      <w:bidi/>
      <w:ind w:left="850" w:hanging="340"/>
    </w:pPr>
    <w:rPr>
      <w:rFonts w:cs="Traditional Arabic"/>
      <w:sz w:val="36"/>
      <w:szCs w:val="36"/>
    </w:rPr>
  </w:style>
  <w:style w:type="paragraph" w:customStyle="1" w:styleId="2fc">
    <w:name w:val="شعر إطار2"/>
    <w:autoRedefine/>
    <w:rsid w:val="00827854"/>
    <w:pPr>
      <w:bidi/>
      <w:jc w:val="lowKashida"/>
    </w:pPr>
    <w:rPr>
      <w:rFonts w:cs="Traditional Arabic"/>
      <w:sz w:val="36"/>
      <w:szCs w:val="36"/>
    </w:rPr>
  </w:style>
  <w:style w:type="paragraph" w:customStyle="1" w:styleId="2fd">
    <w:name w:val="صلوات2"/>
    <w:autoRedefine/>
    <w:rsid w:val="00827854"/>
    <w:pPr>
      <w:bidi/>
      <w:ind w:left="720" w:hanging="720"/>
      <w:jc w:val="lowKashida"/>
    </w:pPr>
    <w:rPr>
      <w:rFonts w:cs="Traditional Arabic"/>
      <w:b/>
      <w:bCs/>
      <w:sz w:val="24"/>
      <w:szCs w:val="36"/>
    </w:rPr>
  </w:style>
  <w:style w:type="paragraph" w:customStyle="1" w:styleId="2fe">
    <w:name w:val="ضمني ومرادف2"/>
    <w:basedOn w:val="afffffff0"/>
    <w:autoRedefine/>
    <w:rsid w:val="00827854"/>
    <w:pPr>
      <w:tabs>
        <w:tab w:val="clear" w:pos="1701"/>
      </w:tabs>
      <w:spacing w:line="240" w:lineRule="auto"/>
      <w:jc w:val="lowKashida"/>
    </w:pPr>
    <w:rPr>
      <w:spacing w:val="0"/>
    </w:rPr>
  </w:style>
  <w:style w:type="paragraph" w:customStyle="1" w:styleId="2ff">
    <w:name w:val="فاصل2"/>
    <w:autoRedefine/>
    <w:rsid w:val="00827854"/>
    <w:pPr>
      <w:bidi/>
    </w:pPr>
    <w:rPr>
      <w:rFonts w:cs="Traditional Arabic"/>
      <w:sz w:val="10"/>
      <w:szCs w:val="10"/>
    </w:rPr>
  </w:style>
  <w:style w:type="paragraph" w:customStyle="1" w:styleId="1120">
    <w:name w:val="نمط أساسي112"/>
    <w:autoRedefine/>
    <w:rsid w:val="00827854"/>
    <w:pPr>
      <w:widowControl w:val="0"/>
      <w:bidi/>
      <w:ind w:firstLine="510"/>
      <w:jc w:val="lowKashida"/>
    </w:pPr>
    <w:rPr>
      <w:rFonts w:cs="Traditional Arabic"/>
      <w:b/>
      <w:sz w:val="36"/>
      <w:szCs w:val="36"/>
    </w:rPr>
  </w:style>
  <w:style w:type="paragraph" w:customStyle="1" w:styleId="1220">
    <w:name w:val="نمط أساسي122"/>
    <w:autoRedefine/>
    <w:rsid w:val="00827854"/>
    <w:pPr>
      <w:widowControl w:val="0"/>
      <w:bidi/>
      <w:ind w:firstLine="510"/>
      <w:jc w:val="lowKashida"/>
    </w:pPr>
    <w:rPr>
      <w:rFonts w:cs="Traditional Arabic"/>
      <w:sz w:val="36"/>
      <w:szCs w:val="36"/>
    </w:rPr>
  </w:style>
  <w:style w:type="paragraph" w:customStyle="1" w:styleId="1520">
    <w:name w:val="نمط أساسي152"/>
    <w:autoRedefine/>
    <w:rsid w:val="00827854"/>
    <w:pPr>
      <w:widowControl w:val="0"/>
      <w:bidi/>
      <w:ind w:firstLine="510"/>
      <w:jc w:val="lowKashida"/>
    </w:pPr>
    <w:rPr>
      <w:rFonts w:cs="Traditional Arabic"/>
      <w:sz w:val="36"/>
      <w:szCs w:val="36"/>
    </w:rPr>
  </w:style>
  <w:style w:type="paragraph" w:customStyle="1" w:styleId="192">
    <w:name w:val="نمط أساسي192"/>
    <w:autoRedefine/>
    <w:rsid w:val="00827854"/>
    <w:pPr>
      <w:widowControl w:val="0"/>
      <w:bidi/>
      <w:ind w:firstLine="510"/>
      <w:jc w:val="lowKashida"/>
    </w:pPr>
    <w:rPr>
      <w:rFonts w:cs="Traditional Arabic"/>
      <w:sz w:val="36"/>
      <w:szCs w:val="36"/>
    </w:rPr>
  </w:style>
  <w:style w:type="paragraph" w:customStyle="1" w:styleId="230">
    <w:name w:val="نمط أساسي23"/>
    <w:autoRedefine/>
    <w:rsid w:val="00827854"/>
    <w:pPr>
      <w:widowControl w:val="0"/>
      <w:bidi/>
      <w:ind w:firstLine="510"/>
      <w:jc w:val="lowKashida"/>
    </w:pPr>
    <w:rPr>
      <w:rFonts w:cs="Traditional Arabic"/>
      <w:sz w:val="36"/>
      <w:szCs w:val="36"/>
    </w:rPr>
  </w:style>
  <w:style w:type="paragraph" w:customStyle="1" w:styleId="2220">
    <w:name w:val="نمط أساسي222"/>
    <w:autoRedefine/>
    <w:rsid w:val="00827854"/>
    <w:pPr>
      <w:widowControl w:val="0"/>
      <w:bidi/>
      <w:ind w:firstLine="510"/>
      <w:jc w:val="lowKashida"/>
    </w:pPr>
    <w:rPr>
      <w:rFonts w:cs="Traditional Arabic"/>
      <w:sz w:val="36"/>
      <w:szCs w:val="36"/>
    </w:rPr>
  </w:style>
  <w:style w:type="paragraph" w:customStyle="1" w:styleId="262">
    <w:name w:val="نمط أساسي262"/>
    <w:autoRedefine/>
    <w:rsid w:val="00827854"/>
    <w:pPr>
      <w:widowControl w:val="0"/>
      <w:bidi/>
      <w:ind w:firstLine="510"/>
      <w:jc w:val="lowKashida"/>
    </w:pPr>
    <w:rPr>
      <w:rFonts w:cs="Traditional Arabic"/>
      <w:sz w:val="36"/>
      <w:szCs w:val="36"/>
    </w:rPr>
  </w:style>
  <w:style w:type="paragraph" w:customStyle="1" w:styleId="272">
    <w:name w:val="نمط أساسي272"/>
    <w:autoRedefine/>
    <w:rsid w:val="00827854"/>
    <w:pPr>
      <w:widowControl w:val="0"/>
      <w:bidi/>
      <w:ind w:firstLine="510"/>
      <w:jc w:val="lowKashida"/>
    </w:pPr>
    <w:rPr>
      <w:rFonts w:cs="Traditional Arabic"/>
      <w:sz w:val="36"/>
      <w:szCs w:val="36"/>
    </w:rPr>
  </w:style>
  <w:style w:type="paragraph" w:customStyle="1" w:styleId="292">
    <w:name w:val="نمط أساسي292"/>
    <w:autoRedefine/>
    <w:rsid w:val="00827854"/>
    <w:pPr>
      <w:widowControl w:val="0"/>
      <w:bidi/>
      <w:ind w:firstLine="510"/>
      <w:jc w:val="lowKashida"/>
    </w:pPr>
    <w:rPr>
      <w:rFonts w:cs="Traditional Arabic"/>
      <w:sz w:val="36"/>
      <w:szCs w:val="36"/>
    </w:rPr>
  </w:style>
  <w:style w:type="paragraph" w:customStyle="1" w:styleId="322">
    <w:name w:val="نمط أساسي32"/>
    <w:autoRedefine/>
    <w:rsid w:val="00827854"/>
    <w:pPr>
      <w:widowControl w:val="0"/>
      <w:bidi/>
      <w:ind w:firstLine="510"/>
      <w:jc w:val="lowKashida"/>
    </w:pPr>
    <w:rPr>
      <w:rFonts w:cs="Traditional Arabic"/>
      <w:b/>
      <w:bCs/>
      <w:sz w:val="36"/>
      <w:szCs w:val="36"/>
    </w:rPr>
  </w:style>
  <w:style w:type="paragraph" w:customStyle="1" w:styleId="302">
    <w:name w:val="نمط أساسي302"/>
    <w:autoRedefine/>
    <w:rsid w:val="00827854"/>
    <w:pPr>
      <w:widowControl w:val="0"/>
      <w:bidi/>
      <w:ind w:firstLine="510"/>
      <w:jc w:val="lowKashida"/>
    </w:pPr>
    <w:rPr>
      <w:rFonts w:cs="Traditional Arabic"/>
      <w:sz w:val="36"/>
      <w:szCs w:val="36"/>
    </w:rPr>
  </w:style>
  <w:style w:type="paragraph" w:customStyle="1" w:styleId="420">
    <w:name w:val="نمط أساسي42"/>
    <w:autoRedefine/>
    <w:rsid w:val="00827854"/>
    <w:pPr>
      <w:widowControl w:val="0"/>
      <w:bidi/>
      <w:ind w:firstLine="510"/>
      <w:jc w:val="lowKashida"/>
    </w:pPr>
    <w:rPr>
      <w:rFonts w:cs="Traditional Arabic"/>
      <w:sz w:val="36"/>
      <w:szCs w:val="36"/>
    </w:rPr>
  </w:style>
  <w:style w:type="paragraph" w:customStyle="1" w:styleId="462">
    <w:name w:val="نمط أساسي462"/>
    <w:autoRedefine/>
    <w:rsid w:val="00827854"/>
    <w:pPr>
      <w:widowControl w:val="0"/>
      <w:bidi/>
      <w:ind w:firstLine="510"/>
      <w:jc w:val="lowKashida"/>
    </w:pPr>
    <w:rPr>
      <w:rFonts w:cs="Traditional Arabic"/>
      <w:sz w:val="36"/>
      <w:szCs w:val="36"/>
    </w:rPr>
  </w:style>
  <w:style w:type="paragraph" w:customStyle="1" w:styleId="520">
    <w:name w:val="نمط أساسي52"/>
    <w:autoRedefine/>
    <w:rsid w:val="00827854"/>
    <w:pPr>
      <w:widowControl w:val="0"/>
      <w:bidi/>
      <w:ind w:firstLine="510"/>
      <w:jc w:val="lowKashida"/>
    </w:pPr>
    <w:rPr>
      <w:rFonts w:cs="Traditional Arabic"/>
      <w:sz w:val="36"/>
      <w:szCs w:val="36"/>
    </w:rPr>
  </w:style>
  <w:style w:type="paragraph" w:customStyle="1" w:styleId="622">
    <w:name w:val="نمط أساسي62"/>
    <w:autoRedefine/>
    <w:rsid w:val="00827854"/>
    <w:pPr>
      <w:widowControl w:val="0"/>
      <w:bidi/>
      <w:ind w:firstLine="510"/>
      <w:jc w:val="lowKashida"/>
    </w:pPr>
    <w:rPr>
      <w:rFonts w:cs="Traditional Arabic"/>
      <w:b/>
      <w:sz w:val="36"/>
      <w:szCs w:val="36"/>
    </w:rPr>
  </w:style>
  <w:style w:type="paragraph" w:customStyle="1" w:styleId="720">
    <w:name w:val="نمط أساسي72"/>
    <w:autoRedefine/>
    <w:rsid w:val="00827854"/>
    <w:pPr>
      <w:widowControl w:val="0"/>
      <w:bidi/>
      <w:ind w:firstLine="510"/>
      <w:jc w:val="lowKashida"/>
    </w:pPr>
    <w:rPr>
      <w:rFonts w:cs="Traditional Arabic"/>
      <w:sz w:val="36"/>
      <w:szCs w:val="36"/>
    </w:rPr>
  </w:style>
  <w:style w:type="paragraph" w:customStyle="1" w:styleId="920">
    <w:name w:val="نمط أساسي92"/>
    <w:autoRedefine/>
    <w:rsid w:val="00827854"/>
    <w:pPr>
      <w:widowControl w:val="0"/>
      <w:bidi/>
      <w:ind w:firstLine="510"/>
      <w:jc w:val="lowKashida"/>
    </w:pPr>
    <w:rPr>
      <w:rFonts w:cs="Traditional Arabic"/>
      <w:b/>
      <w:sz w:val="36"/>
      <w:szCs w:val="36"/>
    </w:rPr>
  </w:style>
  <w:style w:type="character" w:customStyle="1" w:styleId="Char28">
    <w:name w:val="نمط اساسي Char2"/>
    <w:rsid w:val="00827854"/>
    <w:rPr>
      <w:rFonts w:eastAsia="Times New Roman" w:cs="Traditional Arabic"/>
      <w:sz w:val="36"/>
      <w:szCs w:val="36"/>
    </w:rPr>
  </w:style>
  <w:style w:type="paragraph" w:customStyle="1" w:styleId="1121">
    <w:name w:val="نمط الشيخ112"/>
    <w:next w:val="affffffe"/>
    <w:autoRedefine/>
    <w:rsid w:val="00827854"/>
    <w:pPr>
      <w:bidi/>
      <w:jc w:val="center"/>
      <w:outlineLvl w:val="5"/>
    </w:pPr>
    <w:rPr>
      <w:rFonts w:cs="Traditional Arabic"/>
      <w:b/>
      <w:bCs/>
      <w:sz w:val="36"/>
      <w:szCs w:val="36"/>
    </w:rPr>
  </w:style>
  <w:style w:type="paragraph" w:customStyle="1" w:styleId="323">
    <w:name w:val="نمط الشيخ32"/>
    <w:next w:val="affffffe"/>
    <w:autoRedefine/>
    <w:rsid w:val="00827854"/>
    <w:pPr>
      <w:bidi/>
      <w:jc w:val="center"/>
      <w:outlineLvl w:val="4"/>
    </w:pPr>
    <w:rPr>
      <w:rFonts w:cs="Traditional Arabic"/>
      <w:b/>
      <w:bCs/>
      <w:sz w:val="36"/>
      <w:szCs w:val="36"/>
    </w:rPr>
  </w:style>
  <w:style w:type="paragraph" w:customStyle="1" w:styleId="521">
    <w:name w:val="نمط الشيخ52"/>
    <w:next w:val="affffffe"/>
    <w:autoRedefine/>
    <w:rsid w:val="00827854"/>
    <w:pPr>
      <w:bidi/>
      <w:jc w:val="center"/>
      <w:outlineLvl w:val="5"/>
    </w:pPr>
    <w:rPr>
      <w:rFonts w:cs="Traditional Arabic"/>
      <w:b/>
      <w:bCs/>
      <w:sz w:val="36"/>
      <w:szCs w:val="36"/>
    </w:rPr>
  </w:style>
  <w:style w:type="paragraph" w:customStyle="1" w:styleId="921">
    <w:name w:val="نمط الشيخ92"/>
    <w:next w:val="affffffe"/>
    <w:autoRedefine/>
    <w:rsid w:val="00827854"/>
    <w:pPr>
      <w:bidi/>
      <w:jc w:val="center"/>
      <w:outlineLvl w:val="5"/>
    </w:pPr>
    <w:rPr>
      <w:rFonts w:cs="Traditional Arabic"/>
      <w:b/>
      <w:bCs/>
      <w:sz w:val="36"/>
      <w:szCs w:val="36"/>
    </w:rPr>
  </w:style>
  <w:style w:type="paragraph" w:customStyle="1" w:styleId="2ff0">
    <w:name w:val="نمط بطاقة2"/>
    <w:next w:val="a4"/>
    <w:autoRedefine/>
    <w:rsid w:val="00827854"/>
    <w:pPr>
      <w:bidi/>
      <w:ind w:firstLine="510"/>
      <w:jc w:val="highKashida"/>
      <w:outlineLvl w:val="5"/>
    </w:pPr>
    <w:rPr>
      <w:rFonts w:cs="Traditional Arabic"/>
      <w:b/>
      <w:bCs/>
      <w:sz w:val="36"/>
      <w:szCs w:val="36"/>
      <w:u w:val="single"/>
    </w:rPr>
  </w:style>
  <w:style w:type="paragraph" w:customStyle="1" w:styleId="2ff1">
    <w:name w:val="نمط رأي2"/>
    <w:next w:val="a4"/>
    <w:autoRedefine/>
    <w:rsid w:val="00827854"/>
    <w:pPr>
      <w:bidi/>
      <w:ind w:firstLine="510"/>
      <w:jc w:val="highKashida"/>
      <w:outlineLvl w:val="3"/>
    </w:pPr>
    <w:rPr>
      <w:rFonts w:cs="Traditional Arabic"/>
      <w:bCs/>
      <w:sz w:val="36"/>
      <w:szCs w:val="36"/>
    </w:rPr>
  </w:style>
  <w:style w:type="paragraph" w:customStyle="1" w:styleId="2ff2">
    <w:name w:val="نمط مادة2"/>
    <w:next w:val="a4"/>
    <w:autoRedefine/>
    <w:rsid w:val="00827854"/>
    <w:pPr>
      <w:bidi/>
      <w:jc w:val="center"/>
      <w:outlineLvl w:val="1"/>
    </w:pPr>
    <w:rPr>
      <w:rFonts w:cs="Traditional Arabic"/>
      <w:bCs/>
      <w:sz w:val="72"/>
      <w:szCs w:val="52"/>
    </w:rPr>
  </w:style>
  <w:style w:type="paragraph" w:customStyle="1" w:styleId="1221">
    <w:name w:val="نمط مصطلح12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24">
    <w:name w:val="نمط مصطلح3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2ff3">
    <w:name w:val="نمط نص رأي2"/>
    <w:autoRedefine/>
    <w:rsid w:val="00827854"/>
    <w:pPr>
      <w:bidi/>
      <w:ind w:firstLine="510"/>
      <w:jc w:val="lowKashida"/>
    </w:pPr>
    <w:rPr>
      <w:rFonts w:cs="Traditional Arabic"/>
      <w:b/>
      <w:sz w:val="36"/>
      <w:szCs w:val="36"/>
    </w:rPr>
  </w:style>
  <w:style w:type="paragraph" w:customStyle="1" w:styleId="2ff4">
    <w:name w:val="نمط أساسي نسخ2"/>
    <w:autoRedefine/>
    <w:rsid w:val="00827854"/>
    <w:pPr>
      <w:widowControl w:val="0"/>
      <w:bidi/>
      <w:ind w:firstLine="510"/>
      <w:jc w:val="lowKashida"/>
    </w:pPr>
    <w:rPr>
      <w:rFonts w:ascii="DecoType Naskh" w:hAnsi="DecoType Naskh" w:cs="DecoType Naskh"/>
      <w:b/>
      <w:bCs/>
      <w:sz w:val="36"/>
      <w:szCs w:val="36"/>
    </w:rPr>
  </w:style>
  <w:style w:type="character" w:customStyle="1" w:styleId="Char29">
    <w:name w:val="نمط أساسي نسخ Char2"/>
    <w:rsid w:val="00827854"/>
    <w:rPr>
      <w:rFonts w:ascii="DecoType Naskh" w:eastAsia="Times New Roman" w:hAnsi="DecoType Naskh" w:cs="DecoType Naskh"/>
      <w:b/>
      <w:bCs/>
      <w:sz w:val="36"/>
      <w:szCs w:val="36"/>
    </w:rPr>
  </w:style>
  <w:style w:type="paragraph" w:customStyle="1" w:styleId="2ff5">
    <w:name w:val="متفرقة2"/>
    <w:basedOn w:val="afffffff2"/>
    <w:autoRedefine/>
    <w:rsid w:val="00827854"/>
  </w:style>
  <w:style w:type="paragraph" w:customStyle="1" w:styleId="Titre1ComplexeSimplifiedArabic2">
    <w:name w:val="Titre 1 + (Complexe) Simplified Arabic2"/>
    <w:aliases w:val="14 pt2,Non Gras2,Centré2,De droite à ...2"/>
    <w:basedOn w:val="1"/>
    <w:rsid w:val="00827854"/>
    <w:pPr>
      <w:keepLines w:val="0"/>
      <w:spacing w:after="60"/>
      <w:jc w:val="center"/>
    </w:pPr>
    <w:rPr>
      <w:rFonts w:ascii="Arial" w:eastAsia="Times New Roman" w:hAnsi="Arial" w:cs="Simplified Arabic"/>
      <w:kern w:val="32"/>
      <w:sz w:val="28"/>
      <w:lang w:val="fr-FR" w:eastAsia="fr-FR"/>
    </w:rPr>
  </w:style>
  <w:style w:type="character" w:customStyle="1" w:styleId="Char2a">
    <w:name w:val="نص أساسي بمسافة بادئة Char2"/>
    <w:basedOn w:val="a5"/>
    <w:uiPriority w:val="99"/>
    <w:rsid w:val="00827854"/>
    <w:rPr>
      <w:rFonts w:ascii="Calibri" w:hAnsi="Calibri" w:cs="Arial"/>
      <w:sz w:val="22"/>
      <w:szCs w:val="22"/>
    </w:rPr>
  </w:style>
  <w:style w:type="character" w:customStyle="1" w:styleId="2Char21">
    <w:name w:val="نص أساسي بمسافة بادئة 2 Char2"/>
    <w:basedOn w:val="a5"/>
    <w:uiPriority w:val="99"/>
    <w:rsid w:val="00827854"/>
    <w:rPr>
      <w:rFonts w:ascii="Calibri" w:hAnsi="Calibri" w:cs="Arial"/>
      <w:sz w:val="22"/>
      <w:szCs w:val="22"/>
    </w:rPr>
  </w:style>
  <w:style w:type="paragraph" w:customStyle="1" w:styleId="1fff0">
    <w:name w:val="إبراهيم1"/>
    <w:basedOn w:val="a4"/>
    <w:rsid w:val="00827854"/>
    <w:pPr>
      <w:spacing w:after="200" w:line="440" w:lineRule="exact"/>
      <w:ind w:firstLine="397"/>
    </w:pPr>
    <w:rPr>
      <w:rFonts w:eastAsia="Calibri" w:cs="Arial"/>
      <w:snapToGrid w:val="0"/>
      <w:spacing w:val="-6"/>
      <w:sz w:val="28"/>
    </w:rPr>
  </w:style>
  <w:style w:type="paragraph" w:customStyle="1" w:styleId="5a">
    <w:name w:val="تعداد رقمي5"/>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1fff1">
    <w:name w:val="عيسى1"/>
    <w:basedOn w:val="af1"/>
    <w:rsid w:val="00827854"/>
    <w:pPr>
      <w:tabs>
        <w:tab w:val="num" w:pos="-507"/>
      </w:tabs>
      <w:spacing w:after="200" w:line="440" w:lineRule="exact"/>
      <w:ind w:left="-507" w:right="-507" w:hanging="360"/>
      <w:jc w:val="left"/>
    </w:pPr>
    <w:rPr>
      <w:rFonts w:ascii="Calibri" w:eastAsia="Calibri" w:hAnsi="Calibri" w:cs="Arial"/>
      <w:color w:val="auto"/>
      <w:sz w:val="28"/>
    </w:rPr>
  </w:style>
  <w:style w:type="paragraph" w:customStyle="1" w:styleId="1fff2">
    <w:name w:val="فصل1"/>
    <w:basedOn w:val="a4"/>
    <w:rsid w:val="00827854"/>
    <w:pPr>
      <w:pageBreakBefore/>
      <w:spacing w:after="200" w:line="276" w:lineRule="auto"/>
      <w:ind w:firstLine="397"/>
      <w:jc w:val="center"/>
      <w:outlineLvl w:val="0"/>
    </w:pPr>
    <w:rPr>
      <w:rFonts w:eastAsia="Calibri" w:cs="Arial"/>
      <w:bCs/>
      <w:sz w:val="34"/>
    </w:rPr>
  </w:style>
  <w:style w:type="paragraph" w:customStyle="1" w:styleId="3110">
    <w:name w:val="نمط نورة + تباعد الأسطر:  تام 31 نقطة1"/>
    <w:basedOn w:val="a4"/>
    <w:rsid w:val="00827854"/>
    <w:pPr>
      <w:snapToGrid w:val="0"/>
      <w:spacing w:after="200" w:line="620" w:lineRule="exact"/>
      <w:ind w:firstLine="397"/>
    </w:pPr>
    <w:rPr>
      <w:rFonts w:eastAsia="Calibri" w:cs="Arial"/>
    </w:rPr>
  </w:style>
  <w:style w:type="paragraph" w:customStyle="1" w:styleId="1CharCharChar1">
    <w:name w:val="نمط1 Char Char Char1"/>
    <w:basedOn w:val="a4"/>
    <w:rsid w:val="00827854"/>
    <w:pPr>
      <w:spacing w:after="200" w:line="500" w:lineRule="exact"/>
      <w:ind w:firstLine="397"/>
      <w:outlineLvl w:val="3"/>
    </w:pPr>
    <w:rPr>
      <w:rFonts w:eastAsia="Calibri" w:cs="Arial"/>
      <w:b/>
      <w:bCs/>
      <w:sz w:val="24"/>
    </w:rPr>
  </w:style>
  <w:style w:type="character" w:customStyle="1" w:styleId="1CharCharCharChar1">
    <w:name w:val="نمط1 Char Char Char Char1"/>
    <w:rsid w:val="00827854"/>
    <w:rPr>
      <w:rFonts w:ascii="Calibri" w:hAnsi="Calibri" w:cs="Arial"/>
      <w:b/>
      <w:bCs/>
      <w:noProof/>
      <w:sz w:val="24"/>
      <w:szCs w:val="32"/>
    </w:rPr>
  </w:style>
  <w:style w:type="paragraph" w:customStyle="1" w:styleId="CharCharCharCharCharCharCharCharChar1">
    <w:name w:val="نورة Char Char Char Char Char Char Char Char Char1"/>
    <w:basedOn w:val="a4"/>
    <w:rsid w:val="00827854"/>
    <w:pPr>
      <w:spacing w:after="200" w:line="440" w:lineRule="exact"/>
      <w:ind w:firstLine="397"/>
    </w:pPr>
    <w:rPr>
      <w:rFonts w:eastAsia="Calibri" w:cs="Arial"/>
      <w:snapToGrid w:val="0"/>
      <w:spacing w:val="-6"/>
      <w:sz w:val="28"/>
    </w:rPr>
  </w:style>
  <w:style w:type="character" w:customStyle="1" w:styleId="CharCharCharCharCharCharCharCharCharChar1">
    <w:name w:val="نورة Char Char Char Char Char Char Char Char Char Char1"/>
    <w:rsid w:val="00827854"/>
    <w:rPr>
      <w:rFonts w:ascii="Calibri" w:hAnsi="Calibri" w:cs="Arial"/>
      <w:noProof/>
      <w:snapToGrid w:val="0"/>
      <w:spacing w:val="-6"/>
      <w:sz w:val="28"/>
      <w:szCs w:val="32"/>
    </w:rPr>
  </w:style>
  <w:style w:type="paragraph" w:customStyle="1" w:styleId="1fff3">
    <w:name w:val="يحي1"/>
    <w:basedOn w:val="a4"/>
    <w:rsid w:val="00827854"/>
    <w:pPr>
      <w:spacing w:after="200" w:line="276" w:lineRule="auto"/>
      <w:ind w:firstLine="397"/>
      <w:jc w:val="center"/>
      <w:outlineLvl w:val="0"/>
    </w:pPr>
    <w:rPr>
      <w:rFonts w:eastAsia="Calibri" w:cs="Arial"/>
      <w:bCs/>
      <w:sz w:val="34"/>
    </w:rPr>
  </w:style>
  <w:style w:type="paragraph" w:customStyle="1" w:styleId="7110">
    <w:name w:val="7.11"/>
    <w:basedOn w:val="71"/>
    <w:qFormat/>
    <w:rsid w:val="00827854"/>
    <w:pPr>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14">
    <w:name w:val="7.1 Char14"/>
    <w:basedOn w:val="7Char0"/>
    <w:rsid w:val="00827854"/>
    <w:rPr>
      <w:rFonts w:asciiTheme="minorHAnsi" w:eastAsiaTheme="minorHAnsi" w:hAnsiTheme="minorHAnsi" w:cstheme="minorBidi"/>
      <w:b/>
      <w:bCs/>
      <w:color w:val="0000FF"/>
      <w:sz w:val="30"/>
      <w:szCs w:val="30"/>
    </w:rPr>
  </w:style>
  <w:style w:type="paragraph" w:customStyle="1" w:styleId="128">
    <w:name w:val="نمط الشيخ12"/>
    <w:next w:val="affffffe"/>
    <w:autoRedefine/>
    <w:rsid w:val="00827854"/>
    <w:pPr>
      <w:tabs>
        <w:tab w:val="left" w:pos="8029"/>
      </w:tabs>
      <w:bidi/>
      <w:jc w:val="center"/>
      <w:outlineLvl w:val="4"/>
    </w:pPr>
    <w:rPr>
      <w:rFonts w:cs="Traditional Arabic"/>
      <w:b/>
      <w:bCs/>
      <w:sz w:val="36"/>
      <w:szCs w:val="36"/>
    </w:rPr>
  </w:style>
  <w:style w:type="paragraph" w:customStyle="1" w:styleId="11a">
    <w:name w:val="نمط مصطلح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1b">
    <w:name w:val="نمط لغة11"/>
    <w:next w:val="affffffe"/>
    <w:autoRedefine/>
    <w:rsid w:val="00827854"/>
    <w:pPr>
      <w:bidi/>
      <w:ind w:left="510"/>
      <w:jc w:val="highKashida"/>
      <w:outlineLvl w:val="3"/>
    </w:pPr>
    <w:rPr>
      <w:rFonts w:cs="Traditional Arabic"/>
      <w:bCs/>
      <w:sz w:val="36"/>
      <w:szCs w:val="36"/>
      <w:u w:val="single"/>
    </w:rPr>
  </w:style>
  <w:style w:type="paragraph" w:customStyle="1" w:styleId="11c">
    <w:name w:val="ضمني ومرادف11"/>
    <w:basedOn w:val="afffffff0"/>
    <w:autoRedefine/>
    <w:rsid w:val="00827854"/>
    <w:pPr>
      <w:tabs>
        <w:tab w:val="clear" w:pos="1701"/>
      </w:tabs>
      <w:spacing w:line="240" w:lineRule="auto"/>
      <w:jc w:val="lowKashida"/>
    </w:pPr>
    <w:rPr>
      <w:spacing w:val="0"/>
    </w:rPr>
  </w:style>
  <w:style w:type="paragraph" w:customStyle="1" w:styleId="11110">
    <w:name w:val="نمط الشيخ1111"/>
    <w:next w:val="affffffe"/>
    <w:autoRedefine/>
    <w:rsid w:val="00827854"/>
    <w:pPr>
      <w:bidi/>
      <w:jc w:val="center"/>
      <w:outlineLvl w:val="5"/>
    </w:pPr>
    <w:rPr>
      <w:rFonts w:cs="Traditional Arabic"/>
      <w:b/>
      <w:bCs/>
      <w:sz w:val="36"/>
      <w:szCs w:val="36"/>
    </w:rPr>
  </w:style>
  <w:style w:type="paragraph" w:customStyle="1" w:styleId="3111">
    <w:name w:val="نمط الشيخ311"/>
    <w:next w:val="affffffe"/>
    <w:autoRedefine/>
    <w:rsid w:val="00827854"/>
    <w:pPr>
      <w:bidi/>
      <w:jc w:val="center"/>
      <w:outlineLvl w:val="4"/>
    </w:pPr>
    <w:rPr>
      <w:rFonts w:cs="Traditional Arabic"/>
      <w:b/>
      <w:bCs/>
      <w:sz w:val="36"/>
      <w:szCs w:val="36"/>
    </w:rPr>
  </w:style>
  <w:style w:type="paragraph" w:customStyle="1" w:styleId="5110">
    <w:name w:val="نمط الشيخ511"/>
    <w:next w:val="affffffe"/>
    <w:autoRedefine/>
    <w:rsid w:val="00827854"/>
    <w:pPr>
      <w:bidi/>
      <w:jc w:val="center"/>
      <w:outlineLvl w:val="5"/>
    </w:pPr>
    <w:rPr>
      <w:rFonts w:cs="Traditional Arabic"/>
      <w:b/>
      <w:bCs/>
      <w:sz w:val="36"/>
      <w:szCs w:val="36"/>
    </w:rPr>
  </w:style>
  <w:style w:type="paragraph" w:customStyle="1" w:styleId="9110">
    <w:name w:val="نمط الشيخ911"/>
    <w:next w:val="affffffe"/>
    <w:autoRedefine/>
    <w:rsid w:val="00827854"/>
    <w:pPr>
      <w:bidi/>
      <w:jc w:val="center"/>
      <w:outlineLvl w:val="5"/>
    </w:pPr>
    <w:rPr>
      <w:rFonts w:cs="Traditional Arabic"/>
      <w:b/>
      <w:bCs/>
      <w:sz w:val="36"/>
      <w:szCs w:val="36"/>
    </w:rPr>
  </w:style>
  <w:style w:type="paragraph" w:customStyle="1" w:styleId="12110">
    <w:name w:val="نمط مصطلح12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12">
    <w:name w:val="نمط مصطلح3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1d">
    <w:name w:val="متفرقة11"/>
    <w:basedOn w:val="afffffff2"/>
    <w:autoRedefine/>
    <w:rsid w:val="00827854"/>
  </w:style>
  <w:style w:type="paragraph" w:customStyle="1" w:styleId="11e">
    <w:name w:val="تعداد رقمي11"/>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212">
    <w:name w:val="تعداد رقمي21"/>
    <w:basedOn w:val="af1"/>
    <w:rsid w:val="00827854"/>
    <w:pPr>
      <w:tabs>
        <w:tab w:val="num" w:pos="1080"/>
        <w:tab w:val="num" w:pos="1304"/>
      </w:tabs>
      <w:spacing w:after="200" w:line="400" w:lineRule="exact"/>
      <w:ind w:left="1080" w:hanging="720"/>
      <w:jc w:val="left"/>
    </w:pPr>
    <w:rPr>
      <w:rFonts w:ascii="Calibri" w:eastAsia="Batang" w:hAnsi="Calibri" w:cs="Arial"/>
      <w:color w:val="auto"/>
      <w:sz w:val="28"/>
    </w:rPr>
  </w:style>
  <w:style w:type="paragraph" w:customStyle="1" w:styleId="315">
    <w:name w:val="تعداد رقمي31"/>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411">
    <w:name w:val="تعداد رقمي41"/>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2b">
    <w:name w:val="بلا تباعد Char2"/>
    <w:basedOn w:val="a5"/>
    <w:uiPriority w:val="1"/>
    <w:rsid w:val="00827854"/>
    <w:rPr>
      <w:rFonts w:asciiTheme="minorHAnsi" w:eastAsiaTheme="minorEastAsia" w:hAnsiTheme="minorHAnsi" w:cstheme="minorBidi"/>
      <w:sz w:val="22"/>
      <w:szCs w:val="22"/>
    </w:rPr>
  </w:style>
  <w:style w:type="character" w:customStyle="1" w:styleId="Char230">
    <w:name w:val="عنوان فرعي Char23"/>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3">
    <w:name w:val="right3"/>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3">
    <w:name w:val="author3"/>
    <w:basedOn w:val="a4"/>
    <w:rsid w:val="00827854"/>
    <w:pPr>
      <w:bidi w:val="0"/>
      <w:spacing w:after="144" w:line="288" w:lineRule="atLeast"/>
      <w:ind w:left="3600"/>
    </w:pPr>
    <w:rPr>
      <w:rFonts w:ascii="Tahoma" w:eastAsia="Times New Roman" w:hAnsi="Tahoma" w:cs="Tahoma"/>
      <w:sz w:val="24"/>
      <w:szCs w:val="24"/>
    </w:rPr>
  </w:style>
  <w:style w:type="character" w:customStyle="1" w:styleId="Char35">
    <w:name w:val="أعلى النموذج Char3"/>
    <w:basedOn w:val="a5"/>
    <w:uiPriority w:val="99"/>
    <w:rsid w:val="00827854"/>
    <w:rPr>
      <w:rFonts w:ascii="Arial" w:eastAsia="Times New Roman" w:hAnsi="Arial" w:cs="Arial"/>
      <w:vanish/>
      <w:sz w:val="16"/>
      <w:szCs w:val="16"/>
    </w:rPr>
  </w:style>
  <w:style w:type="character" w:customStyle="1" w:styleId="Char36">
    <w:name w:val="أسفل النموذج Char3"/>
    <w:basedOn w:val="a5"/>
    <w:uiPriority w:val="99"/>
    <w:rsid w:val="00827854"/>
    <w:rPr>
      <w:rFonts w:ascii="Arial" w:eastAsia="Times New Roman" w:hAnsi="Arial" w:cs="Arial"/>
      <w:vanish/>
      <w:sz w:val="16"/>
      <w:szCs w:val="16"/>
    </w:rPr>
  </w:style>
  <w:style w:type="character" w:customStyle="1" w:styleId="2Char30">
    <w:name w:val="نص أساسي 2 Char3"/>
    <w:basedOn w:val="a5"/>
    <w:rsid w:val="00827854"/>
    <w:rPr>
      <w:rFonts w:eastAsia="Times New Roman" w:cs="Traditional Arabic"/>
      <w:szCs w:val="36"/>
    </w:rPr>
  </w:style>
  <w:style w:type="character" w:customStyle="1" w:styleId="3Char13">
    <w:name w:val="نص أساسي 3 Char13"/>
    <w:basedOn w:val="a5"/>
    <w:uiPriority w:val="99"/>
    <w:rsid w:val="00827854"/>
    <w:rPr>
      <w:rFonts w:ascii="Calibri" w:hAnsi="Calibri" w:cs="Arial"/>
      <w:sz w:val="16"/>
      <w:szCs w:val="16"/>
    </w:rPr>
  </w:style>
  <w:style w:type="paragraph" w:customStyle="1" w:styleId="102">
    <w:name w:val="نمط أساسي10"/>
    <w:autoRedefine/>
    <w:rsid w:val="00827854"/>
    <w:pPr>
      <w:bidi/>
      <w:snapToGrid w:val="0"/>
      <w:ind w:firstLine="510"/>
      <w:jc w:val="lowKashida"/>
    </w:pPr>
    <w:rPr>
      <w:rFonts w:cs="Traditional Arabic"/>
      <w:sz w:val="36"/>
      <w:szCs w:val="36"/>
    </w:rPr>
  </w:style>
  <w:style w:type="paragraph" w:customStyle="1" w:styleId="4f">
    <w:name w:val="نمط الشيخ4"/>
    <w:next w:val="affffffe"/>
    <w:autoRedefine/>
    <w:rsid w:val="00827854"/>
    <w:pPr>
      <w:tabs>
        <w:tab w:val="left" w:pos="8029"/>
      </w:tabs>
      <w:bidi/>
      <w:jc w:val="center"/>
      <w:outlineLvl w:val="4"/>
    </w:pPr>
    <w:rPr>
      <w:rFonts w:cs="Traditional Arabic"/>
      <w:b/>
      <w:bCs/>
      <w:sz w:val="36"/>
      <w:szCs w:val="36"/>
    </w:rPr>
  </w:style>
  <w:style w:type="paragraph" w:customStyle="1" w:styleId="3f5">
    <w:name w:val="إضافة3"/>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30">
    <w:name w:val="أساسي 33"/>
    <w:next w:val="a4"/>
    <w:autoRedefine/>
    <w:rsid w:val="00827854"/>
    <w:pPr>
      <w:bidi/>
      <w:ind w:firstLine="510"/>
      <w:jc w:val="lowKashida"/>
      <w:outlineLvl w:val="6"/>
    </w:pPr>
    <w:rPr>
      <w:rFonts w:cs="Traditional Arabic"/>
      <w:b/>
      <w:bCs/>
      <w:sz w:val="36"/>
      <w:szCs w:val="36"/>
    </w:rPr>
  </w:style>
  <w:style w:type="paragraph" w:customStyle="1" w:styleId="4f0">
    <w:name w:val="نمط مصطلح4"/>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6">
    <w:name w:val="نمط لغة3"/>
    <w:next w:val="affffffe"/>
    <w:autoRedefine/>
    <w:rsid w:val="00827854"/>
    <w:pPr>
      <w:bidi/>
      <w:ind w:left="510"/>
      <w:jc w:val="highKashida"/>
      <w:outlineLvl w:val="3"/>
    </w:pPr>
    <w:rPr>
      <w:rFonts w:cs="Traditional Arabic"/>
      <w:bCs/>
      <w:sz w:val="36"/>
      <w:szCs w:val="36"/>
      <w:u w:val="single"/>
    </w:rPr>
  </w:style>
  <w:style w:type="paragraph" w:customStyle="1" w:styleId="CharCharChar30">
    <w:name w:val="نمط أساسي نسخ Char Char Char3"/>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30">
    <w:name w:val="نمط أساسي نسخ Char Char Char Char3"/>
    <w:rsid w:val="00827854"/>
    <w:rPr>
      <w:rFonts w:ascii="DecoType Naskh" w:eastAsia="Times New Roman" w:hAnsi="DecoType Naskh" w:cs="DecoType Naskh"/>
      <w:b/>
      <w:bCs/>
      <w:sz w:val="36"/>
      <w:szCs w:val="36"/>
    </w:rPr>
  </w:style>
  <w:style w:type="paragraph" w:customStyle="1" w:styleId="3f7">
    <w:name w:val="نمط اساسي3"/>
    <w:autoRedefine/>
    <w:rsid w:val="00827854"/>
    <w:pPr>
      <w:bidi/>
      <w:ind w:firstLine="510"/>
      <w:jc w:val="lowKashida"/>
    </w:pPr>
    <w:rPr>
      <w:rFonts w:cs="Traditional Arabic"/>
      <w:sz w:val="36"/>
      <w:szCs w:val="36"/>
    </w:rPr>
  </w:style>
  <w:style w:type="paragraph" w:customStyle="1" w:styleId="3f8">
    <w:name w:val="أساسي ضمني3"/>
    <w:basedOn w:val="a4"/>
    <w:autoRedefine/>
    <w:rsid w:val="00827854"/>
    <w:pPr>
      <w:ind w:left="850" w:hanging="340"/>
    </w:pPr>
    <w:rPr>
      <w:rFonts w:ascii="Times New Roman" w:eastAsia="Times New Roman" w:hAnsi="Times New Roman"/>
      <w:sz w:val="36"/>
    </w:rPr>
  </w:style>
  <w:style w:type="paragraph" w:customStyle="1" w:styleId="231">
    <w:name w:val="إضافة 23"/>
    <w:next w:val="a4"/>
    <w:autoRedefine/>
    <w:rsid w:val="00827854"/>
    <w:pPr>
      <w:bidi/>
      <w:ind w:firstLine="510"/>
    </w:pPr>
    <w:rPr>
      <w:rFonts w:cs="Traditional Arabic"/>
      <w:bCs/>
      <w:sz w:val="36"/>
      <w:szCs w:val="36"/>
    </w:rPr>
  </w:style>
  <w:style w:type="paragraph" w:customStyle="1" w:styleId="3f9">
    <w:name w:val="ألفاظ3"/>
    <w:autoRedefine/>
    <w:rsid w:val="00827854"/>
    <w:pPr>
      <w:bidi/>
      <w:ind w:left="720" w:hanging="720"/>
      <w:jc w:val="lowKashida"/>
    </w:pPr>
    <w:rPr>
      <w:rFonts w:cs="Traditional Arabic"/>
      <w:sz w:val="24"/>
      <w:szCs w:val="36"/>
    </w:rPr>
  </w:style>
  <w:style w:type="paragraph" w:customStyle="1" w:styleId="331">
    <w:name w:val="اساسي 33"/>
    <w:next w:val="a4"/>
    <w:autoRedefine/>
    <w:rsid w:val="00827854"/>
    <w:pPr>
      <w:bidi/>
      <w:ind w:firstLine="510"/>
    </w:pPr>
    <w:rPr>
      <w:rFonts w:cs="Traditional Arabic"/>
      <w:bCs/>
      <w:sz w:val="36"/>
      <w:szCs w:val="36"/>
    </w:rPr>
  </w:style>
  <w:style w:type="paragraph" w:customStyle="1" w:styleId="3fa">
    <w:name w:val="تنقيط3"/>
    <w:autoRedefine/>
    <w:rsid w:val="00827854"/>
    <w:pPr>
      <w:bidi/>
      <w:ind w:left="850" w:hanging="340"/>
    </w:pPr>
    <w:rPr>
      <w:rFonts w:cs="Traditional Arabic"/>
      <w:sz w:val="36"/>
      <w:szCs w:val="36"/>
    </w:rPr>
  </w:style>
  <w:style w:type="paragraph" w:customStyle="1" w:styleId="3fb">
    <w:name w:val="شعر إطار3"/>
    <w:autoRedefine/>
    <w:rsid w:val="00827854"/>
    <w:pPr>
      <w:bidi/>
      <w:jc w:val="lowKashida"/>
    </w:pPr>
    <w:rPr>
      <w:rFonts w:cs="Traditional Arabic"/>
      <w:sz w:val="36"/>
      <w:szCs w:val="36"/>
    </w:rPr>
  </w:style>
  <w:style w:type="paragraph" w:customStyle="1" w:styleId="3fc">
    <w:name w:val="صلوات3"/>
    <w:autoRedefine/>
    <w:rsid w:val="00827854"/>
    <w:pPr>
      <w:bidi/>
      <w:ind w:left="720" w:hanging="720"/>
      <w:jc w:val="lowKashida"/>
    </w:pPr>
    <w:rPr>
      <w:rFonts w:cs="Traditional Arabic"/>
      <w:b/>
      <w:bCs/>
      <w:sz w:val="24"/>
      <w:szCs w:val="36"/>
    </w:rPr>
  </w:style>
  <w:style w:type="paragraph" w:customStyle="1" w:styleId="3fd">
    <w:name w:val="ضمني ومرادف3"/>
    <w:basedOn w:val="afffffff0"/>
    <w:autoRedefine/>
    <w:rsid w:val="00827854"/>
    <w:pPr>
      <w:tabs>
        <w:tab w:val="clear" w:pos="1701"/>
      </w:tabs>
      <w:spacing w:line="240" w:lineRule="auto"/>
      <w:jc w:val="lowKashida"/>
    </w:pPr>
    <w:rPr>
      <w:spacing w:val="0"/>
    </w:rPr>
  </w:style>
  <w:style w:type="paragraph" w:customStyle="1" w:styleId="3fe">
    <w:name w:val="فاصل3"/>
    <w:autoRedefine/>
    <w:rsid w:val="00827854"/>
    <w:pPr>
      <w:bidi/>
    </w:pPr>
    <w:rPr>
      <w:rFonts w:cs="Traditional Arabic"/>
      <w:sz w:val="10"/>
      <w:szCs w:val="10"/>
    </w:rPr>
  </w:style>
  <w:style w:type="paragraph" w:customStyle="1" w:styleId="1130">
    <w:name w:val="نمط أساسي113"/>
    <w:autoRedefine/>
    <w:rsid w:val="00827854"/>
    <w:pPr>
      <w:widowControl w:val="0"/>
      <w:bidi/>
      <w:ind w:firstLine="510"/>
      <w:jc w:val="lowKashida"/>
    </w:pPr>
    <w:rPr>
      <w:rFonts w:cs="Traditional Arabic"/>
      <w:b/>
      <w:sz w:val="36"/>
      <w:szCs w:val="36"/>
    </w:rPr>
  </w:style>
  <w:style w:type="paragraph" w:customStyle="1" w:styleId="1230">
    <w:name w:val="نمط أساسي123"/>
    <w:autoRedefine/>
    <w:rsid w:val="00827854"/>
    <w:pPr>
      <w:widowControl w:val="0"/>
      <w:bidi/>
      <w:ind w:firstLine="510"/>
      <w:jc w:val="lowKashida"/>
    </w:pPr>
    <w:rPr>
      <w:rFonts w:cs="Traditional Arabic"/>
      <w:sz w:val="36"/>
      <w:szCs w:val="36"/>
    </w:rPr>
  </w:style>
  <w:style w:type="paragraph" w:customStyle="1" w:styleId="1530">
    <w:name w:val="نمط أساسي153"/>
    <w:autoRedefine/>
    <w:rsid w:val="00827854"/>
    <w:pPr>
      <w:widowControl w:val="0"/>
      <w:bidi/>
      <w:ind w:firstLine="510"/>
      <w:jc w:val="lowKashida"/>
    </w:pPr>
    <w:rPr>
      <w:rFonts w:cs="Traditional Arabic"/>
      <w:sz w:val="36"/>
      <w:szCs w:val="36"/>
    </w:rPr>
  </w:style>
  <w:style w:type="paragraph" w:customStyle="1" w:styleId="193">
    <w:name w:val="نمط أساسي193"/>
    <w:autoRedefine/>
    <w:rsid w:val="00827854"/>
    <w:pPr>
      <w:widowControl w:val="0"/>
      <w:bidi/>
      <w:ind w:firstLine="510"/>
      <w:jc w:val="lowKashida"/>
    </w:pPr>
    <w:rPr>
      <w:rFonts w:cs="Traditional Arabic"/>
      <w:sz w:val="36"/>
      <w:szCs w:val="36"/>
    </w:rPr>
  </w:style>
  <w:style w:type="paragraph" w:customStyle="1" w:styleId="240">
    <w:name w:val="نمط أساسي24"/>
    <w:autoRedefine/>
    <w:rsid w:val="00827854"/>
    <w:pPr>
      <w:widowControl w:val="0"/>
      <w:bidi/>
      <w:ind w:firstLine="510"/>
      <w:jc w:val="lowKashida"/>
    </w:pPr>
    <w:rPr>
      <w:rFonts w:cs="Traditional Arabic"/>
      <w:sz w:val="36"/>
      <w:szCs w:val="36"/>
    </w:rPr>
  </w:style>
  <w:style w:type="paragraph" w:customStyle="1" w:styleId="2232">
    <w:name w:val="نمط أساسي223"/>
    <w:autoRedefine/>
    <w:rsid w:val="00827854"/>
    <w:pPr>
      <w:widowControl w:val="0"/>
      <w:bidi/>
      <w:ind w:firstLine="510"/>
      <w:jc w:val="lowKashida"/>
    </w:pPr>
    <w:rPr>
      <w:rFonts w:cs="Traditional Arabic"/>
      <w:sz w:val="36"/>
      <w:szCs w:val="36"/>
    </w:rPr>
  </w:style>
  <w:style w:type="paragraph" w:customStyle="1" w:styleId="263">
    <w:name w:val="نمط أساسي263"/>
    <w:autoRedefine/>
    <w:rsid w:val="00827854"/>
    <w:pPr>
      <w:widowControl w:val="0"/>
      <w:bidi/>
      <w:ind w:firstLine="510"/>
      <w:jc w:val="lowKashida"/>
    </w:pPr>
    <w:rPr>
      <w:rFonts w:cs="Traditional Arabic"/>
      <w:sz w:val="36"/>
      <w:szCs w:val="36"/>
    </w:rPr>
  </w:style>
  <w:style w:type="paragraph" w:customStyle="1" w:styleId="273">
    <w:name w:val="نمط أساسي273"/>
    <w:autoRedefine/>
    <w:rsid w:val="00827854"/>
    <w:pPr>
      <w:widowControl w:val="0"/>
      <w:bidi/>
      <w:ind w:firstLine="510"/>
      <w:jc w:val="lowKashida"/>
    </w:pPr>
    <w:rPr>
      <w:rFonts w:cs="Traditional Arabic"/>
      <w:sz w:val="36"/>
      <w:szCs w:val="36"/>
    </w:rPr>
  </w:style>
  <w:style w:type="paragraph" w:customStyle="1" w:styleId="293">
    <w:name w:val="نمط أساسي293"/>
    <w:autoRedefine/>
    <w:rsid w:val="00827854"/>
    <w:pPr>
      <w:widowControl w:val="0"/>
      <w:bidi/>
      <w:ind w:firstLine="510"/>
      <w:jc w:val="lowKashida"/>
    </w:pPr>
    <w:rPr>
      <w:rFonts w:cs="Traditional Arabic"/>
      <w:sz w:val="36"/>
      <w:szCs w:val="36"/>
    </w:rPr>
  </w:style>
  <w:style w:type="paragraph" w:customStyle="1" w:styleId="332">
    <w:name w:val="نمط أساسي33"/>
    <w:autoRedefine/>
    <w:rsid w:val="00827854"/>
    <w:pPr>
      <w:widowControl w:val="0"/>
      <w:bidi/>
      <w:ind w:firstLine="510"/>
      <w:jc w:val="lowKashida"/>
    </w:pPr>
    <w:rPr>
      <w:rFonts w:cs="Traditional Arabic"/>
      <w:b/>
      <w:bCs/>
      <w:sz w:val="36"/>
      <w:szCs w:val="36"/>
    </w:rPr>
  </w:style>
  <w:style w:type="paragraph" w:customStyle="1" w:styleId="303">
    <w:name w:val="نمط أساسي303"/>
    <w:autoRedefine/>
    <w:rsid w:val="00827854"/>
    <w:pPr>
      <w:widowControl w:val="0"/>
      <w:bidi/>
      <w:ind w:firstLine="510"/>
      <w:jc w:val="lowKashida"/>
    </w:pPr>
    <w:rPr>
      <w:rFonts w:cs="Traditional Arabic"/>
      <w:sz w:val="36"/>
      <w:szCs w:val="36"/>
    </w:rPr>
  </w:style>
  <w:style w:type="paragraph" w:customStyle="1" w:styleId="430">
    <w:name w:val="نمط أساسي43"/>
    <w:autoRedefine/>
    <w:rsid w:val="00827854"/>
    <w:pPr>
      <w:widowControl w:val="0"/>
      <w:bidi/>
      <w:ind w:firstLine="510"/>
      <w:jc w:val="lowKashida"/>
    </w:pPr>
    <w:rPr>
      <w:rFonts w:cs="Traditional Arabic"/>
      <w:sz w:val="36"/>
      <w:szCs w:val="36"/>
    </w:rPr>
  </w:style>
  <w:style w:type="paragraph" w:customStyle="1" w:styleId="463">
    <w:name w:val="نمط أساسي463"/>
    <w:autoRedefine/>
    <w:rsid w:val="00827854"/>
    <w:pPr>
      <w:widowControl w:val="0"/>
      <w:bidi/>
      <w:ind w:firstLine="510"/>
      <w:jc w:val="lowKashida"/>
    </w:pPr>
    <w:rPr>
      <w:rFonts w:cs="Traditional Arabic"/>
      <w:sz w:val="36"/>
      <w:szCs w:val="36"/>
    </w:rPr>
  </w:style>
  <w:style w:type="paragraph" w:customStyle="1" w:styleId="530">
    <w:name w:val="نمط أساسي53"/>
    <w:autoRedefine/>
    <w:rsid w:val="00827854"/>
    <w:pPr>
      <w:widowControl w:val="0"/>
      <w:bidi/>
      <w:ind w:firstLine="510"/>
      <w:jc w:val="lowKashida"/>
    </w:pPr>
    <w:rPr>
      <w:rFonts w:cs="Traditional Arabic"/>
      <w:sz w:val="36"/>
      <w:szCs w:val="36"/>
    </w:rPr>
  </w:style>
  <w:style w:type="paragraph" w:customStyle="1" w:styleId="630">
    <w:name w:val="نمط أساسي63"/>
    <w:autoRedefine/>
    <w:rsid w:val="00827854"/>
    <w:pPr>
      <w:widowControl w:val="0"/>
      <w:bidi/>
      <w:ind w:firstLine="510"/>
      <w:jc w:val="lowKashida"/>
    </w:pPr>
    <w:rPr>
      <w:rFonts w:cs="Traditional Arabic"/>
      <w:b/>
      <w:sz w:val="36"/>
      <w:szCs w:val="36"/>
    </w:rPr>
  </w:style>
  <w:style w:type="paragraph" w:customStyle="1" w:styleId="730">
    <w:name w:val="نمط أساسي73"/>
    <w:autoRedefine/>
    <w:rsid w:val="00827854"/>
    <w:pPr>
      <w:widowControl w:val="0"/>
      <w:bidi/>
      <w:ind w:firstLine="510"/>
      <w:jc w:val="lowKashida"/>
    </w:pPr>
    <w:rPr>
      <w:rFonts w:cs="Traditional Arabic"/>
      <w:sz w:val="36"/>
      <w:szCs w:val="36"/>
    </w:rPr>
  </w:style>
  <w:style w:type="paragraph" w:customStyle="1" w:styleId="930">
    <w:name w:val="نمط أساسي93"/>
    <w:autoRedefine/>
    <w:rsid w:val="00827854"/>
    <w:pPr>
      <w:widowControl w:val="0"/>
      <w:bidi/>
      <w:ind w:firstLine="510"/>
      <w:jc w:val="lowKashida"/>
    </w:pPr>
    <w:rPr>
      <w:rFonts w:cs="Traditional Arabic"/>
      <w:b/>
      <w:sz w:val="36"/>
      <w:szCs w:val="36"/>
    </w:rPr>
  </w:style>
  <w:style w:type="character" w:customStyle="1" w:styleId="Char37">
    <w:name w:val="نمط اساسي Char3"/>
    <w:rsid w:val="00827854"/>
    <w:rPr>
      <w:rFonts w:eastAsia="Times New Roman" w:cs="Traditional Arabic"/>
      <w:sz w:val="36"/>
      <w:szCs w:val="36"/>
    </w:rPr>
  </w:style>
  <w:style w:type="paragraph" w:customStyle="1" w:styleId="1131">
    <w:name w:val="نمط الشيخ113"/>
    <w:next w:val="affffffe"/>
    <w:autoRedefine/>
    <w:rsid w:val="00827854"/>
    <w:pPr>
      <w:bidi/>
      <w:jc w:val="center"/>
      <w:outlineLvl w:val="5"/>
    </w:pPr>
    <w:rPr>
      <w:rFonts w:cs="Traditional Arabic"/>
      <w:b/>
      <w:bCs/>
      <w:sz w:val="36"/>
      <w:szCs w:val="36"/>
    </w:rPr>
  </w:style>
  <w:style w:type="paragraph" w:customStyle="1" w:styleId="333">
    <w:name w:val="نمط الشيخ33"/>
    <w:next w:val="affffffe"/>
    <w:autoRedefine/>
    <w:rsid w:val="00827854"/>
    <w:pPr>
      <w:bidi/>
      <w:jc w:val="center"/>
      <w:outlineLvl w:val="4"/>
    </w:pPr>
    <w:rPr>
      <w:rFonts w:cs="Traditional Arabic"/>
      <w:b/>
      <w:bCs/>
      <w:sz w:val="36"/>
      <w:szCs w:val="36"/>
    </w:rPr>
  </w:style>
  <w:style w:type="paragraph" w:customStyle="1" w:styleId="531">
    <w:name w:val="نمط الشيخ53"/>
    <w:next w:val="affffffe"/>
    <w:autoRedefine/>
    <w:rsid w:val="00827854"/>
    <w:pPr>
      <w:bidi/>
      <w:jc w:val="center"/>
      <w:outlineLvl w:val="5"/>
    </w:pPr>
    <w:rPr>
      <w:rFonts w:cs="Traditional Arabic"/>
      <w:b/>
      <w:bCs/>
      <w:sz w:val="36"/>
      <w:szCs w:val="36"/>
    </w:rPr>
  </w:style>
  <w:style w:type="paragraph" w:customStyle="1" w:styleId="931">
    <w:name w:val="نمط الشيخ93"/>
    <w:next w:val="affffffe"/>
    <w:autoRedefine/>
    <w:rsid w:val="00827854"/>
    <w:pPr>
      <w:bidi/>
      <w:jc w:val="center"/>
      <w:outlineLvl w:val="5"/>
    </w:pPr>
    <w:rPr>
      <w:rFonts w:cs="Traditional Arabic"/>
      <w:b/>
      <w:bCs/>
      <w:sz w:val="36"/>
      <w:szCs w:val="36"/>
    </w:rPr>
  </w:style>
  <w:style w:type="paragraph" w:customStyle="1" w:styleId="3ff">
    <w:name w:val="نمط بطاقة3"/>
    <w:next w:val="a4"/>
    <w:autoRedefine/>
    <w:rsid w:val="00827854"/>
    <w:pPr>
      <w:bidi/>
      <w:ind w:firstLine="510"/>
      <w:jc w:val="highKashida"/>
      <w:outlineLvl w:val="5"/>
    </w:pPr>
    <w:rPr>
      <w:rFonts w:cs="Traditional Arabic"/>
      <w:b/>
      <w:bCs/>
      <w:sz w:val="36"/>
      <w:szCs w:val="36"/>
      <w:u w:val="single"/>
    </w:rPr>
  </w:style>
  <w:style w:type="paragraph" w:customStyle="1" w:styleId="3ff0">
    <w:name w:val="نمط رأي3"/>
    <w:next w:val="a4"/>
    <w:autoRedefine/>
    <w:rsid w:val="00827854"/>
    <w:pPr>
      <w:bidi/>
      <w:ind w:firstLine="510"/>
      <w:jc w:val="highKashida"/>
      <w:outlineLvl w:val="3"/>
    </w:pPr>
    <w:rPr>
      <w:rFonts w:cs="Traditional Arabic"/>
      <w:bCs/>
      <w:sz w:val="36"/>
      <w:szCs w:val="36"/>
    </w:rPr>
  </w:style>
  <w:style w:type="paragraph" w:customStyle="1" w:styleId="3ff1">
    <w:name w:val="نمط مادة3"/>
    <w:next w:val="a4"/>
    <w:autoRedefine/>
    <w:rsid w:val="00827854"/>
    <w:pPr>
      <w:bidi/>
      <w:jc w:val="center"/>
      <w:outlineLvl w:val="1"/>
    </w:pPr>
    <w:rPr>
      <w:rFonts w:cs="Traditional Arabic"/>
      <w:bCs/>
      <w:sz w:val="72"/>
      <w:szCs w:val="52"/>
    </w:rPr>
  </w:style>
  <w:style w:type="paragraph" w:customStyle="1" w:styleId="1231">
    <w:name w:val="نمط مصطلح12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34">
    <w:name w:val="نمط مصطلح3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f2">
    <w:name w:val="نمط نص رأي3"/>
    <w:autoRedefine/>
    <w:rsid w:val="00827854"/>
    <w:pPr>
      <w:bidi/>
      <w:ind w:firstLine="510"/>
      <w:jc w:val="lowKashida"/>
    </w:pPr>
    <w:rPr>
      <w:rFonts w:cs="Traditional Arabic"/>
      <w:b/>
      <w:sz w:val="36"/>
      <w:szCs w:val="36"/>
    </w:rPr>
  </w:style>
  <w:style w:type="paragraph" w:customStyle="1" w:styleId="3ff3">
    <w:name w:val="نمط أساسي نسخ3"/>
    <w:autoRedefine/>
    <w:rsid w:val="00827854"/>
    <w:pPr>
      <w:widowControl w:val="0"/>
      <w:bidi/>
      <w:ind w:firstLine="510"/>
      <w:jc w:val="lowKashida"/>
    </w:pPr>
    <w:rPr>
      <w:rFonts w:ascii="DecoType Naskh" w:hAnsi="DecoType Naskh" w:cs="DecoType Naskh"/>
      <w:b/>
      <w:bCs/>
      <w:sz w:val="36"/>
      <w:szCs w:val="36"/>
    </w:rPr>
  </w:style>
  <w:style w:type="character" w:customStyle="1" w:styleId="Char38">
    <w:name w:val="نمط أساسي نسخ Char3"/>
    <w:rsid w:val="00827854"/>
    <w:rPr>
      <w:rFonts w:ascii="DecoType Naskh" w:eastAsia="Times New Roman" w:hAnsi="DecoType Naskh" w:cs="DecoType Naskh"/>
      <w:b/>
      <w:bCs/>
      <w:sz w:val="36"/>
      <w:szCs w:val="36"/>
    </w:rPr>
  </w:style>
  <w:style w:type="paragraph" w:customStyle="1" w:styleId="3ff4">
    <w:name w:val="متفرقة3"/>
    <w:basedOn w:val="afffffff2"/>
    <w:autoRedefine/>
    <w:rsid w:val="00827854"/>
  </w:style>
  <w:style w:type="paragraph" w:customStyle="1" w:styleId="Titre1ComplexeSimplifiedArabic3">
    <w:name w:val="Titre 1 + (Complexe) Simplified Arabic3"/>
    <w:aliases w:val="14 pt3,Non Gras3,Centré3,De droite à ...3"/>
    <w:basedOn w:val="1"/>
    <w:rsid w:val="00827854"/>
    <w:pPr>
      <w:keepLines w:val="0"/>
      <w:spacing w:after="60"/>
      <w:jc w:val="center"/>
    </w:pPr>
    <w:rPr>
      <w:rFonts w:ascii="Arial" w:eastAsia="Times New Roman" w:hAnsi="Arial" w:cs="Simplified Arabic"/>
      <w:kern w:val="32"/>
      <w:sz w:val="28"/>
      <w:lang w:val="fr-FR" w:eastAsia="fr-FR"/>
    </w:rPr>
  </w:style>
  <w:style w:type="character" w:customStyle="1" w:styleId="Char39">
    <w:name w:val="نص أساسي بمسافة بادئة Char3"/>
    <w:basedOn w:val="a5"/>
    <w:uiPriority w:val="99"/>
    <w:rsid w:val="00827854"/>
    <w:rPr>
      <w:rFonts w:ascii="Calibri" w:hAnsi="Calibri" w:cs="Arial"/>
      <w:sz w:val="22"/>
      <w:szCs w:val="22"/>
    </w:rPr>
  </w:style>
  <w:style w:type="character" w:customStyle="1" w:styleId="2Char31">
    <w:name w:val="نص أساسي بمسافة بادئة 2 Char3"/>
    <w:basedOn w:val="a5"/>
    <w:uiPriority w:val="99"/>
    <w:rsid w:val="00827854"/>
    <w:rPr>
      <w:rFonts w:ascii="Calibri" w:hAnsi="Calibri" w:cs="Arial"/>
      <w:sz w:val="22"/>
      <w:szCs w:val="22"/>
    </w:rPr>
  </w:style>
  <w:style w:type="paragraph" w:customStyle="1" w:styleId="2ff6">
    <w:name w:val="إبراهيم2"/>
    <w:basedOn w:val="a4"/>
    <w:rsid w:val="00827854"/>
    <w:pPr>
      <w:spacing w:after="200" w:line="440" w:lineRule="exact"/>
      <w:ind w:firstLine="397"/>
    </w:pPr>
    <w:rPr>
      <w:rFonts w:eastAsia="Calibri" w:cs="Arial"/>
      <w:snapToGrid w:val="0"/>
      <w:spacing w:val="-6"/>
      <w:sz w:val="28"/>
    </w:rPr>
  </w:style>
  <w:style w:type="paragraph" w:customStyle="1" w:styleId="68">
    <w:name w:val="تعداد رقمي6"/>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CharChar21">
    <w:name w:val="حاشية Char Char Char2"/>
    <w:rsid w:val="00827854"/>
    <w:rPr>
      <w:rFonts w:ascii="Calibri" w:eastAsia="MS Mincho" w:hAnsi="Calibri" w:cs="Arial"/>
      <w:sz w:val="24"/>
      <w:szCs w:val="28"/>
    </w:rPr>
  </w:style>
  <w:style w:type="paragraph" w:customStyle="1" w:styleId="2ff7">
    <w:name w:val="عيسى2"/>
    <w:basedOn w:val="af1"/>
    <w:rsid w:val="00827854"/>
    <w:pPr>
      <w:tabs>
        <w:tab w:val="num" w:pos="-507"/>
      </w:tabs>
      <w:spacing w:after="200" w:line="440" w:lineRule="exact"/>
      <w:ind w:left="-507" w:right="-507" w:hanging="360"/>
      <w:jc w:val="left"/>
    </w:pPr>
    <w:rPr>
      <w:rFonts w:ascii="Calibri" w:eastAsia="Calibri" w:hAnsi="Calibri" w:cs="Arial"/>
      <w:color w:val="auto"/>
      <w:sz w:val="28"/>
    </w:rPr>
  </w:style>
  <w:style w:type="paragraph" w:customStyle="1" w:styleId="2ff8">
    <w:name w:val="فصل2"/>
    <w:basedOn w:val="a4"/>
    <w:rsid w:val="00827854"/>
    <w:pPr>
      <w:pageBreakBefore/>
      <w:spacing w:after="200" w:line="276" w:lineRule="auto"/>
      <w:ind w:firstLine="397"/>
      <w:jc w:val="center"/>
      <w:outlineLvl w:val="0"/>
    </w:pPr>
    <w:rPr>
      <w:rFonts w:eastAsia="Calibri" w:cs="Arial"/>
      <w:bCs/>
      <w:sz w:val="34"/>
    </w:rPr>
  </w:style>
  <w:style w:type="paragraph" w:customStyle="1" w:styleId="3120">
    <w:name w:val="نمط نورة + تباعد الأسطر:  تام 31 نقطة2"/>
    <w:basedOn w:val="a4"/>
    <w:rsid w:val="00827854"/>
    <w:pPr>
      <w:snapToGrid w:val="0"/>
      <w:spacing w:after="200" w:line="620" w:lineRule="exact"/>
      <w:ind w:firstLine="397"/>
    </w:pPr>
    <w:rPr>
      <w:rFonts w:eastAsia="Calibri" w:cs="Arial"/>
    </w:rPr>
  </w:style>
  <w:style w:type="paragraph" w:customStyle="1" w:styleId="1CharCharChar2">
    <w:name w:val="نمط1 Char Char Char2"/>
    <w:basedOn w:val="a4"/>
    <w:rsid w:val="00827854"/>
    <w:pPr>
      <w:spacing w:after="200" w:line="500" w:lineRule="exact"/>
      <w:ind w:firstLine="397"/>
      <w:outlineLvl w:val="3"/>
    </w:pPr>
    <w:rPr>
      <w:rFonts w:eastAsia="Calibri" w:cs="Arial"/>
      <w:b/>
      <w:bCs/>
      <w:sz w:val="24"/>
    </w:rPr>
  </w:style>
  <w:style w:type="character" w:customStyle="1" w:styleId="1CharCharCharChar2">
    <w:name w:val="نمط1 Char Char Char Char2"/>
    <w:rsid w:val="00827854"/>
    <w:rPr>
      <w:rFonts w:ascii="Calibri" w:hAnsi="Calibri" w:cs="Arial"/>
      <w:b/>
      <w:bCs/>
      <w:noProof/>
      <w:sz w:val="24"/>
      <w:szCs w:val="32"/>
    </w:rPr>
  </w:style>
  <w:style w:type="paragraph" w:customStyle="1" w:styleId="CharCharChar22">
    <w:name w:val="نورة Char Char Char2"/>
    <w:basedOn w:val="a4"/>
    <w:rsid w:val="00827854"/>
    <w:pPr>
      <w:spacing w:after="200" w:line="400" w:lineRule="exact"/>
      <w:ind w:firstLine="397"/>
    </w:pPr>
    <w:rPr>
      <w:rFonts w:eastAsia="Calibri" w:cs="Arial"/>
      <w:snapToGrid w:val="0"/>
      <w:spacing w:val="-6"/>
      <w:sz w:val="28"/>
    </w:rPr>
  </w:style>
  <w:style w:type="character" w:customStyle="1" w:styleId="CharCharCharChar21">
    <w:name w:val="نورة Char Char Char Char2"/>
    <w:rsid w:val="00827854"/>
    <w:rPr>
      <w:rFonts w:ascii="Calibri" w:hAnsi="Calibri" w:cs="Arial"/>
      <w:noProof/>
      <w:snapToGrid w:val="0"/>
      <w:spacing w:val="-6"/>
      <w:sz w:val="28"/>
      <w:szCs w:val="32"/>
    </w:rPr>
  </w:style>
  <w:style w:type="paragraph" w:customStyle="1" w:styleId="CharCharCharCharCharCharCharCharChar2">
    <w:name w:val="نورة Char Char Char Char Char Char Char Char Char2"/>
    <w:basedOn w:val="a4"/>
    <w:rsid w:val="00827854"/>
    <w:pPr>
      <w:spacing w:after="200" w:line="440" w:lineRule="exact"/>
      <w:ind w:firstLine="397"/>
    </w:pPr>
    <w:rPr>
      <w:rFonts w:eastAsia="Calibri" w:cs="Arial"/>
      <w:snapToGrid w:val="0"/>
      <w:spacing w:val="-6"/>
      <w:sz w:val="28"/>
    </w:rPr>
  </w:style>
  <w:style w:type="character" w:customStyle="1" w:styleId="CharCharCharCharCharCharCharCharCharChar2">
    <w:name w:val="نورة Char Char Char Char Char Char Char Char Char Char2"/>
    <w:rsid w:val="00827854"/>
    <w:rPr>
      <w:rFonts w:ascii="Calibri" w:hAnsi="Calibri" w:cs="Arial"/>
      <w:noProof/>
      <w:snapToGrid w:val="0"/>
      <w:spacing w:val="-6"/>
      <w:sz w:val="28"/>
      <w:szCs w:val="32"/>
    </w:rPr>
  </w:style>
  <w:style w:type="paragraph" w:customStyle="1" w:styleId="2ff9">
    <w:name w:val="يحي2"/>
    <w:basedOn w:val="a4"/>
    <w:rsid w:val="00827854"/>
    <w:pPr>
      <w:spacing w:after="200" w:line="276" w:lineRule="auto"/>
      <w:ind w:firstLine="397"/>
      <w:jc w:val="center"/>
      <w:outlineLvl w:val="0"/>
    </w:pPr>
    <w:rPr>
      <w:rFonts w:eastAsia="Calibri" w:cs="Arial"/>
      <w:bCs/>
      <w:sz w:val="34"/>
    </w:rPr>
  </w:style>
  <w:style w:type="paragraph" w:customStyle="1" w:styleId="712">
    <w:name w:val="7.12"/>
    <w:basedOn w:val="71"/>
    <w:qFormat/>
    <w:rsid w:val="00827854"/>
    <w:pPr>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15">
    <w:name w:val="7.1 Char15"/>
    <w:basedOn w:val="7Char0"/>
    <w:rsid w:val="00827854"/>
    <w:rPr>
      <w:rFonts w:asciiTheme="minorHAnsi" w:eastAsiaTheme="minorHAnsi" w:hAnsiTheme="minorHAnsi" w:cstheme="minorBidi"/>
      <w:b/>
      <w:bCs/>
      <w:color w:val="0000FF"/>
      <w:sz w:val="30"/>
      <w:szCs w:val="30"/>
    </w:rPr>
  </w:style>
  <w:style w:type="paragraph" w:customStyle="1" w:styleId="136">
    <w:name w:val="نمط الشيخ13"/>
    <w:next w:val="affffffe"/>
    <w:autoRedefine/>
    <w:rsid w:val="00827854"/>
    <w:pPr>
      <w:tabs>
        <w:tab w:val="left" w:pos="8029"/>
      </w:tabs>
      <w:bidi/>
      <w:jc w:val="center"/>
      <w:outlineLvl w:val="4"/>
    </w:pPr>
    <w:rPr>
      <w:rFonts w:cs="Traditional Arabic"/>
      <w:b/>
      <w:bCs/>
      <w:sz w:val="36"/>
      <w:szCs w:val="36"/>
    </w:rPr>
  </w:style>
  <w:style w:type="paragraph" w:customStyle="1" w:styleId="137">
    <w:name w:val="نمط مصطلح1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29">
    <w:name w:val="نمط لغة12"/>
    <w:next w:val="affffffe"/>
    <w:autoRedefine/>
    <w:rsid w:val="00827854"/>
    <w:pPr>
      <w:bidi/>
      <w:ind w:left="510"/>
      <w:jc w:val="highKashida"/>
      <w:outlineLvl w:val="3"/>
    </w:pPr>
    <w:rPr>
      <w:rFonts w:cs="Traditional Arabic"/>
      <w:bCs/>
      <w:sz w:val="36"/>
      <w:szCs w:val="36"/>
      <w:u w:val="single"/>
    </w:rPr>
  </w:style>
  <w:style w:type="paragraph" w:customStyle="1" w:styleId="12a">
    <w:name w:val="ضمني ومرادف12"/>
    <w:basedOn w:val="afffffff0"/>
    <w:autoRedefine/>
    <w:rsid w:val="00827854"/>
    <w:pPr>
      <w:tabs>
        <w:tab w:val="clear" w:pos="1701"/>
      </w:tabs>
      <w:spacing w:line="240" w:lineRule="auto"/>
      <w:jc w:val="lowKashida"/>
    </w:pPr>
    <w:rPr>
      <w:spacing w:val="0"/>
    </w:rPr>
  </w:style>
  <w:style w:type="paragraph" w:customStyle="1" w:styleId="1112">
    <w:name w:val="نمط الشيخ1112"/>
    <w:next w:val="affffffe"/>
    <w:autoRedefine/>
    <w:rsid w:val="00827854"/>
    <w:pPr>
      <w:bidi/>
      <w:jc w:val="center"/>
      <w:outlineLvl w:val="5"/>
    </w:pPr>
    <w:rPr>
      <w:rFonts w:cs="Traditional Arabic"/>
      <w:b/>
      <w:bCs/>
      <w:sz w:val="36"/>
      <w:szCs w:val="36"/>
    </w:rPr>
  </w:style>
  <w:style w:type="paragraph" w:customStyle="1" w:styleId="3121">
    <w:name w:val="نمط الشيخ312"/>
    <w:next w:val="affffffe"/>
    <w:autoRedefine/>
    <w:rsid w:val="00827854"/>
    <w:pPr>
      <w:bidi/>
      <w:jc w:val="center"/>
      <w:outlineLvl w:val="4"/>
    </w:pPr>
    <w:rPr>
      <w:rFonts w:cs="Traditional Arabic"/>
      <w:b/>
      <w:bCs/>
      <w:sz w:val="36"/>
      <w:szCs w:val="36"/>
    </w:rPr>
  </w:style>
  <w:style w:type="paragraph" w:customStyle="1" w:styleId="512">
    <w:name w:val="نمط الشيخ512"/>
    <w:next w:val="affffffe"/>
    <w:autoRedefine/>
    <w:rsid w:val="00827854"/>
    <w:pPr>
      <w:bidi/>
      <w:jc w:val="center"/>
      <w:outlineLvl w:val="5"/>
    </w:pPr>
    <w:rPr>
      <w:rFonts w:cs="Traditional Arabic"/>
      <w:b/>
      <w:bCs/>
      <w:sz w:val="36"/>
      <w:szCs w:val="36"/>
    </w:rPr>
  </w:style>
  <w:style w:type="paragraph" w:customStyle="1" w:styleId="912">
    <w:name w:val="نمط الشيخ912"/>
    <w:next w:val="affffffe"/>
    <w:autoRedefine/>
    <w:rsid w:val="00827854"/>
    <w:pPr>
      <w:bidi/>
      <w:jc w:val="center"/>
      <w:outlineLvl w:val="5"/>
    </w:pPr>
    <w:rPr>
      <w:rFonts w:cs="Traditional Arabic"/>
      <w:b/>
      <w:bCs/>
      <w:sz w:val="36"/>
      <w:szCs w:val="36"/>
    </w:rPr>
  </w:style>
  <w:style w:type="paragraph" w:customStyle="1" w:styleId="1212">
    <w:name w:val="نمط مصطلح12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22">
    <w:name w:val="نمط مصطلح3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2b">
    <w:name w:val="متفرقة12"/>
    <w:basedOn w:val="afffffff2"/>
    <w:autoRedefine/>
    <w:rsid w:val="00827854"/>
  </w:style>
  <w:style w:type="paragraph" w:customStyle="1" w:styleId="12c">
    <w:name w:val="تعداد رقمي12"/>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224">
    <w:name w:val="تعداد رقمي22"/>
    <w:basedOn w:val="af1"/>
    <w:rsid w:val="00827854"/>
    <w:pPr>
      <w:tabs>
        <w:tab w:val="num" w:pos="1080"/>
        <w:tab w:val="num" w:pos="1304"/>
      </w:tabs>
      <w:spacing w:after="200" w:line="400" w:lineRule="exact"/>
      <w:ind w:left="1080" w:hanging="720"/>
      <w:jc w:val="left"/>
    </w:pPr>
    <w:rPr>
      <w:rFonts w:ascii="Calibri" w:eastAsia="Batang" w:hAnsi="Calibri" w:cs="Arial"/>
      <w:color w:val="auto"/>
      <w:sz w:val="28"/>
    </w:rPr>
  </w:style>
  <w:style w:type="paragraph" w:customStyle="1" w:styleId="325">
    <w:name w:val="تعداد رقمي32"/>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421">
    <w:name w:val="تعداد رقمي42"/>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numbering" w:customStyle="1" w:styleId="5b">
    <w:name w:val="ترقيم نقطي5"/>
    <w:rsid w:val="00827854"/>
  </w:style>
  <w:style w:type="numbering" w:customStyle="1" w:styleId="513">
    <w:name w:val="ترقيم نقطي51"/>
    <w:rsid w:val="00827854"/>
  </w:style>
  <w:style w:type="numbering" w:customStyle="1" w:styleId="181">
    <w:name w:val="ترقيم بثلاثة مستويات18"/>
    <w:rsid w:val="00827854"/>
  </w:style>
  <w:style w:type="numbering" w:customStyle="1" w:styleId="182">
    <w:name w:val="ترقيم بحروف بمستويين18"/>
    <w:rsid w:val="00827854"/>
  </w:style>
  <w:style w:type="numbering" w:customStyle="1" w:styleId="183">
    <w:name w:val="ترقيم جدول18"/>
    <w:basedOn w:val="a7"/>
    <w:rsid w:val="00827854"/>
  </w:style>
  <w:style w:type="numbering" w:customStyle="1" w:styleId="184">
    <w:name w:val="ترقيم نقطي18"/>
    <w:rsid w:val="00827854"/>
  </w:style>
  <w:style w:type="numbering" w:customStyle="1" w:styleId="1113">
    <w:name w:val="ترقيم بثلاثة مستويات111"/>
    <w:rsid w:val="00827854"/>
  </w:style>
  <w:style w:type="numbering" w:customStyle="1" w:styleId="1114">
    <w:name w:val="ترقيم بحروف بمستويين111"/>
    <w:rsid w:val="00827854"/>
  </w:style>
  <w:style w:type="numbering" w:customStyle="1" w:styleId="1115">
    <w:name w:val="ترقيم جدول111"/>
    <w:basedOn w:val="a7"/>
    <w:rsid w:val="00827854"/>
  </w:style>
  <w:style w:type="numbering" w:customStyle="1" w:styleId="1116">
    <w:name w:val="ترقيم نقطي111"/>
    <w:rsid w:val="00827854"/>
  </w:style>
  <w:style w:type="numbering" w:customStyle="1" w:styleId="213">
    <w:name w:val="ترقيم بثلاثة مستويات21"/>
    <w:rsid w:val="00827854"/>
  </w:style>
  <w:style w:type="numbering" w:customStyle="1" w:styleId="214">
    <w:name w:val="ترقيم بحروف بمستويين21"/>
    <w:rsid w:val="00827854"/>
  </w:style>
  <w:style w:type="numbering" w:customStyle="1" w:styleId="215">
    <w:name w:val="ترقيم جدول21"/>
    <w:basedOn w:val="a7"/>
    <w:rsid w:val="00827854"/>
  </w:style>
  <w:style w:type="numbering" w:customStyle="1" w:styleId="216">
    <w:name w:val="ترقيم نقطي21"/>
    <w:rsid w:val="00827854"/>
  </w:style>
  <w:style w:type="numbering" w:customStyle="1" w:styleId="1213">
    <w:name w:val="ترقيم بثلاثة مستويات121"/>
    <w:rsid w:val="00827854"/>
  </w:style>
  <w:style w:type="numbering" w:customStyle="1" w:styleId="1214">
    <w:name w:val="ترقيم بحروف بمستويين121"/>
    <w:rsid w:val="00827854"/>
  </w:style>
  <w:style w:type="numbering" w:customStyle="1" w:styleId="1215">
    <w:name w:val="ترقيم جدول121"/>
    <w:basedOn w:val="a7"/>
    <w:rsid w:val="00827854"/>
  </w:style>
  <w:style w:type="numbering" w:customStyle="1" w:styleId="1216">
    <w:name w:val="ترقيم نقطي121"/>
    <w:rsid w:val="00827854"/>
  </w:style>
  <w:style w:type="numbering" w:customStyle="1" w:styleId="316">
    <w:name w:val="ترقيم بثلاثة مستويات31"/>
    <w:rsid w:val="00827854"/>
  </w:style>
  <w:style w:type="numbering" w:customStyle="1" w:styleId="317">
    <w:name w:val="ترقيم بحروف بمستويين31"/>
    <w:rsid w:val="00827854"/>
  </w:style>
  <w:style w:type="numbering" w:customStyle="1" w:styleId="318">
    <w:name w:val="ترقيم جدول31"/>
    <w:basedOn w:val="a7"/>
    <w:rsid w:val="00827854"/>
  </w:style>
  <w:style w:type="numbering" w:customStyle="1" w:styleId="319">
    <w:name w:val="ترقيم نقطي31"/>
    <w:rsid w:val="00827854"/>
  </w:style>
  <w:style w:type="numbering" w:customStyle="1" w:styleId="1310">
    <w:name w:val="ترقيم بثلاثة مستويات131"/>
    <w:rsid w:val="00827854"/>
  </w:style>
  <w:style w:type="numbering" w:customStyle="1" w:styleId="1311">
    <w:name w:val="ترقيم بحروف بمستويين131"/>
    <w:rsid w:val="00827854"/>
  </w:style>
  <w:style w:type="numbering" w:customStyle="1" w:styleId="1312">
    <w:name w:val="ترقيم جدول131"/>
    <w:basedOn w:val="a7"/>
    <w:rsid w:val="00827854"/>
  </w:style>
  <w:style w:type="numbering" w:customStyle="1" w:styleId="1313">
    <w:name w:val="ترقيم نقطي131"/>
    <w:rsid w:val="00827854"/>
  </w:style>
  <w:style w:type="numbering" w:customStyle="1" w:styleId="1411">
    <w:name w:val="ترقيم بثلاثة مستويات141"/>
    <w:rsid w:val="00827854"/>
  </w:style>
  <w:style w:type="numbering" w:customStyle="1" w:styleId="1412">
    <w:name w:val="ترقيم بحروف بمستويين141"/>
    <w:rsid w:val="00827854"/>
  </w:style>
  <w:style w:type="numbering" w:customStyle="1" w:styleId="1413">
    <w:name w:val="ترقيم جدول141"/>
    <w:basedOn w:val="a7"/>
    <w:rsid w:val="00827854"/>
  </w:style>
  <w:style w:type="numbering" w:customStyle="1" w:styleId="1414">
    <w:name w:val="ترقيم نقطي141"/>
    <w:rsid w:val="00827854"/>
  </w:style>
  <w:style w:type="numbering" w:customStyle="1" w:styleId="1511">
    <w:name w:val="ترقيم بثلاثة مستويات151"/>
    <w:rsid w:val="00827854"/>
  </w:style>
  <w:style w:type="numbering" w:customStyle="1" w:styleId="1512">
    <w:name w:val="ترقيم بحروف بمستويين151"/>
    <w:rsid w:val="00827854"/>
  </w:style>
  <w:style w:type="numbering" w:customStyle="1" w:styleId="1513">
    <w:name w:val="ترقيم جدول151"/>
    <w:basedOn w:val="a7"/>
    <w:rsid w:val="00827854"/>
  </w:style>
  <w:style w:type="numbering" w:customStyle="1" w:styleId="1514">
    <w:name w:val="ترقيم نقطي151"/>
    <w:rsid w:val="00827854"/>
  </w:style>
  <w:style w:type="numbering" w:customStyle="1" w:styleId="412">
    <w:name w:val="ترقيم بثلاثة مستويات41"/>
    <w:rsid w:val="00827854"/>
  </w:style>
  <w:style w:type="numbering" w:customStyle="1" w:styleId="413">
    <w:name w:val="ترقيم بحروف بمستويين41"/>
    <w:rsid w:val="00827854"/>
  </w:style>
  <w:style w:type="numbering" w:customStyle="1" w:styleId="414">
    <w:name w:val="ترقيم جدول41"/>
    <w:basedOn w:val="a7"/>
    <w:rsid w:val="00827854"/>
  </w:style>
  <w:style w:type="numbering" w:customStyle="1" w:styleId="415">
    <w:name w:val="ترقيم نقطي41"/>
    <w:rsid w:val="00827854"/>
  </w:style>
  <w:style w:type="numbering" w:customStyle="1" w:styleId="1610">
    <w:name w:val="ترقيم بثلاثة مستويات161"/>
    <w:rsid w:val="00827854"/>
  </w:style>
  <w:style w:type="numbering" w:customStyle="1" w:styleId="1611">
    <w:name w:val="ترقيم بحروف بمستويين161"/>
    <w:rsid w:val="00827854"/>
  </w:style>
  <w:style w:type="numbering" w:customStyle="1" w:styleId="1612">
    <w:name w:val="ترقيم جدول161"/>
    <w:basedOn w:val="a7"/>
    <w:rsid w:val="00827854"/>
  </w:style>
  <w:style w:type="numbering" w:customStyle="1" w:styleId="1613">
    <w:name w:val="ترقيم نقطي161"/>
    <w:rsid w:val="00827854"/>
  </w:style>
  <w:style w:type="numbering" w:customStyle="1" w:styleId="1710">
    <w:name w:val="ترقيم بثلاثة مستويات171"/>
    <w:rsid w:val="00827854"/>
  </w:style>
  <w:style w:type="numbering" w:customStyle="1" w:styleId="1711">
    <w:name w:val="ترقيم بحروف بمستويين171"/>
    <w:rsid w:val="00827854"/>
  </w:style>
  <w:style w:type="numbering" w:customStyle="1" w:styleId="1712">
    <w:name w:val="ترقيم جدول171"/>
    <w:basedOn w:val="a7"/>
    <w:rsid w:val="00827854"/>
  </w:style>
  <w:style w:type="numbering" w:customStyle="1" w:styleId="1713">
    <w:name w:val="ترقيم نقطي171"/>
    <w:rsid w:val="00827854"/>
  </w:style>
  <w:style w:type="numbering" w:customStyle="1" w:styleId="522">
    <w:name w:val="ترقيم نقطي52"/>
    <w:rsid w:val="00827854"/>
  </w:style>
  <w:style w:type="numbering" w:customStyle="1" w:styleId="5111">
    <w:name w:val="ترقيم نقطي511"/>
    <w:rsid w:val="00827854"/>
  </w:style>
  <w:style w:type="numbering" w:customStyle="1" w:styleId="69">
    <w:name w:val="ترقيم نقطي6"/>
    <w:rsid w:val="00827854"/>
  </w:style>
  <w:style w:type="numbering" w:customStyle="1" w:styleId="75">
    <w:name w:val="ترقيم نقطي7"/>
    <w:rsid w:val="00827854"/>
  </w:style>
  <w:style w:type="numbering" w:customStyle="1" w:styleId="611">
    <w:name w:val="ترقيم نقطي61"/>
    <w:rsid w:val="00827854"/>
  </w:style>
  <w:style w:type="numbering" w:customStyle="1" w:styleId="5120">
    <w:name w:val="ترقيم نقطي512"/>
    <w:rsid w:val="00827854"/>
  </w:style>
  <w:style w:type="numbering" w:customStyle="1" w:styleId="623">
    <w:name w:val="ترقيم نقطي62"/>
    <w:rsid w:val="00827854"/>
  </w:style>
  <w:style w:type="numbering" w:customStyle="1" w:styleId="85">
    <w:name w:val="ترقيم نقطي8"/>
    <w:rsid w:val="00827854"/>
  </w:style>
  <w:style w:type="numbering" w:customStyle="1" w:styleId="5130">
    <w:name w:val="ترقيم نقطي513"/>
    <w:rsid w:val="00827854"/>
  </w:style>
  <w:style w:type="numbering" w:customStyle="1" w:styleId="631">
    <w:name w:val="ترقيم نقطي63"/>
    <w:rsid w:val="00827854"/>
  </w:style>
  <w:style w:type="numbering" w:customStyle="1" w:styleId="514">
    <w:name w:val="ترقيم نقطي514"/>
    <w:rsid w:val="00827854"/>
  </w:style>
  <w:style w:type="numbering" w:customStyle="1" w:styleId="640">
    <w:name w:val="ترقيم نقطي64"/>
    <w:rsid w:val="00827854"/>
  </w:style>
  <w:style w:type="numbering" w:customStyle="1" w:styleId="515">
    <w:name w:val="ترقيم نقطي515"/>
    <w:rsid w:val="00827854"/>
  </w:style>
  <w:style w:type="numbering" w:customStyle="1" w:styleId="650">
    <w:name w:val="ترقيم نقطي65"/>
    <w:rsid w:val="00827854"/>
  </w:style>
  <w:style w:type="numbering" w:customStyle="1" w:styleId="2ffa">
    <w:name w:val="بلا قائمة2"/>
    <w:next w:val="a7"/>
    <w:uiPriority w:val="99"/>
    <w:semiHidden/>
    <w:unhideWhenUsed/>
    <w:rsid w:val="00827854"/>
  </w:style>
  <w:style w:type="numbering" w:customStyle="1" w:styleId="11f">
    <w:name w:val="بلا قائمة11"/>
    <w:next w:val="a7"/>
    <w:uiPriority w:val="99"/>
    <w:semiHidden/>
    <w:unhideWhenUsed/>
    <w:rsid w:val="00827854"/>
  </w:style>
  <w:style w:type="numbering" w:customStyle="1" w:styleId="5c">
    <w:name w:val="ترقيم بثلاثة مستويات5"/>
    <w:rsid w:val="00827854"/>
  </w:style>
  <w:style w:type="numbering" w:customStyle="1" w:styleId="5d">
    <w:name w:val="ترقيم بحروف بمستويين5"/>
    <w:rsid w:val="00827854"/>
  </w:style>
  <w:style w:type="numbering" w:customStyle="1" w:styleId="5e">
    <w:name w:val="ترقيم جدول5"/>
    <w:basedOn w:val="a7"/>
    <w:rsid w:val="00827854"/>
  </w:style>
  <w:style w:type="numbering" w:customStyle="1" w:styleId="97">
    <w:name w:val="ترقيم نقطي9"/>
    <w:rsid w:val="00827854"/>
  </w:style>
  <w:style w:type="numbering" w:customStyle="1" w:styleId="194">
    <w:name w:val="ترقيم بثلاثة مستويات19"/>
    <w:rsid w:val="00827854"/>
  </w:style>
  <w:style w:type="numbering" w:customStyle="1" w:styleId="195">
    <w:name w:val="ترقيم بحروف بمستويين19"/>
    <w:rsid w:val="00827854"/>
  </w:style>
  <w:style w:type="numbering" w:customStyle="1" w:styleId="196">
    <w:name w:val="ترقيم جدول19"/>
    <w:basedOn w:val="a7"/>
    <w:rsid w:val="00827854"/>
  </w:style>
  <w:style w:type="numbering" w:customStyle="1" w:styleId="197">
    <w:name w:val="ترقيم نقطي19"/>
    <w:rsid w:val="00827854"/>
  </w:style>
  <w:style w:type="numbering" w:customStyle="1" w:styleId="1122">
    <w:name w:val="ترقيم بثلاثة مستويات112"/>
    <w:rsid w:val="00827854"/>
  </w:style>
  <w:style w:type="numbering" w:customStyle="1" w:styleId="1123">
    <w:name w:val="ترقيم بحروف بمستويين112"/>
    <w:rsid w:val="00827854"/>
  </w:style>
  <w:style w:type="numbering" w:customStyle="1" w:styleId="1124">
    <w:name w:val="ترقيم جدول112"/>
    <w:basedOn w:val="a7"/>
    <w:rsid w:val="00827854"/>
  </w:style>
  <w:style w:type="numbering" w:customStyle="1" w:styleId="1125">
    <w:name w:val="ترقيم نقطي112"/>
    <w:rsid w:val="00827854"/>
  </w:style>
  <w:style w:type="numbering" w:customStyle="1" w:styleId="225">
    <w:name w:val="ترقيم بثلاثة مستويات22"/>
    <w:rsid w:val="00827854"/>
  </w:style>
  <w:style w:type="numbering" w:customStyle="1" w:styleId="226">
    <w:name w:val="ترقيم بحروف بمستويين22"/>
    <w:rsid w:val="00827854"/>
  </w:style>
  <w:style w:type="numbering" w:customStyle="1" w:styleId="227">
    <w:name w:val="ترقيم جدول22"/>
    <w:basedOn w:val="a7"/>
    <w:rsid w:val="00827854"/>
  </w:style>
  <w:style w:type="numbering" w:customStyle="1" w:styleId="228">
    <w:name w:val="ترقيم نقطي22"/>
    <w:rsid w:val="00827854"/>
  </w:style>
  <w:style w:type="numbering" w:customStyle="1" w:styleId="1222">
    <w:name w:val="ترقيم بثلاثة مستويات122"/>
    <w:rsid w:val="00827854"/>
  </w:style>
  <w:style w:type="numbering" w:customStyle="1" w:styleId="1223">
    <w:name w:val="ترقيم بحروف بمستويين122"/>
    <w:rsid w:val="00827854"/>
  </w:style>
  <w:style w:type="numbering" w:customStyle="1" w:styleId="1224">
    <w:name w:val="ترقيم جدول122"/>
    <w:basedOn w:val="a7"/>
    <w:rsid w:val="00827854"/>
  </w:style>
  <w:style w:type="numbering" w:customStyle="1" w:styleId="1225">
    <w:name w:val="ترقيم نقطي122"/>
    <w:rsid w:val="00827854"/>
  </w:style>
  <w:style w:type="numbering" w:customStyle="1" w:styleId="326">
    <w:name w:val="ترقيم بثلاثة مستويات32"/>
    <w:rsid w:val="00827854"/>
  </w:style>
  <w:style w:type="numbering" w:customStyle="1" w:styleId="327">
    <w:name w:val="ترقيم بحروف بمستويين32"/>
    <w:rsid w:val="00827854"/>
  </w:style>
  <w:style w:type="numbering" w:customStyle="1" w:styleId="328">
    <w:name w:val="ترقيم جدول32"/>
    <w:basedOn w:val="a7"/>
    <w:rsid w:val="00827854"/>
  </w:style>
  <w:style w:type="numbering" w:customStyle="1" w:styleId="329">
    <w:name w:val="ترقيم نقطي32"/>
    <w:rsid w:val="00827854"/>
  </w:style>
  <w:style w:type="numbering" w:customStyle="1" w:styleId="1320">
    <w:name w:val="ترقيم بثلاثة مستويات132"/>
    <w:rsid w:val="00827854"/>
  </w:style>
  <w:style w:type="numbering" w:customStyle="1" w:styleId="1321">
    <w:name w:val="ترقيم بحروف بمستويين132"/>
    <w:rsid w:val="00827854"/>
  </w:style>
  <w:style w:type="numbering" w:customStyle="1" w:styleId="1322">
    <w:name w:val="ترقيم جدول132"/>
    <w:basedOn w:val="a7"/>
    <w:rsid w:val="00827854"/>
  </w:style>
  <w:style w:type="numbering" w:customStyle="1" w:styleId="1323">
    <w:name w:val="ترقيم نقطي132"/>
    <w:rsid w:val="00827854"/>
  </w:style>
  <w:style w:type="numbering" w:customStyle="1" w:styleId="1420">
    <w:name w:val="ترقيم بثلاثة مستويات142"/>
    <w:rsid w:val="00827854"/>
  </w:style>
  <w:style w:type="numbering" w:customStyle="1" w:styleId="1421">
    <w:name w:val="ترقيم بحروف بمستويين142"/>
    <w:rsid w:val="00827854"/>
  </w:style>
  <w:style w:type="numbering" w:customStyle="1" w:styleId="1422">
    <w:name w:val="ترقيم جدول142"/>
    <w:basedOn w:val="a7"/>
    <w:rsid w:val="00827854"/>
  </w:style>
  <w:style w:type="numbering" w:customStyle="1" w:styleId="1423">
    <w:name w:val="ترقيم نقطي142"/>
    <w:rsid w:val="00827854"/>
  </w:style>
  <w:style w:type="numbering" w:customStyle="1" w:styleId="1521">
    <w:name w:val="ترقيم بثلاثة مستويات152"/>
    <w:rsid w:val="00827854"/>
  </w:style>
  <w:style w:type="numbering" w:customStyle="1" w:styleId="1522">
    <w:name w:val="ترقيم بحروف بمستويين152"/>
    <w:rsid w:val="00827854"/>
  </w:style>
  <w:style w:type="numbering" w:customStyle="1" w:styleId="1523">
    <w:name w:val="ترقيم جدول152"/>
    <w:basedOn w:val="a7"/>
    <w:rsid w:val="00827854"/>
  </w:style>
  <w:style w:type="numbering" w:customStyle="1" w:styleId="1524">
    <w:name w:val="ترقيم نقطي152"/>
    <w:rsid w:val="00827854"/>
  </w:style>
  <w:style w:type="numbering" w:customStyle="1" w:styleId="422">
    <w:name w:val="ترقيم بثلاثة مستويات42"/>
    <w:rsid w:val="00827854"/>
  </w:style>
  <w:style w:type="numbering" w:customStyle="1" w:styleId="423">
    <w:name w:val="ترقيم بحروف بمستويين42"/>
    <w:rsid w:val="00827854"/>
  </w:style>
  <w:style w:type="numbering" w:customStyle="1" w:styleId="424">
    <w:name w:val="ترقيم جدول42"/>
    <w:basedOn w:val="a7"/>
    <w:rsid w:val="00827854"/>
  </w:style>
  <w:style w:type="numbering" w:customStyle="1" w:styleId="425">
    <w:name w:val="ترقيم نقطي42"/>
    <w:rsid w:val="00827854"/>
  </w:style>
  <w:style w:type="numbering" w:customStyle="1" w:styleId="1620">
    <w:name w:val="ترقيم بثلاثة مستويات162"/>
    <w:rsid w:val="00827854"/>
  </w:style>
  <w:style w:type="numbering" w:customStyle="1" w:styleId="1621">
    <w:name w:val="ترقيم بحروف بمستويين162"/>
    <w:rsid w:val="00827854"/>
  </w:style>
  <w:style w:type="numbering" w:customStyle="1" w:styleId="1622">
    <w:name w:val="ترقيم جدول162"/>
    <w:basedOn w:val="a7"/>
    <w:rsid w:val="00827854"/>
  </w:style>
  <w:style w:type="numbering" w:customStyle="1" w:styleId="1623">
    <w:name w:val="ترقيم نقطي162"/>
    <w:rsid w:val="00827854"/>
  </w:style>
  <w:style w:type="numbering" w:customStyle="1" w:styleId="1720">
    <w:name w:val="ترقيم بثلاثة مستويات172"/>
    <w:rsid w:val="00827854"/>
  </w:style>
  <w:style w:type="numbering" w:customStyle="1" w:styleId="1721">
    <w:name w:val="ترقيم بحروف بمستويين172"/>
    <w:rsid w:val="00827854"/>
  </w:style>
  <w:style w:type="numbering" w:customStyle="1" w:styleId="1722">
    <w:name w:val="ترقيم جدول172"/>
    <w:basedOn w:val="a7"/>
    <w:rsid w:val="00827854"/>
  </w:style>
  <w:style w:type="numbering" w:customStyle="1" w:styleId="1723">
    <w:name w:val="ترقيم نقطي172"/>
    <w:rsid w:val="00827854"/>
  </w:style>
  <w:style w:type="numbering" w:customStyle="1" w:styleId="532">
    <w:name w:val="ترقيم نقطي53"/>
    <w:rsid w:val="00827854"/>
  </w:style>
  <w:style w:type="numbering" w:customStyle="1" w:styleId="516">
    <w:name w:val="ترقيم نقطي516"/>
    <w:rsid w:val="00827854"/>
  </w:style>
  <w:style w:type="numbering" w:customStyle="1" w:styleId="3ff5">
    <w:name w:val="بلا قائمة3"/>
    <w:next w:val="a7"/>
    <w:uiPriority w:val="99"/>
    <w:semiHidden/>
    <w:unhideWhenUsed/>
    <w:rsid w:val="00827854"/>
  </w:style>
  <w:style w:type="numbering" w:customStyle="1" w:styleId="12d">
    <w:name w:val="بلا قائمة12"/>
    <w:next w:val="a7"/>
    <w:uiPriority w:val="99"/>
    <w:semiHidden/>
    <w:unhideWhenUsed/>
    <w:rsid w:val="00827854"/>
  </w:style>
  <w:style w:type="numbering" w:customStyle="1" w:styleId="6a">
    <w:name w:val="ترقيم بثلاثة مستويات6"/>
    <w:rsid w:val="00827854"/>
  </w:style>
  <w:style w:type="numbering" w:customStyle="1" w:styleId="6b">
    <w:name w:val="ترقيم بحروف بمستويين6"/>
    <w:rsid w:val="00827854"/>
  </w:style>
  <w:style w:type="numbering" w:customStyle="1" w:styleId="6c">
    <w:name w:val="ترقيم جدول6"/>
    <w:basedOn w:val="a7"/>
    <w:rsid w:val="00827854"/>
  </w:style>
  <w:style w:type="numbering" w:customStyle="1" w:styleId="103">
    <w:name w:val="ترقيم نقطي10"/>
    <w:rsid w:val="00827854"/>
  </w:style>
  <w:style w:type="numbering" w:customStyle="1" w:styleId="1100">
    <w:name w:val="ترقيم بثلاثة مستويات110"/>
    <w:rsid w:val="00827854"/>
  </w:style>
  <w:style w:type="numbering" w:customStyle="1" w:styleId="1101">
    <w:name w:val="ترقيم بحروف بمستويين110"/>
    <w:rsid w:val="00827854"/>
  </w:style>
  <w:style w:type="numbering" w:customStyle="1" w:styleId="1102">
    <w:name w:val="ترقيم جدول110"/>
    <w:basedOn w:val="a7"/>
    <w:rsid w:val="00827854"/>
  </w:style>
  <w:style w:type="numbering" w:customStyle="1" w:styleId="1103">
    <w:name w:val="ترقيم نقطي110"/>
    <w:rsid w:val="00827854"/>
  </w:style>
  <w:style w:type="numbering" w:customStyle="1" w:styleId="1132">
    <w:name w:val="ترقيم بثلاثة مستويات113"/>
    <w:rsid w:val="00827854"/>
  </w:style>
  <w:style w:type="numbering" w:customStyle="1" w:styleId="1133">
    <w:name w:val="ترقيم بحروف بمستويين113"/>
    <w:rsid w:val="00827854"/>
  </w:style>
  <w:style w:type="numbering" w:customStyle="1" w:styleId="1134">
    <w:name w:val="ترقيم جدول113"/>
    <w:basedOn w:val="a7"/>
    <w:rsid w:val="00827854"/>
  </w:style>
  <w:style w:type="numbering" w:customStyle="1" w:styleId="1135">
    <w:name w:val="ترقيم نقطي113"/>
    <w:rsid w:val="00827854"/>
  </w:style>
  <w:style w:type="numbering" w:customStyle="1" w:styleId="233">
    <w:name w:val="ترقيم بثلاثة مستويات23"/>
    <w:rsid w:val="00827854"/>
  </w:style>
  <w:style w:type="numbering" w:customStyle="1" w:styleId="234">
    <w:name w:val="ترقيم بحروف بمستويين23"/>
    <w:rsid w:val="00827854"/>
  </w:style>
  <w:style w:type="numbering" w:customStyle="1" w:styleId="235">
    <w:name w:val="ترقيم جدول23"/>
    <w:basedOn w:val="a7"/>
    <w:rsid w:val="00827854"/>
  </w:style>
  <w:style w:type="numbering" w:customStyle="1" w:styleId="236">
    <w:name w:val="ترقيم نقطي23"/>
    <w:rsid w:val="00827854"/>
  </w:style>
  <w:style w:type="numbering" w:customStyle="1" w:styleId="1232">
    <w:name w:val="ترقيم بثلاثة مستويات123"/>
    <w:rsid w:val="00827854"/>
  </w:style>
  <w:style w:type="numbering" w:customStyle="1" w:styleId="1233">
    <w:name w:val="ترقيم بحروف بمستويين123"/>
    <w:rsid w:val="00827854"/>
  </w:style>
  <w:style w:type="numbering" w:customStyle="1" w:styleId="1234">
    <w:name w:val="ترقيم جدول123"/>
    <w:basedOn w:val="a7"/>
    <w:rsid w:val="00827854"/>
  </w:style>
  <w:style w:type="numbering" w:customStyle="1" w:styleId="1235">
    <w:name w:val="ترقيم نقطي123"/>
    <w:rsid w:val="00827854"/>
  </w:style>
  <w:style w:type="numbering" w:customStyle="1" w:styleId="335">
    <w:name w:val="ترقيم بثلاثة مستويات33"/>
    <w:rsid w:val="00827854"/>
  </w:style>
  <w:style w:type="numbering" w:customStyle="1" w:styleId="336">
    <w:name w:val="ترقيم بحروف بمستويين33"/>
    <w:rsid w:val="00827854"/>
  </w:style>
  <w:style w:type="numbering" w:customStyle="1" w:styleId="337">
    <w:name w:val="ترقيم جدول33"/>
    <w:basedOn w:val="a7"/>
    <w:rsid w:val="00827854"/>
  </w:style>
  <w:style w:type="numbering" w:customStyle="1" w:styleId="338">
    <w:name w:val="ترقيم نقطي33"/>
    <w:rsid w:val="00827854"/>
  </w:style>
  <w:style w:type="numbering" w:customStyle="1" w:styleId="1330">
    <w:name w:val="ترقيم بثلاثة مستويات133"/>
    <w:rsid w:val="00827854"/>
  </w:style>
  <w:style w:type="numbering" w:customStyle="1" w:styleId="1331">
    <w:name w:val="ترقيم بحروف بمستويين133"/>
    <w:rsid w:val="00827854"/>
  </w:style>
  <w:style w:type="numbering" w:customStyle="1" w:styleId="1332">
    <w:name w:val="ترقيم جدول133"/>
    <w:basedOn w:val="a7"/>
    <w:rsid w:val="00827854"/>
  </w:style>
  <w:style w:type="numbering" w:customStyle="1" w:styleId="1333">
    <w:name w:val="ترقيم نقطي133"/>
    <w:rsid w:val="00827854"/>
  </w:style>
  <w:style w:type="numbering" w:customStyle="1" w:styleId="1430">
    <w:name w:val="ترقيم بثلاثة مستويات143"/>
    <w:rsid w:val="00827854"/>
  </w:style>
  <w:style w:type="numbering" w:customStyle="1" w:styleId="1431">
    <w:name w:val="ترقيم بحروف بمستويين143"/>
    <w:rsid w:val="00827854"/>
  </w:style>
  <w:style w:type="numbering" w:customStyle="1" w:styleId="1432">
    <w:name w:val="ترقيم جدول143"/>
    <w:basedOn w:val="a7"/>
    <w:rsid w:val="00827854"/>
  </w:style>
  <w:style w:type="numbering" w:customStyle="1" w:styleId="1433">
    <w:name w:val="ترقيم نقطي143"/>
    <w:rsid w:val="00827854"/>
  </w:style>
  <w:style w:type="numbering" w:customStyle="1" w:styleId="1531">
    <w:name w:val="ترقيم بثلاثة مستويات153"/>
    <w:rsid w:val="00827854"/>
  </w:style>
  <w:style w:type="numbering" w:customStyle="1" w:styleId="1532">
    <w:name w:val="ترقيم بحروف بمستويين153"/>
    <w:rsid w:val="00827854"/>
  </w:style>
  <w:style w:type="numbering" w:customStyle="1" w:styleId="1533">
    <w:name w:val="ترقيم جدول153"/>
    <w:basedOn w:val="a7"/>
    <w:rsid w:val="00827854"/>
  </w:style>
  <w:style w:type="numbering" w:customStyle="1" w:styleId="1534">
    <w:name w:val="ترقيم نقطي153"/>
    <w:rsid w:val="00827854"/>
  </w:style>
  <w:style w:type="numbering" w:customStyle="1" w:styleId="431">
    <w:name w:val="ترقيم بثلاثة مستويات43"/>
    <w:rsid w:val="00827854"/>
  </w:style>
  <w:style w:type="numbering" w:customStyle="1" w:styleId="432">
    <w:name w:val="ترقيم بحروف بمستويين43"/>
    <w:rsid w:val="00827854"/>
  </w:style>
  <w:style w:type="numbering" w:customStyle="1" w:styleId="433">
    <w:name w:val="ترقيم جدول43"/>
    <w:basedOn w:val="a7"/>
    <w:rsid w:val="00827854"/>
  </w:style>
  <w:style w:type="numbering" w:customStyle="1" w:styleId="434">
    <w:name w:val="ترقيم نقطي43"/>
    <w:rsid w:val="00827854"/>
  </w:style>
  <w:style w:type="numbering" w:customStyle="1" w:styleId="1630">
    <w:name w:val="ترقيم بثلاثة مستويات163"/>
    <w:rsid w:val="00827854"/>
  </w:style>
  <w:style w:type="numbering" w:customStyle="1" w:styleId="1631">
    <w:name w:val="ترقيم بحروف بمستويين163"/>
    <w:rsid w:val="00827854"/>
  </w:style>
  <w:style w:type="numbering" w:customStyle="1" w:styleId="1632">
    <w:name w:val="ترقيم جدول163"/>
    <w:basedOn w:val="a7"/>
    <w:rsid w:val="00827854"/>
  </w:style>
  <w:style w:type="numbering" w:customStyle="1" w:styleId="1633">
    <w:name w:val="ترقيم نقطي163"/>
    <w:rsid w:val="00827854"/>
  </w:style>
  <w:style w:type="numbering" w:customStyle="1" w:styleId="1730">
    <w:name w:val="ترقيم بثلاثة مستويات173"/>
    <w:rsid w:val="00827854"/>
  </w:style>
  <w:style w:type="numbering" w:customStyle="1" w:styleId="1731">
    <w:name w:val="ترقيم بحروف بمستويين173"/>
    <w:rsid w:val="00827854"/>
  </w:style>
  <w:style w:type="numbering" w:customStyle="1" w:styleId="1732">
    <w:name w:val="ترقيم جدول173"/>
    <w:basedOn w:val="a7"/>
    <w:rsid w:val="00827854"/>
  </w:style>
  <w:style w:type="numbering" w:customStyle="1" w:styleId="1733">
    <w:name w:val="ترقيم نقطي173"/>
    <w:rsid w:val="00827854"/>
  </w:style>
  <w:style w:type="numbering" w:customStyle="1" w:styleId="541">
    <w:name w:val="ترقيم نقطي54"/>
    <w:rsid w:val="00827854"/>
  </w:style>
  <w:style w:type="numbering" w:customStyle="1" w:styleId="517">
    <w:name w:val="ترقيم نقطي517"/>
    <w:rsid w:val="00827854"/>
  </w:style>
  <w:style w:type="numbering" w:customStyle="1" w:styleId="4f1">
    <w:name w:val="بلا قائمة4"/>
    <w:next w:val="a7"/>
    <w:uiPriority w:val="99"/>
    <w:semiHidden/>
    <w:unhideWhenUsed/>
    <w:rsid w:val="00827854"/>
  </w:style>
  <w:style w:type="numbering" w:customStyle="1" w:styleId="138">
    <w:name w:val="بلا قائمة13"/>
    <w:next w:val="a7"/>
    <w:uiPriority w:val="99"/>
    <w:semiHidden/>
    <w:unhideWhenUsed/>
    <w:rsid w:val="00827854"/>
  </w:style>
  <w:style w:type="numbering" w:customStyle="1" w:styleId="76">
    <w:name w:val="ترقيم بثلاثة مستويات7"/>
    <w:rsid w:val="00827854"/>
  </w:style>
  <w:style w:type="numbering" w:customStyle="1" w:styleId="77">
    <w:name w:val="ترقيم بحروف بمستويين7"/>
    <w:rsid w:val="00827854"/>
  </w:style>
  <w:style w:type="numbering" w:customStyle="1" w:styleId="78">
    <w:name w:val="ترقيم جدول7"/>
    <w:basedOn w:val="a7"/>
    <w:rsid w:val="00827854"/>
  </w:style>
  <w:style w:type="numbering" w:customStyle="1" w:styleId="200">
    <w:name w:val="ترقيم نقطي20"/>
    <w:rsid w:val="00827854"/>
  </w:style>
  <w:style w:type="numbering" w:customStyle="1" w:styleId="1140">
    <w:name w:val="ترقيم بثلاثة مستويات114"/>
    <w:rsid w:val="00827854"/>
  </w:style>
  <w:style w:type="numbering" w:customStyle="1" w:styleId="1141">
    <w:name w:val="ترقيم بحروف بمستويين114"/>
    <w:rsid w:val="00827854"/>
  </w:style>
  <w:style w:type="numbering" w:customStyle="1" w:styleId="1142">
    <w:name w:val="ترقيم جدول114"/>
    <w:basedOn w:val="a7"/>
    <w:rsid w:val="00827854"/>
  </w:style>
  <w:style w:type="numbering" w:customStyle="1" w:styleId="1143">
    <w:name w:val="ترقيم نقطي114"/>
    <w:rsid w:val="00827854"/>
  </w:style>
  <w:style w:type="numbering" w:customStyle="1" w:styleId="1150">
    <w:name w:val="ترقيم بثلاثة مستويات115"/>
    <w:rsid w:val="00827854"/>
  </w:style>
  <w:style w:type="numbering" w:customStyle="1" w:styleId="1151">
    <w:name w:val="ترقيم بحروف بمستويين115"/>
    <w:rsid w:val="00827854"/>
  </w:style>
  <w:style w:type="numbering" w:customStyle="1" w:styleId="1152">
    <w:name w:val="ترقيم جدول115"/>
    <w:basedOn w:val="a7"/>
    <w:rsid w:val="00827854"/>
  </w:style>
  <w:style w:type="numbering" w:customStyle="1" w:styleId="1153">
    <w:name w:val="ترقيم نقطي115"/>
    <w:rsid w:val="00827854"/>
  </w:style>
  <w:style w:type="numbering" w:customStyle="1" w:styleId="241">
    <w:name w:val="ترقيم بثلاثة مستويات24"/>
    <w:rsid w:val="00827854"/>
  </w:style>
  <w:style w:type="numbering" w:customStyle="1" w:styleId="242">
    <w:name w:val="ترقيم بحروف بمستويين24"/>
    <w:rsid w:val="00827854"/>
  </w:style>
  <w:style w:type="numbering" w:customStyle="1" w:styleId="243">
    <w:name w:val="ترقيم جدول24"/>
    <w:basedOn w:val="a7"/>
    <w:rsid w:val="00827854"/>
  </w:style>
  <w:style w:type="numbering" w:customStyle="1" w:styleId="244">
    <w:name w:val="ترقيم نقطي24"/>
    <w:rsid w:val="00827854"/>
  </w:style>
  <w:style w:type="numbering" w:customStyle="1" w:styleId="1240">
    <w:name w:val="ترقيم بثلاثة مستويات124"/>
    <w:rsid w:val="00827854"/>
  </w:style>
  <w:style w:type="numbering" w:customStyle="1" w:styleId="1241">
    <w:name w:val="ترقيم بحروف بمستويين124"/>
    <w:rsid w:val="00827854"/>
  </w:style>
  <w:style w:type="numbering" w:customStyle="1" w:styleId="1242">
    <w:name w:val="ترقيم جدول124"/>
    <w:basedOn w:val="a7"/>
    <w:rsid w:val="00827854"/>
  </w:style>
  <w:style w:type="numbering" w:customStyle="1" w:styleId="1243">
    <w:name w:val="ترقيم نقطي124"/>
    <w:rsid w:val="00827854"/>
  </w:style>
  <w:style w:type="numbering" w:customStyle="1" w:styleId="340">
    <w:name w:val="ترقيم بثلاثة مستويات34"/>
    <w:rsid w:val="00827854"/>
  </w:style>
  <w:style w:type="numbering" w:customStyle="1" w:styleId="341">
    <w:name w:val="ترقيم بحروف بمستويين34"/>
    <w:rsid w:val="00827854"/>
  </w:style>
  <w:style w:type="numbering" w:customStyle="1" w:styleId="342">
    <w:name w:val="ترقيم جدول34"/>
    <w:basedOn w:val="a7"/>
    <w:rsid w:val="00827854"/>
  </w:style>
  <w:style w:type="numbering" w:customStyle="1" w:styleId="343">
    <w:name w:val="ترقيم نقطي34"/>
    <w:rsid w:val="00827854"/>
  </w:style>
  <w:style w:type="numbering" w:customStyle="1" w:styleId="1340">
    <w:name w:val="ترقيم بثلاثة مستويات134"/>
    <w:rsid w:val="00827854"/>
  </w:style>
  <w:style w:type="numbering" w:customStyle="1" w:styleId="1341">
    <w:name w:val="ترقيم بحروف بمستويين134"/>
    <w:rsid w:val="00827854"/>
  </w:style>
  <w:style w:type="numbering" w:customStyle="1" w:styleId="1342">
    <w:name w:val="ترقيم جدول134"/>
    <w:basedOn w:val="a7"/>
    <w:rsid w:val="00827854"/>
  </w:style>
  <w:style w:type="numbering" w:customStyle="1" w:styleId="1343">
    <w:name w:val="ترقيم نقطي134"/>
    <w:rsid w:val="00827854"/>
  </w:style>
  <w:style w:type="numbering" w:customStyle="1" w:styleId="1440">
    <w:name w:val="ترقيم بثلاثة مستويات144"/>
    <w:rsid w:val="00827854"/>
  </w:style>
  <w:style w:type="numbering" w:customStyle="1" w:styleId="1441">
    <w:name w:val="ترقيم بحروف بمستويين144"/>
    <w:rsid w:val="00827854"/>
  </w:style>
  <w:style w:type="numbering" w:customStyle="1" w:styleId="1442">
    <w:name w:val="ترقيم جدول144"/>
    <w:basedOn w:val="a7"/>
    <w:rsid w:val="00827854"/>
  </w:style>
  <w:style w:type="numbering" w:customStyle="1" w:styleId="1443">
    <w:name w:val="ترقيم نقطي144"/>
    <w:rsid w:val="00827854"/>
  </w:style>
  <w:style w:type="numbering" w:customStyle="1" w:styleId="1540">
    <w:name w:val="ترقيم بثلاثة مستويات154"/>
    <w:rsid w:val="00827854"/>
  </w:style>
  <w:style w:type="numbering" w:customStyle="1" w:styleId="1541">
    <w:name w:val="ترقيم بحروف بمستويين154"/>
    <w:rsid w:val="00827854"/>
  </w:style>
  <w:style w:type="numbering" w:customStyle="1" w:styleId="1542">
    <w:name w:val="ترقيم جدول154"/>
    <w:basedOn w:val="a7"/>
    <w:rsid w:val="00827854"/>
  </w:style>
  <w:style w:type="numbering" w:customStyle="1" w:styleId="1543">
    <w:name w:val="ترقيم نقطي154"/>
    <w:rsid w:val="00827854"/>
  </w:style>
  <w:style w:type="numbering" w:customStyle="1" w:styleId="440">
    <w:name w:val="ترقيم بثلاثة مستويات44"/>
    <w:rsid w:val="00827854"/>
  </w:style>
  <w:style w:type="numbering" w:customStyle="1" w:styleId="441">
    <w:name w:val="ترقيم بحروف بمستويين44"/>
    <w:rsid w:val="00827854"/>
  </w:style>
  <w:style w:type="numbering" w:customStyle="1" w:styleId="442">
    <w:name w:val="ترقيم جدول44"/>
    <w:basedOn w:val="a7"/>
    <w:rsid w:val="00827854"/>
  </w:style>
  <w:style w:type="numbering" w:customStyle="1" w:styleId="443">
    <w:name w:val="ترقيم نقطي44"/>
    <w:rsid w:val="00827854"/>
  </w:style>
  <w:style w:type="numbering" w:customStyle="1" w:styleId="1640">
    <w:name w:val="ترقيم بثلاثة مستويات164"/>
    <w:rsid w:val="00827854"/>
  </w:style>
  <w:style w:type="numbering" w:customStyle="1" w:styleId="1641">
    <w:name w:val="ترقيم بحروف بمستويين164"/>
    <w:rsid w:val="00827854"/>
  </w:style>
  <w:style w:type="numbering" w:customStyle="1" w:styleId="1642">
    <w:name w:val="ترقيم جدول164"/>
    <w:basedOn w:val="a7"/>
    <w:rsid w:val="00827854"/>
  </w:style>
  <w:style w:type="numbering" w:customStyle="1" w:styleId="1643">
    <w:name w:val="ترقيم نقطي164"/>
    <w:rsid w:val="00827854"/>
  </w:style>
  <w:style w:type="numbering" w:customStyle="1" w:styleId="1740">
    <w:name w:val="ترقيم بثلاثة مستويات174"/>
    <w:rsid w:val="00827854"/>
  </w:style>
  <w:style w:type="numbering" w:customStyle="1" w:styleId="1741">
    <w:name w:val="ترقيم بحروف بمستويين174"/>
    <w:rsid w:val="00827854"/>
  </w:style>
  <w:style w:type="numbering" w:customStyle="1" w:styleId="1742">
    <w:name w:val="ترقيم جدول174"/>
    <w:basedOn w:val="a7"/>
    <w:rsid w:val="00827854"/>
  </w:style>
  <w:style w:type="numbering" w:customStyle="1" w:styleId="1743">
    <w:name w:val="ترقيم نقطي174"/>
    <w:rsid w:val="00827854"/>
  </w:style>
  <w:style w:type="numbering" w:customStyle="1" w:styleId="550">
    <w:name w:val="ترقيم نقطي55"/>
    <w:rsid w:val="00827854"/>
  </w:style>
  <w:style w:type="numbering" w:customStyle="1" w:styleId="518">
    <w:name w:val="ترقيم نقطي518"/>
    <w:rsid w:val="00827854"/>
  </w:style>
  <w:style w:type="numbering" w:customStyle="1" w:styleId="86">
    <w:name w:val="ترقيم بثلاثة مستويات8"/>
    <w:rsid w:val="00827854"/>
  </w:style>
  <w:style w:type="numbering" w:customStyle="1" w:styleId="5f">
    <w:name w:val="بلا قائمة5"/>
    <w:next w:val="a7"/>
    <w:uiPriority w:val="99"/>
    <w:semiHidden/>
    <w:unhideWhenUsed/>
    <w:rsid w:val="00827854"/>
  </w:style>
  <w:style w:type="numbering" w:customStyle="1" w:styleId="147">
    <w:name w:val="بلا قائمة14"/>
    <w:next w:val="a7"/>
    <w:uiPriority w:val="99"/>
    <w:semiHidden/>
    <w:unhideWhenUsed/>
    <w:rsid w:val="00827854"/>
  </w:style>
  <w:style w:type="numbering" w:customStyle="1" w:styleId="98">
    <w:name w:val="ترقيم بثلاثة مستويات9"/>
    <w:rsid w:val="00827854"/>
  </w:style>
  <w:style w:type="numbering" w:customStyle="1" w:styleId="87">
    <w:name w:val="ترقيم بحروف بمستويين8"/>
    <w:rsid w:val="00827854"/>
  </w:style>
  <w:style w:type="numbering" w:customStyle="1" w:styleId="88">
    <w:name w:val="ترقيم جدول8"/>
    <w:basedOn w:val="a7"/>
    <w:rsid w:val="00827854"/>
  </w:style>
  <w:style w:type="numbering" w:customStyle="1" w:styleId="250">
    <w:name w:val="ترقيم نقطي25"/>
    <w:rsid w:val="00827854"/>
  </w:style>
  <w:style w:type="numbering" w:customStyle="1" w:styleId="1160">
    <w:name w:val="ترقيم بثلاثة مستويات116"/>
    <w:rsid w:val="00827854"/>
  </w:style>
  <w:style w:type="numbering" w:customStyle="1" w:styleId="1161">
    <w:name w:val="ترقيم بحروف بمستويين116"/>
    <w:rsid w:val="00827854"/>
  </w:style>
  <w:style w:type="numbering" w:customStyle="1" w:styleId="1162">
    <w:name w:val="ترقيم جدول116"/>
    <w:basedOn w:val="a7"/>
    <w:rsid w:val="00827854"/>
  </w:style>
  <w:style w:type="numbering" w:customStyle="1" w:styleId="1163">
    <w:name w:val="ترقيم نقطي116"/>
    <w:rsid w:val="00827854"/>
  </w:style>
  <w:style w:type="numbering" w:customStyle="1" w:styleId="1170">
    <w:name w:val="ترقيم بثلاثة مستويات117"/>
    <w:rsid w:val="00827854"/>
  </w:style>
  <w:style w:type="numbering" w:customStyle="1" w:styleId="1171">
    <w:name w:val="ترقيم بحروف بمستويين117"/>
    <w:rsid w:val="00827854"/>
  </w:style>
  <w:style w:type="numbering" w:customStyle="1" w:styleId="1172">
    <w:name w:val="ترقيم جدول117"/>
    <w:basedOn w:val="a7"/>
    <w:rsid w:val="00827854"/>
  </w:style>
  <w:style w:type="numbering" w:customStyle="1" w:styleId="1173">
    <w:name w:val="ترقيم نقطي117"/>
    <w:rsid w:val="00827854"/>
  </w:style>
  <w:style w:type="numbering" w:customStyle="1" w:styleId="251">
    <w:name w:val="ترقيم بثلاثة مستويات25"/>
    <w:rsid w:val="00827854"/>
  </w:style>
  <w:style w:type="numbering" w:customStyle="1" w:styleId="252">
    <w:name w:val="ترقيم بحروف بمستويين25"/>
    <w:rsid w:val="00827854"/>
  </w:style>
  <w:style w:type="numbering" w:customStyle="1" w:styleId="253">
    <w:name w:val="ترقيم جدول25"/>
    <w:basedOn w:val="a7"/>
    <w:rsid w:val="00827854"/>
  </w:style>
  <w:style w:type="numbering" w:customStyle="1" w:styleId="264">
    <w:name w:val="ترقيم نقطي26"/>
    <w:rsid w:val="00827854"/>
  </w:style>
  <w:style w:type="numbering" w:customStyle="1" w:styleId="1250">
    <w:name w:val="ترقيم بثلاثة مستويات125"/>
    <w:rsid w:val="00827854"/>
  </w:style>
  <w:style w:type="numbering" w:customStyle="1" w:styleId="1251">
    <w:name w:val="ترقيم بحروف بمستويين125"/>
    <w:rsid w:val="00827854"/>
  </w:style>
  <w:style w:type="numbering" w:customStyle="1" w:styleId="1252">
    <w:name w:val="ترقيم جدول125"/>
    <w:basedOn w:val="a7"/>
    <w:rsid w:val="00827854"/>
  </w:style>
  <w:style w:type="numbering" w:customStyle="1" w:styleId="1253">
    <w:name w:val="ترقيم نقطي125"/>
    <w:rsid w:val="00827854"/>
  </w:style>
  <w:style w:type="numbering" w:customStyle="1" w:styleId="350">
    <w:name w:val="ترقيم بثلاثة مستويات35"/>
    <w:rsid w:val="00827854"/>
  </w:style>
  <w:style w:type="numbering" w:customStyle="1" w:styleId="351">
    <w:name w:val="ترقيم بحروف بمستويين35"/>
    <w:rsid w:val="00827854"/>
  </w:style>
  <w:style w:type="numbering" w:customStyle="1" w:styleId="352">
    <w:name w:val="ترقيم جدول35"/>
    <w:basedOn w:val="a7"/>
    <w:rsid w:val="00827854"/>
  </w:style>
  <w:style w:type="numbering" w:customStyle="1" w:styleId="353">
    <w:name w:val="ترقيم نقطي35"/>
    <w:rsid w:val="00827854"/>
  </w:style>
  <w:style w:type="numbering" w:customStyle="1" w:styleId="1350">
    <w:name w:val="ترقيم بثلاثة مستويات135"/>
    <w:rsid w:val="00827854"/>
  </w:style>
  <w:style w:type="numbering" w:customStyle="1" w:styleId="1351">
    <w:name w:val="ترقيم بحروف بمستويين135"/>
    <w:rsid w:val="00827854"/>
  </w:style>
  <w:style w:type="numbering" w:customStyle="1" w:styleId="1352">
    <w:name w:val="ترقيم جدول135"/>
    <w:basedOn w:val="a7"/>
    <w:rsid w:val="00827854"/>
  </w:style>
  <w:style w:type="numbering" w:customStyle="1" w:styleId="1353">
    <w:name w:val="ترقيم نقطي135"/>
    <w:rsid w:val="00827854"/>
  </w:style>
  <w:style w:type="numbering" w:customStyle="1" w:styleId="1450">
    <w:name w:val="ترقيم بثلاثة مستويات145"/>
    <w:rsid w:val="00827854"/>
  </w:style>
  <w:style w:type="numbering" w:customStyle="1" w:styleId="1451">
    <w:name w:val="ترقيم بحروف بمستويين145"/>
    <w:rsid w:val="00827854"/>
  </w:style>
  <w:style w:type="numbering" w:customStyle="1" w:styleId="1452">
    <w:name w:val="ترقيم جدول145"/>
    <w:basedOn w:val="a7"/>
    <w:rsid w:val="00827854"/>
  </w:style>
  <w:style w:type="numbering" w:customStyle="1" w:styleId="1453">
    <w:name w:val="ترقيم نقطي145"/>
    <w:rsid w:val="00827854"/>
  </w:style>
  <w:style w:type="numbering" w:customStyle="1" w:styleId="1550">
    <w:name w:val="ترقيم بثلاثة مستويات155"/>
    <w:rsid w:val="00827854"/>
  </w:style>
  <w:style w:type="numbering" w:customStyle="1" w:styleId="1551">
    <w:name w:val="ترقيم بحروف بمستويين155"/>
    <w:rsid w:val="00827854"/>
  </w:style>
  <w:style w:type="numbering" w:customStyle="1" w:styleId="1552">
    <w:name w:val="ترقيم جدول155"/>
    <w:basedOn w:val="a7"/>
    <w:rsid w:val="00827854"/>
  </w:style>
  <w:style w:type="numbering" w:customStyle="1" w:styleId="1553">
    <w:name w:val="ترقيم نقطي155"/>
    <w:rsid w:val="00827854"/>
  </w:style>
  <w:style w:type="numbering" w:customStyle="1" w:styleId="450">
    <w:name w:val="ترقيم بثلاثة مستويات45"/>
    <w:rsid w:val="00827854"/>
  </w:style>
  <w:style w:type="numbering" w:customStyle="1" w:styleId="451">
    <w:name w:val="ترقيم بحروف بمستويين45"/>
    <w:rsid w:val="00827854"/>
  </w:style>
  <w:style w:type="numbering" w:customStyle="1" w:styleId="452">
    <w:name w:val="ترقيم جدول45"/>
    <w:basedOn w:val="a7"/>
    <w:rsid w:val="00827854"/>
  </w:style>
  <w:style w:type="numbering" w:customStyle="1" w:styleId="453">
    <w:name w:val="ترقيم نقطي45"/>
    <w:rsid w:val="00827854"/>
  </w:style>
  <w:style w:type="numbering" w:customStyle="1" w:styleId="165">
    <w:name w:val="ترقيم بثلاثة مستويات165"/>
    <w:rsid w:val="00827854"/>
  </w:style>
  <w:style w:type="numbering" w:customStyle="1" w:styleId="1650">
    <w:name w:val="ترقيم بحروف بمستويين165"/>
    <w:rsid w:val="00827854"/>
  </w:style>
  <w:style w:type="numbering" w:customStyle="1" w:styleId="1651">
    <w:name w:val="ترقيم جدول165"/>
    <w:basedOn w:val="a7"/>
    <w:rsid w:val="00827854"/>
  </w:style>
  <w:style w:type="numbering" w:customStyle="1" w:styleId="1652">
    <w:name w:val="ترقيم نقطي165"/>
    <w:rsid w:val="00827854"/>
  </w:style>
  <w:style w:type="numbering" w:customStyle="1" w:styleId="1750">
    <w:name w:val="ترقيم بثلاثة مستويات175"/>
    <w:rsid w:val="00827854"/>
  </w:style>
  <w:style w:type="numbering" w:customStyle="1" w:styleId="1751">
    <w:name w:val="ترقيم بحروف بمستويين175"/>
    <w:rsid w:val="00827854"/>
  </w:style>
  <w:style w:type="numbering" w:customStyle="1" w:styleId="1752">
    <w:name w:val="ترقيم جدول175"/>
    <w:basedOn w:val="a7"/>
    <w:rsid w:val="00827854"/>
  </w:style>
  <w:style w:type="numbering" w:customStyle="1" w:styleId="1753">
    <w:name w:val="ترقيم نقطي175"/>
    <w:rsid w:val="00827854"/>
  </w:style>
  <w:style w:type="numbering" w:customStyle="1" w:styleId="560">
    <w:name w:val="ترقيم نقطي56"/>
    <w:rsid w:val="00827854"/>
  </w:style>
  <w:style w:type="numbering" w:customStyle="1" w:styleId="519">
    <w:name w:val="ترقيم نقطي519"/>
    <w:rsid w:val="00827854"/>
  </w:style>
  <w:style w:type="numbering" w:customStyle="1" w:styleId="217">
    <w:name w:val="بلا قائمة21"/>
    <w:next w:val="a7"/>
    <w:uiPriority w:val="99"/>
    <w:semiHidden/>
    <w:unhideWhenUsed/>
    <w:rsid w:val="00827854"/>
  </w:style>
  <w:style w:type="numbering" w:customStyle="1" w:styleId="51a">
    <w:name w:val="ترقيم بثلاثة مستويات51"/>
    <w:rsid w:val="00827854"/>
  </w:style>
  <w:style w:type="numbering" w:customStyle="1" w:styleId="51b">
    <w:name w:val="ترقيم بحروف بمستويين51"/>
    <w:rsid w:val="00827854"/>
  </w:style>
  <w:style w:type="numbering" w:customStyle="1" w:styleId="51c">
    <w:name w:val="ترقيم جدول51"/>
    <w:basedOn w:val="a7"/>
    <w:rsid w:val="00827854"/>
  </w:style>
  <w:style w:type="numbering" w:customStyle="1" w:styleId="66">
    <w:name w:val="ترقيم نقطي66"/>
    <w:rsid w:val="00827854"/>
    <w:pPr>
      <w:numPr>
        <w:numId w:val="22"/>
      </w:numPr>
    </w:pPr>
  </w:style>
  <w:style w:type="numbering" w:customStyle="1" w:styleId="1810">
    <w:name w:val="ترقيم بثلاثة مستويات181"/>
    <w:rsid w:val="00827854"/>
  </w:style>
  <w:style w:type="numbering" w:customStyle="1" w:styleId="1811">
    <w:name w:val="ترقيم بحروف بمستويين181"/>
    <w:rsid w:val="00827854"/>
  </w:style>
  <w:style w:type="numbering" w:customStyle="1" w:styleId="1812">
    <w:name w:val="ترقيم جدول181"/>
    <w:basedOn w:val="a7"/>
    <w:rsid w:val="00827854"/>
  </w:style>
  <w:style w:type="numbering" w:customStyle="1" w:styleId="1813">
    <w:name w:val="ترقيم نقطي181"/>
    <w:rsid w:val="00827854"/>
  </w:style>
  <w:style w:type="numbering" w:customStyle="1" w:styleId="11111">
    <w:name w:val="ترقيم بثلاثة مستويات1111"/>
    <w:rsid w:val="00827854"/>
  </w:style>
  <w:style w:type="numbering" w:customStyle="1" w:styleId="11112">
    <w:name w:val="ترقيم بحروف بمستويين1111"/>
    <w:rsid w:val="00827854"/>
  </w:style>
  <w:style w:type="numbering" w:customStyle="1" w:styleId="11113">
    <w:name w:val="ترقيم جدول1111"/>
    <w:basedOn w:val="a7"/>
    <w:rsid w:val="00827854"/>
  </w:style>
  <w:style w:type="numbering" w:customStyle="1" w:styleId="11114">
    <w:name w:val="ترقيم نقطي1111"/>
    <w:rsid w:val="00827854"/>
  </w:style>
  <w:style w:type="numbering" w:customStyle="1" w:styleId="2110">
    <w:name w:val="ترقيم بثلاثة مستويات211"/>
    <w:rsid w:val="00827854"/>
  </w:style>
  <w:style w:type="numbering" w:customStyle="1" w:styleId="2111">
    <w:name w:val="ترقيم بحروف بمستويين211"/>
    <w:rsid w:val="00827854"/>
  </w:style>
  <w:style w:type="numbering" w:customStyle="1" w:styleId="2112">
    <w:name w:val="ترقيم جدول211"/>
    <w:basedOn w:val="a7"/>
    <w:rsid w:val="00827854"/>
  </w:style>
  <w:style w:type="numbering" w:customStyle="1" w:styleId="2113">
    <w:name w:val="ترقيم نقطي211"/>
    <w:rsid w:val="00827854"/>
  </w:style>
  <w:style w:type="numbering" w:customStyle="1" w:styleId="12111">
    <w:name w:val="ترقيم بثلاثة مستويات1211"/>
    <w:rsid w:val="00827854"/>
  </w:style>
  <w:style w:type="numbering" w:customStyle="1" w:styleId="12112">
    <w:name w:val="ترقيم بحروف بمستويين1211"/>
    <w:rsid w:val="00827854"/>
  </w:style>
  <w:style w:type="numbering" w:customStyle="1" w:styleId="12113">
    <w:name w:val="ترقيم جدول1211"/>
    <w:basedOn w:val="a7"/>
    <w:rsid w:val="00827854"/>
  </w:style>
  <w:style w:type="numbering" w:customStyle="1" w:styleId="12114">
    <w:name w:val="ترقيم نقطي1211"/>
    <w:rsid w:val="00827854"/>
  </w:style>
  <w:style w:type="numbering" w:customStyle="1" w:styleId="3113">
    <w:name w:val="ترقيم بثلاثة مستويات311"/>
    <w:rsid w:val="00827854"/>
  </w:style>
  <w:style w:type="numbering" w:customStyle="1" w:styleId="3114">
    <w:name w:val="ترقيم بحروف بمستويين311"/>
    <w:rsid w:val="00827854"/>
  </w:style>
  <w:style w:type="numbering" w:customStyle="1" w:styleId="3115">
    <w:name w:val="ترقيم جدول311"/>
    <w:basedOn w:val="a7"/>
    <w:rsid w:val="00827854"/>
  </w:style>
  <w:style w:type="numbering" w:customStyle="1" w:styleId="3116">
    <w:name w:val="ترقيم نقطي311"/>
    <w:rsid w:val="00827854"/>
  </w:style>
  <w:style w:type="numbering" w:customStyle="1" w:styleId="13110">
    <w:name w:val="ترقيم بثلاثة مستويات1311"/>
    <w:rsid w:val="00827854"/>
  </w:style>
  <w:style w:type="numbering" w:customStyle="1" w:styleId="13111">
    <w:name w:val="ترقيم بحروف بمستويين1311"/>
    <w:rsid w:val="00827854"/>
  </w:style>
  <w:style w:type="numbering" w:customStyle="1" w:styleId="13112">
    <w:name w:val="ترقيم جدول1311"/>
    <w:basedOn w:val="a7"/>
    <w:rsid w:val="00827854"/>
  </w:style>
  <w:style w:type="numbering" w:customStyle="1" w:styleId="13113">
    <w:name w:val="ترقيم نقطي1311"/>
    <w:rsid w:val="00827854"/>
  </w:style>
  <w:style w:type="numbering" w:customStyle="1" w:styleId="14110">
    <w:name w:val="ترقيم بثلاثة مستويات1411"/>
    <w:rsid w:val="00827854"/>
  </w:style>
  <w:style w:type="numbering" w:customStyle="1" w:styleId="14111">
    <w:name w:val="ترقيم بحروف بمستويين1411"/>
    <w:rsid w:val="00827854"/>
  </w:style>
  <w:style w:type="numbering" w:customStyle="1" w:styleId="14112">
    <w:name w:val="ترقيم جدول1411"/>
    <w:basedOn w:val="a7"/>
    <w:rsid w:val="00827854"/>
  </w:style>
  <w:style w:type="numbering" w:customStyle="1" w:styleId="14113">
    <w:name w:val="ترقيم نقطي1411"/>
    <w:rsid w:val="00827854"/>
  </w:style>
  <w:style w:type="numbering" w:customStyle="1" w:styleId="15110">
    <w:name w:val="ترقيم بثلاثة مستويات1511"/>
    <w:rsid w:val="00827854"/>
  </w:style>
  <w:style w:type="numbering" w:customStyle="1" w:styleId="15111">
    <w:name w:val="ترقيم بحروف بمستويين1511"/>
    <w:rsid w:val="00827854"/>
  </w:style>
  <w:style w:type="numbering" w:customStyle="1" w:styleId="15112">
    <w:name w:val="ترقيم جدول1511"/>
    <w:basedOn w:val="a7"/>
    <w:rsid w:val="00827854"/>
  </w:style>
  <w:style w:type="numbering" w:customStyle="1" w:styleId="15113">
    <w:name w:val="ترقيم نقطي1511"/>
    <w:rsid w:val="00827854"/>
  </w:style>
  <w:style w:type="numbering" w:customStyle="1" w:styleId="4110">
    <w:name w:val="ترقيم بثلاثة مستويات411"/>
    <w:rsid w:val="00827854"/>
  </w:style>
  <w:style w:type="numbering" w:customStyle="1" w:styleId="4111">
    <w:name w:val="ترقيم بحروف بمستويين411"/>
    <w:rsid w:val="00827854"/>
  </w:style>
  <w:style w:type="numbering" w:customStyle="1" w:styleId="4112">
    <w:name w:val="ترقيم جدول411"/>
    <w:basedOn w:val="a7"/>
    <w:rsid w:val="00827854"/>
  </w:style>
  <w:style w:type="numbering" w:customStyle="1" w:styleId="4113">
    <w:name w:val="ترقيم نقطي411"/>
    <w:rsid w:val="00827854"/>
  </w:style>
  <w:style w:type="numbering" w:customStyle="1" w:styleId="16110">
    <w:name w:val="ترقيم بثلاثة مستويات1611"/>
    <w:rsid w:val="00827854"/>
  </w:style>
  <w:style w:type="numbering" w:customStyle="1" w:styleId="16111">
    <w:name w:val="ترقيم بحروف بمستويين1611"/>
    <w:rsid w:val="00827854"/>
  </w:style>
  <w:style w:type="numbering" w:customStyle="1" w:styleId="16112">
    <w:name w:val="ترقيم جدول1611"/>
    <w:basedOn w:val="a7"/>
    <w:rsid w:val="00827854"/>
  </w:style>
  <w:style w:type="numbering" w:customStyle="1" w:styleId="16113">
    <w:name w:val="ترقيم نقطي1611"/>
    <w:rsid w:val="00827854"/>
  </w:style>
  <w:style w:type="numbering" w:customStyle="1" w:styleId="17110">
    <w:name w:val="ترقيم بثلاثة مستويات1711"/>
    <w:rsid w:val="00827854"/>
  </w:style>
  <w:style w:type="numbering" w:customStyle="1" w:styleId="17111">
    <w:name w:val="ترقيم بحروف بمستويين1711"/>
    <w:rsid w:val="00827854"/>
  </w:style>
  <w:style w:type="numbering" w:customStyle="1" w:styleId="17112">
    <w:name w:val="ترقيم جدول1711"/>
    <w:basedOn w:val="a7"/>
    <w:rsid w:val="00827854"/>
  </w:style>
  <w:style w:type="numbering" w:customStyle="1" w:styleId="17113">
    <w:name w:val="ترقيم نقطي1711"/>
    <w:rsid w:val="00827854"/>
  </w:style>
  <w:style w:type="numbering" w:customStyle="1" w:styleId="5210">
    <w:name w:val="ترقيم نقطي521"/>
    <w:rsid w:val="00827854"/>
  </w:style>
  <w:style w:type="numbering" w:customStyle="1" w:styleId="51110">
    <w:name w:val="ترقيم نقطي5111"/>
    <w:rsid w:val="00827854"/>
  </w:style>
  <w:style w:type="numbering" w:customStyle="1" w:styleId="31a">
    <w:name w:val="بلا قائمة31"/>
    <w:next w:val="a7"/>
    <w:uiPriority w:val="99"/>
    <w:semiHidden/>
    <w:unhideWhenUsed/>
    <w:rsid w:val="00827854"/>
  </w:style>
  <w:style w:type="numbering" w:customStyle="1" w:styleId="612">
    <w:name w:val="ترقيم بثلاثة مستويات61"/>
    <w:rsid w:val="00827854"/>
  </w:style>
  <w:style w:type="numbering" w:customStyle="1" w:styleId="613">
    <w:name w:val="ترقيم بحروف بمستويين61"/>
    <w:rsid w:val="00827854"/>
  </w:style>
  <w:style w:type="numbering" w:customStyle="1" w:styleId="614">
    <w:name w:val="ترقيم جدول61"/>
    <w:basedOn w:val="a7"/>
    <w:rsid w:val="00827854"/>
  </w:style>
  <w:style w:type="numbering" w:customStyle="1" w:styleId="713">
    <w:name w:val="ترقيم نقطي71"/>
    <w:rsid w:val="00827854"/>
  </w:style>
  <w:style w:type="numbering" w:customStyle="1" w:styleId="416">
    <w:name w:val="بلا قائمة41"/>
    <w:next w:val="a7"/>
    <w:uiPriority w:val="99"/>
    <w:semiHidden/>
    <w:unhideWhenUsed/>
    <w:rsid w:val="00827854"/>
  </w:style>
  <w:style w:type="numbering" w:customStyle="1" w:styleId="714">
    <w:name w:val="ترقيم بثلاثة مستويات71"/>
    <w:rsid w:val="00827854"/>
  </w:style>
  <w:style w:type="numbering" w:customStyle="1" w:styleId="715">
    <w:name w:val="ترقيم بحروف بمستويين71"/>
    <w:rsid w:val="00827854"/>
  </w:style>
  <w:style w:type="numbering" w:customStyle="1" w:styleId="716">
    <w:name w:val="ترقيم جدول71"/>
    <w:basedOn w:val="a7"/>
    <w:rsid w:val="00827854"/>
  </w:style>
  <w:style w:type="numbering" w:customStyle="1" w:styleId="810">
    <w:name w:val="ترقيم نقطي81"/>
    <w:rsid w:val="00827854"/>
  </w:style>
  <w:style w:type="numbering" w:customStyle="1" w:styleId="1911">
    <w:name w:val="ترقيم بثلاثة مستويات191"/>
    <w:rsid w:val="00827854"/>
  </w:style>
  <w:style w:type="numbering" w:customStyle="1" w:styleId="1912">
    <w:name w:val="ترقيم بحروف بمستويين191"/>
    <w:rsid w:val="00827854"/>
  </w:style>
  <w:style w:type="numbering" w:customStyle="1" w:styleId="1913">
    <w:name w:val="ترقيم جدول191"/>
    <w:basedOn w:val="a7"/>
    <w:rsid w:val="00827854"/>
  </w:style>
  <w:style w:type="numbering" w:customStyle="1" w:styleId="1914">
    <w:name w:val="ترقيم نقطي191"/>
    <w:rsid w:val="00827854"/>
  </w:style>
  <w:style w:type="numbering" w:customStyle="1" w:styleId="11210">
    <w:name w:val="ترقيم بثلاثة مستويات1121"/>
    <w:rsid w:val="00827854"/>
  </w:style>
  <w:style w:type="numbering" w:customStyle="1" w:styleId="11211">
    <w:name w:val="ترقيم بحروف بمستويين1121"/>
    <w:rsid w:val="00827854"/>
  </w:style>
  <w:style w:type="numbering" w:customStyle="1" w:styleId="11212">
    <w:name w:val="ترقيم جدول1121"/>
    <w:basedOn w:val="a7"/>
    <w:rsid w:val="00827854"/>
  </w:style>
  <w:style w:type="numbering" w:customStyle="1" w:styleId="11213">
    <w:name w:val="ترقيم نقطي1121"/>
    <w:rsid w:val="00827854"/>
  </w:style>
  <w:style w:type="numbering" w:customStyle="1" w:styleId="2211">
    <w:name w:val="ترقيم بثلاثة مستويات221"/>
    <w:rsid w:val="00827854"/>
  </w:style>
  <w:style w:type="numbering" w:customStyle="1" w:styleId="2212">
    <w:name w:val="ترقيم بحروف بمستويين221"/>
    <w:rsid w:val="00827854"/>
  </w:style>
  <w:style w:type="numbering" w:customStyle="1" w:styleId="2213">
    <w:name w:val="ترقيم جدول221"/>
    <w:basedOn w:val="a7"/>
    <w:rsid w:val="00827854"/>
  </w:style>
  <w:style w:type="numbering" w:customStyle="1" w:styleId="2214">
    <w:name w:val="ترقيم نقطي221"/>
    <w:rsid w:val="00827854"/>
  </w:style>
  <w:style w:type="numbering" w:customStyle="1" w:styleId="12210">
    <w:name w:val="ترقيم بثلاثة مستويات1221"/>
    <w:rsid w:val="00827854"/>
  </w:style>
  <w:style w:type="numbering" w:customStyle="1" w:styleId="12211">
    <w:name w:val="ترقيم بحروف بمستويين1221"/>
    <w:rsid w:val="00827854"/>
  </w:style>
  <w:style w:type="numbering" w:customStyle="1" w:styleId="12212">
    <w:name w:val="ترقيم جدول1221"/>
    <w:basedOn w:val="a7"/>
    <w:rsid w:val="00827854"/>
  </w:style>
  <w:style w:type="numbering" w:customStyle="1" w:styleId="12213">
    <w:name w:val="ترقيم نقطي1221"/>
    <w:rsid w:val="00827854"/>
  </w:style>
  <w:style w:type="numbering" w:customStyle="1" w:styleId="3210">
    <w:name w:val="ترقيم بثلاثة مستويات321"/>
    <w:rsid w:val="00827854"/>
  </w:style>
  <w:style w:type="numbering" w:customStyle="1" w:styleId="3211">
    <w:name w:val="ترقيم بحروف بمستويين321"/>
    <w:rsid w:val="00827854"/>
  </w:style>
  <w:style w:type="numbering" w:customStyle="1" w:styleId="3212">
    <w:name w:val="ترقيم جدول321"/>
    <w:basedOn w:val="a7"/>
    <w:rsid w:val="00827854"/>
  </w:style>
  <w:style w:type="numbering" w:customStyle="1" w:styleId="3213">
    <w:name w:val="ترقيم نقطي321"/>
    <w:rsid w:val="00827854"/>
  </w:style>
  <w:style w:type="numbering" w:customStyle="1" w:styleId="13210">
    <w:name w:val="ترقيم بثلاثة مستويات1321"/>
    <w:rsid w:val="00827854"/>
  </w:style>
  <w:style w:type="numbering" w:customStyle="1" w:styleId="13211">
    <w:name w:val="ترقيم بحروف بمستويين1321"/>
    <w:rsid w:val="00827854"/>
  </w:style>
  <w:style w:type="numbering" w:customStyle="1" w:styleId="13212">
    <w:name w:val="ترقيم جدول1321"/>
    <w:basedOn w:val="a7"/>
    <w:rsid w:val="00827854"/>
  </w:style>
  <w:style w:type="numbering" w:customStyle="1" w:styleId="13213">
    <w:name w:val="ترقيم نقطي1321"/>
    <w:rsid w:val="00827854"/>
  </w:style>
  <w:style w:type="numbering" w:customStyle="1" w:styleId="14210">
    <w:name w:val="ترقيم بثلاثة مستويات1421"/>
    <w:rsid w:val="00827854"/>
  </w:style>
  <w:style w:type="numbering" w:customStyle="1" w:styleId="14211">
    <w:name w:val="ترقيم بحروف بمستويين1421"/>
    <w:rsid w:val="00827854"/>
  </w:style>
  <w:style w:type="numbering" w:customStyle="1" w:styleId="14212">
    <w:name w:val="ترقيم جدول1421"/>
    <w:basedOn w:val="a7"/>
    <w:rsid w:val="00827854"/>
  </w:style>
  <w:style w:type="numbering" w:customStyle="1" w:styleId="14213">
    <w:name w:val="ترقيم نقطي1421"/>
    <w:rsid w:val="00827854"/>
  </w:style>
  <w:style w:type="numbering" w:customStyle="1" w:styleId="15210">
    <w:name w:val="ترقيم بثلاثة مستويات1521"/>
    <w:rsid w:val="00827854"/>
  </w:style>
  <w:style w:type="numbering" w:customStyle="1" w:styleId="15211">
    <w:name w:val="ترقيم بحروف بمستويين1521"/>
    <w:rsid w:val="00827854"/>
  </w:style>
  <w:style w:type="numbering" w:customStyle="1" w:styleId="15212">
    <w:name w:val="ترقيم جدول1521"/>
    <w:basedOn w:val="a7"/>
    <w:rsid w:val="00827854"/>
  </w:style>
  <w:style w:type="numbering" w:customStyle="1" w:styleId="15213">
    <w:name w:val="ترقيم نقطي1521"/>
    <w:rsid w:val="00827854"/>
  </w:style>
  <w:style w:type="numbering" w:customStyle="1" w:styleId="4210">
    <w:name w:val="ترقيم بثلاثة مستويات421"/>
    <w:rsid w:val="00827854"/>
  </w:style>
  <w:style w:type="numbering" w:customStyle="1" w:styleId="4211">
    <w:name w:val="ترقيم بحروف بمستويين421"/>
    <w:rsid w:val="00827854"/>
  </w:style>
  <w:style w:type="numbering" w:customStyle="1" w:styleId="4212">
    <w:name w:val="ترقيم جدول421"/>
    <w:basedOn w:val="a7"/>
    <w:rsid w:val="00827854"/>
  </w:style>
  <w:style w:type="numbering" w:customStyle="1" w:styleId="4213">
    <w:name w:val="ترقيم نقطي421"/>
    <w:rsid w:val="00827854"/>
  </w:style>
  <w:style w:type="numbering" w:customStyle="1" w:styleId="16210">
    <w:name w:val="ترقيم بثلاثة مستويات1621"/>
    <w:rsid w:val="00827854"/>
  </w:style>
  <w:style w:type="numbering" w:customStyle="1" w:styleId="16211">
    <w:name w:val="ترقيم بحروف بمستويين1621"/>
    <w:rsid w:val="00827854"/>
  </w:style>
  <w:style w:type="numbering" w:customStyle="1" w:styleId="16212">
    <w:name w:val="ترقيم جدول1621"/>
    <w:basedOn w:val="a7"/>
    <w:rsid w:val="00827854"/>
  </w:style>
  <w:style w:type="numbering" w:customStyle="1" w:styleId="16213">
    <w:name w:val="ترقيم نقطي1621"/>
    <w:rsid w:val="00827854"/>
  </w:style>
  <w:style w:type="numbering" w:customStyle="1" w:styleId="17210">
    <w:name w:val="ترقيم بثلاثة مستويات1721"/>
    <w:rsid w:val="00827854"/>
  </w:style>
  <w:style w:type="numbering" w:customStyle="1" w:styleId="17211">
    <w:name w:val="ترقيم بحروف بمستويين1721"/>
    <w:rsid w:val="00827854"/>
  </w:style>
  <w:style w:type="numbering" w:customStyle="1" w:styleId="17212">
    <w:name w:val="ترقيم جدول1721"/>
    <w:basedOn w:val="a7"/>
    <w:rsid w:val="00827854"/>
  </w:style>
  <w:style w:type="numbering" w:customStyle="1" w:styleId="17213">
    <w:name w:val="ترقيم نقطي1721"/>
    <w:rsid w:val="00827854"/>
  </w:style>
  <w:style w:type="numbering" w:customStyle="1" w:styleId="5310">
    <w:name w:val="ترقيم نقطي531"/>
    <w:rsid w:val="00827854"/>
  </w:style>
  <w:style w:type="numbering" w:customStyle="1" w:styleId="5121">
    <w:name w:val="ترقيم نقطي5121"/>
    <w:rsid w:val="00827854"/>
  </w:style>
  <w:style w:type="numbering" w:customStyle="1" w:styleId="1117">
    <w:name w:val="بلا قائمة111"/>
    <w:next w:val="a7"/>
    <w:uiPriority w:val="99"/>
    <w:semiHidden/>
    <w:unhideWhenUsed/>
    <w:rsid w:val="00827854"/>
  </w:style>
  <w:style w:type="table" w:customStyle="1" w:styleId="1118">
    <w:name w:val="شبكة جدول111"/>
    <w:basedOn w:val="a6"/>
    <w:next w:val="afb"/>
    <w:uiPriority w:val="59"/>
    <w:rsid w:val="00827854"/>
    <w:rPr>
      <w:rFonts w:ascii="Calibri" w:eastAsia="Batang"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ترقيم بثلاثة مستويات1811"/>
    <w:rsid w:val="00827854"/>
  </w:style>
  <w:style w:type="numbering" w:customStyle="1" w:styleId="18111">
    <w:name w:val="ترقيم بحروف بمستويين1811"/>
    <w:rsid w:val="00827854"/>
  </w:style>
  <w:style w:type="numbering" w:customStyle="1" w:styleId="18112">
    <w:name w:val="ترقيم جدول1811"/>
    <w:basedOn w:val="a7"/>
    <w:rsid w:val="00827854"/>
  </w:style>
  <w:style w:type="numbering" w:customStyle="1" w:styleId="18113">
    <w:name w:val="ترقيم نقطي1811"/>
    <w:rsid w:val="00827854"/>
  </w:style>
  <w:style w:type="numbering" w:customStyle="1" w:styleId="111110">
    <w:name w:val="ترقيم بثلاثة مستويات11111"/>
    <w:rsid w:val="00827854"/>
  </w:style>
  <w:style w:type="numbering" w:customStyle="1" w:styleId="111111">
    <w:name w:val="ترقيم بحروف بمستويين11111"/>
    <w:rsid w:val="00827854"/>
  </w:style>
  <w:style w:type="numbering" w:customStyle="1" w:styleId="111112">
    <w:name w:val="ترقيم جدول11111"/>
    <w:basedOn w:val="a7"/>
    <w:rsid w:val="00827854"/>
  </w:style>
  <w:style w:type="numbering" w:customStyle="1" w:styleId="111113">
    <w:name w:val="ترقيم نقطي11111"/>
    <w:rsid w:val="00827854"/>
  </w:style>
  <w:style w:type="numbering" w:customStyle="1" w:styleId="21110">
    <w:name w:val="ترقيم بثلاثة مستويات2111"/>
    <w:rsid w:val="00827854"/>
  </w:style>
  <w:style w:type="numbering" w:customStyle="1" w:styleId="21111">
    <w:name w:val="ترقيم بحروف بمستويين2111"/>
    <w:rsid w:val="00827854"/>
  </w:style>
  <w:style w:type="numbering" w:customStyle="1" w:styleId="21112">
    <w:name w:val="ترقيم جدول2111"/>
    <w:basedOn w:val="a7"/>
    <w:rsid w:val="00827854"/>
  </w:style>
  <w:style w:type="numbering" w:customStyle="1" w:styleId="21113">
    <w:name w:val="ترقيم نقطي2111"/>
    <w:rsid w:val="00827854"/>
  </w:style>
  <w:style w:type="numbering" w:customStyle="1" w:styleId="121110">
    <w:name w:val="ترقيم بثلاثة مستويات12111"/>
    <w:rsid w:val="00827854"/>
  </w:style>
  <w:style w:type="numbering" w:customStyle="1" w:styleId="121111">
    <w:name w:val="ترقيم بحروف بمستويين12111"/>
    <w:rsid w:val="00827854"/>
  </w:style>
  <w:style w:type="numbering" w:customStyle="1" w:styleId="121112">
    <w:name w:val="ترقيم جدول12111"/>
    <w:basedOn w:val="a7"/>
    <w:rsid w:val="00827854"/>
  </w:style>
  <w:style w:type="numbering" w:customStyle="1" w:styleId="121113">
    <w:name w:val="ترقيم نقطي12111"/>
    <w:rsid w:val="00827854"/>
  </w:style>
  <w:style w:type="numbering" w:customStyle="1" w:styleId="31110">
    <w:name w:val="ترقيم بثلاثة مستويات3111"/>
    <w:rsid w:val="00827854"/>
  </w:style>
  <w:style w:type="numbering" w:customStyle="1" w:styleId="31111">
    <w:name w:val="ترقيم بحروف بمستويين3111"/>
    <w:rsid w:val="00827854"/>
  </w:style>
  <w:style w:type="numbering" w:customStyle="1" w:styleId="31112">
    <w:name w:val="ترقيم جدول3111"/>
    <w:basedOn w:val="a7"/>
    <w:rsid w:val="00827854"/>
  </w:style>
  <w:style w:type="numbering" w:customStyle="1" w:styleId="31113">
    <w:name w:val="ترقيم نقطي3111"/>
    <w:rsid w:val="00827854"/>
  </w:style>
  <w:style w:type="numbering" w:customStyle="1" w:styleId="131110">
    <w:name w:val="ترقيم بثلاثة مستويات13111"/>
    <w:rsid w:val="00827854"/>
  </w:style>
  <w:style w:type="numbering" w:customStyle="1" w:styleId="131111">
    <w:name w:val="ترقيم بحروف بمستويين13111"/>
    <w:rsid w:val="00827854"/>
  </w:style>
  <w:style w:type="numbering" w:customStyle="1" w:styleId="131112">
    <w:name w:val="ترقيم جدول13111"/>
    <w:basedOn w:val="a7"/>
    <w:rsid w:val="00827854"/>
  </w:style>
  <w:style w:type="numbering" w:customStyle="1" w:styleId="131113">
    <w:name w:val="ترقيم نقطي13111"/>
    <w:rsid w:val="00827854"/>
  </w:style>
  <w:style w:type="numbering" w:customStyle="1" w:styleId="141110">
    <w:name w:val="ترقيم بثلاثة مستويات14111"/>
    <w:rsid w:val="00827854"/>
  </w:style>
  <w:style w:type="numbering" w:customStyle="1" w:styleId="141111">
    <w:name w:val="ترقيم بحروف بمستويين14111"/>
    <w:rsid w:val="00827854"/>
  </w:style>
  <w:style w:type="numbering" w:customStyle="1" w:styleId="141112">
    <w:name w:val="ترقيم جدول14111"/>
    <w:basedOn w:val="a7"/>
    <w:rsid w:val="00827854"/>
  </w:style>
  <w:style w:type="numbering" w:customStyle="1" w:styleId="141113">
    <w:name w:val="ترقيم نقطي14111"/>
    <w:rsid w:val="00827854"/>
  </w:style>
  <w:style w:type="numbering" w:customStyle="1" w:styleId="151110">
    <w:name w:val="ترقيم بثلاثة مستويات15111"/>
    <w:rsid w:val="00827854"/>
  </w:style>
  <w:style w:type="numbering" w:customStyle="1" w:styleId="151111">
    <w:name w:val="ترقيم بحروف بمستويين15111"/>
    <w:rsid w:val="00827854"/>
  </w:style>
  <w:style w:type="numbering" w:customStyle="1" w:styleId="151112">
    <w:name w:val="ترقيم جدول15111"/>
    <w:basedOn w:val="a7"/>
    <w:rsid w:val="00827854"/>
  </w:style>
  <w:style w:type="numbering" w:customStyle="1" w:styleId="151113">
    <w:name w:val="ترقيم نقطي15111"/>
    <w:rsid w:val="00827854"/>
  </w:style>
  <w:style w:type="numbering" w:customStyle="1" w:styleId="41110">
    <w:name w:val="ترقيم بثلاثة مستويات4111"/>
    <w:rsid w:val="00827854"/>
  </w:style>
  <w:style w:type="numbering" w:customStyle="1" w:styleId="41111">
    <w:name w:val="ترقيم بحروف بمستويين4111"/>
    <w:rsid w:val="00827854"/>
  </w:style>
  <w:style w:type="numbering" w:customStyle="1" w:styleId="41112">
    <w:name w:val="ترقيم جدول4111"/>
    <w:basedOn w:val="a7"/>
    <w:rsid w:val="00827854"/>
  </w:style>
  <w:style w:type="numbering" w:customStyle="1" w:styleId="41113">
    <w:name w:val="ترقيم نقطي4111"/>
    <w:rsid w:val="00827854"/>
  </w:style>
  <w:style w:type="numbering" w:customStyle="1" w:styleId="161110">
    <w:name w:val="ترقيم بثلاثة مستويات16111"/>
    <w:rsid w:val="00827854"/>
  </w:style>
  <w:style w:type="numbering" w:customStyle="1" w:styleId="161111">
    <w:name w:val="ترقيم بحروف بمستويين16111"/>
    <w:rsid w:val="00827854"/>
  </w:style>
  <w:style w:type="numbering" w:customStyle="1" w:styleId="161112">
    <w:name w:val="ترقيم جدول16111"/>
    <w:basedOn w:val="a7"/>
    <w:rsid w:val="00827854"/>
  </w:style>
  <w:style w:type="numbering" w:customStyle="1" w:styleId="161113">
    <w:name w:val="ترقيم نقطي16111"/>
    <w:rsid w:val="00827854"/>
  </w:style>
  <w:style w:type="numbering" w:customStyle="1" w:styleId="171110">
    <w:name w:val="ترقيم بثلاثة مستويات17111"/>
    <w:rsid w:val="00827854"/>
  </w:style>
  <w:style w:type="numbering" w:customStyle="1" w:styleId="171111">
    <w:name w:val="ترقيم بحروف بمستويين17111"/>
    <w:rsid w:val="00827854"/>
  </w:style>
  <w:style w:type="numbering" w:customStyle="1" w:styleId="171112">
    <w:name w:val="ترقيم جدول17111"/>
    <w:basedOn w:val="a7"/>
    <w:rsid w:val="00827854"/>
  </w:style>
  <w:style w:type="numbering" w:customStyle="1" w:styleId="171113">
    <w:name w:val="ترقيم نقطي17111"/>
    <w:rsid w:val="00827854"/>
  </w:style>
  <w:style w:type="numbering" w:customStyle="1" w:styleId="5211">
    <w:name w:val="ترقيم نقطي5211"/>
    <w:rsid w:val="00827854"/>
  </w:style>
  <w:style w:type="numbering" w:customStyle="1" w:styleId="51111">
    <w:name w:val="ترقيم نقطي51111"/>
    <w:rsid w:val="00827854"/>
  </w:style>
  <w:style w:type="numbering" w:customStyle="1" w:styleId="6110">
    <w:name w:val="ترقيم نقطي611"/>
    <w:rsid w:val="00827854"/>
  </w:style>
  <w:style w:type="numbering" w:customStyle="1" w:styleId="7111">
    <w:name w:val="ترقيم نقطي711"/>
    <w:rsid w:val="00827854"/>
  </w:style>
  <w:style w:type="numbering" w:customStyle="1" w:styleId="6111">
    <w:name w:val="ترقيم نقطي6111"/>
    <w:rsid w:val="00827854"/>
  </w:style>
  <w:style w:type="numbering" w:customStyle="1" w:styleId="51211">
    <w:name w:val="ترقيم نقطي51211"/>
    <w:rsid w:val="00827854"/>
  </w:style>
  <w:style w:type="numbering" w:customStyle="1" w:styleId="6210">
    <w:name w:val="ترقيم نقطي621"/>
    <w:rsid w:val="00827854"/>
  </w:style>
  <w:style w:type="numbering" w:customStyle="1" w:styleId="811">
    <w:name w:val="ترقيم نقطي811"/>
    <w:rsid w:val="00827854"/>
  </w:style>
  <w:style w:type="numbering" w:customStyle="1" w:styleId="5131">
    <w:name w:val="ترقيم نقطي5131"/>
    <w:rsid w:val="00827854"/>
  </w:style>
  <w:style w:type="numbering" w:customStyle="1" w:styleId="6310">
    <w:name w:val="ترقيم نقطي631"/>
    <w:rsid w:val="00827854"/>
  </w:style>
  <w:style w:type="numbering" w:customStyle="1" w:styleId="5141">
    <w:name w:val="ترقيم نقطي5141"/>
    <w:rsid w:val="00827854"/>
  </w:style>
  <w:style w:type="numbering" w:customStyle="1" w:styleId="641">
    <w:name w:val="ترقيم نقطي641"/>
    <w:rsid w:val="00827854"/>
  </w:style>
  <w:style w:type="numbering" w:customStyle="1" w:styleId="5151">
    <w:name w:val="ترقيم نقطي5151"/>
    <w:rsid w:val="00827854"/>
  </w:style>
  <w:style w:type="numbering" w:customStyle="1" w:styleId="651">
    <w:name w:val="ترقيم نقطي651"/>
    <w:rsid w:val="00827854"/>
  </w:style>
  <w:style w:type="numbering" w:customStyle="1" w:styleId="2114">
    <w:name w:val="بلا قائمة211"/>
    <w:next w:val="a7"/>
    <w:uiPriority w:val="99"/>
    <w:semiHidden/>
    <w:unhideWhenUsed/>
    <w:rsid w:val="00827854"/>
  </w:style>
  <w:style w:type="numbering" w:customStyle="1" w:styleId="11115">
    <w:name w:val="بلا قائمة1111"/>
    <w:next w:val="a7"/>
    <w:uiPriority w:val="99"/>
    <w:semiHidden/>
    <w:unhideWhenUsed/>
    <w:rsid w:val="00827854"/>
  </w:style>
  <w:style w:type="numbering" w:customStyle="1" w:styleId="5112">
    <w:name w:val="ترقيم بثلاثة مستويات511"/>
    <w:rsid w:val="00827854"/>
  </w:style>
  <w:style w:type="numbering" w:customStyle="1" w:styleId="5113">
    <w:name w:val="ترقيم بحروف بمستويين511"/>
    <w:rsid w:val="00827854"/>
  </w:style>
  <w:style w:type="numbering" w:customStyle="1" w:styleId="5114">
    <w:name w:val="ترقيم جدول511"/>
    <w:basedOn w:val="a7"/>
    <w:rsid w:val="00827854"/>
  </w:style>
  <w:style w:type="numbering" w:customStyle="1" w:styleId="913">
    <w:name w:val="ترقيم نقطي91"/>
    <w:rsid w:val="00827854"/>
  </w:style>
  <w:style w:type="numbering" w:customStyle="1" w:styleId="19110">
    <w:name w:val="ترقيم بثلاثة مستويات1911"/>
    <w:rsid w:val="00827854"/>
  </w:style>
  <w:style w:type="numbering" w:customStyle="1" w:styleId="19111">
    <w:name w:val="ترقيم بحروف بمستويين1911"/>
    <w:rsid w:val="00827854"/>
  </w:style>
  <w:style w:type="numbering" w:customStyle="1" w:styleId="19112">
    <w:name w:val="ترقيم جدول1911"/>
    <w:basedOn w:val="a7"/>
    <w:rsid w:val="00827854"/>
  </w:style>
  <w:style w:type="numbering" w:customStyle="1" w:styleId="19113">
    <w:name w:val="ترقيم نقطي1911"/>
    <w:rsid w:val="00827854"/>
  </w:style>
  <w:style w:type="numbering" w:customStyle="1" w:styleId="112110">
    <w:name w:val="ترقيم بثلاثة مستويات11211"/>
    <w:rsid w:val="00827854"/>
  </w:style>
  <w:style w:type="numbering" w:customStyle="1" w:styleId="112111">
    <w:name w:val="ترقيم بحروف بمستويين11211"/>
    <w:rsid w:val="00827854"/>
  </w:style>
  <w:style w:type="numbering" w:customStyle="1" w:styleId="112112">
    <w:name w:val="ترقيم جدول11211"/>
    <w:basedOn w:val="a7"/>
    <w:rsid w:val="00827854"/>
  </w:style>
  <w:style w:type="numbering" w:customStyle="1" w:styleId="112113">
    <w:name w:val="ترقيم نقطي11211"/>
    <w:rsid w:val="00827854"/>
  </w:style>
  <w:style w:type="numbering" w:customStyle="1" w:styleId="22110">
    <w:name w:val="ترقيم بثلاثة مستويات2211"/>
    <w:rsid w:val="00827854"/>
  </w:style>
  <w:style w:type="numbering" w:customStyle="1" w:styleId="22111">
    <w:name w:val="ترقيم بحروف بمستويين2211"/>
    <w:rsid w:val="00827854"/>
  </w:style>
  <w:style w:type="numbering" w:customStyle="1" w:styleId="22112">
    <w:name w:val="ترقيم جدول2211"/>
    <w:basedOn w:val="a7"/>
    <w:rsid w:val="00827854"/>
  </w:style>
  <w:style w:type="numbering" w:customStyle="1" w:styleId="22113">
    <w:name w:val="ترقيم نقطي2211"/>
    <w:rsid w:val="00827854"/>
  </w:style>
  <w:style w:type="numbering" w:customStyle="1" w:styleId="122110">
    <w:name w:val="ترقيم بثلاثة مستويات12211"/>
    <w:rsid w:val="00827854"/>
  </w:style>
  <w:style w:type="numbering" w:customStyle="1" w:styleId="122111">
    <w:name w:val="ترقيم بحروف بمستويين12211"/>
    <w:rsid w:val="00827854"/>
  </w:style>
  <w:style w:type="numbering" w:customStyle="1" w:styleId="122112">
    <w:name w:val="ترقيم جدول12211"/>
    <w:basedOn w:val="a7"/>
    <w:rsid w:val="00827854"/>
  </w:style>
  <w:style w:type="numbering" w:customStyle="1" w:styleId="122113">
    <w:name w:val="ترقيم نقطي12211"/>
    <w:rsid w:val="00827854"/>
  </w:style>
  <w:style w:type="numbering" w:customStyle="1" w:styleId="32110">
    <w:name w:val="ترقيم بثلاثة مستويات3211"/>
    <w:rsid w:val="00827854"/>
  </w:style>
  <w:style w:type="numbering" w:customStyle="1" w:styleId="32111">
    <w:name w:val="ترقيم بحروف بمستويين3211"/>
    <w:rsid w:val="00827854"/>
  </w:style>
  <w:style w:type="numbering" w:customStyle="1" w:styleId="32112">
    <w:name w:val="ترقيم جدول3211"/>
    <w:basedOn w:val="a7"/>
    <w:rsid w:val="00827854"/>
  </w:style>
  <w:style w:type="numbering" w:customStyle="1" w:styleId="32113">
    <w:name w:val="ترقيم نقطي3211"/>
    <w:rsid w:val="00827854"/>
  </w:style>
  <w:style w:type="numbering" w:customStyle="1" w:styleId="132110">
    <w:name w:val="ترقيم بثلاثة مستويات13211"/>
    <w:rsid w:val="00827854"/>
  </w:style>
  <w:style w:type="numbering" w:customStyle="1" w:styleId="132111">
    <w:name w:val="ترقيم بحروف بمستويين13211"/>
    <w:rsid w:val="00827854"/>
  </w:style>
  <w:style w:type="numbering" w:customStyle="1" w:styleId="132112">
    <w:name w:val="ترقيم جدول13211"/>
    <w:basedOn w:val="a7"/>
    <w:rsid w:val="00827854"/>
  </w:style>
  <w:style w:type="numbering" w:customStyle="1" w:styleId="132113">
    <w:name w:val="ترقيم نقطي13211"/>
    <w:rsid w:val="00827854"/>
  </w:style>
  <w:style w:type="numbering" w:customStyle="1" w:styleId="142110">
    <w:name w:val="ترقيم بثلاثة مستويات14211"/>
    <w:rsid w:val="00827854"/>
  </w:style>
  <w:style w:type="numbering" w:customStyle="1" w:styleId="142111">
    <w:name w:val="ترقيم بحروف بمستويين14211"/>
    <w:rsid w:val="00827854"/>
  </w:style>
  <w:style w:type="numbering" w:customStyle="1" w:styleId="142112">
    <w:name w:val="ترقيم جدول14211"/>
    <w:basedOn w:val="a7"/>
    <w:rsid w:val="00827854"/>
  </w:style>
  <w:style w:type="numbering" w:customStyle="1" w:styleId="142113">
    <w:name w:val="ترقيم نقطي14211"/>
    <w:rsid w:val="00827854"/>
  </w:style>
  <w:style w:type="numbering" w:customStyle="1" w:styleId="152110">
    <w:name w:val="ترقيم بثلاثة مستويات15211"/>
    <w:rsid w:val="00827854"/>
  </w:style>
  <w:style w:type="numbering" w:customStyle="1" w:styleId="152111">
    <w:name w:val="ترقيم بحروف بمستويين15211"/>
    <w:rsid w:val="00827854"/>
  </w:style>
  <w:style w:type="numbering" w:customStyle="1" w:styleId="152112">
    <w:name w:val="ترقيم جدول15211"/>
    <w:basedOn w:val="a7"/>
    <w:rsid w:val="00827854"/>
  </w:style>
  <w:style w:type="numbering" w:customStyle="1" w:styleId="152113">
    <w:name w:val="ترقيم نقطي15211"/>
    <w:rsid w:val="00827854"/>
  </w:style>
  <w:style w:type="numbering" w:customStyle="1" w:styleId="42110">
    <w:name w:val="ترقيم بثلاثة مستويات4211"/>
    <w:rsid w:val="00827854"/>
  </w:style>
  <w:style w:type="numbering" w:customStyle="1" w:styleId="42111">
    <w:name w:val="ترقيم بحروف بمستويين4211"/>
    <w:rsid w:val="00827854"/>
  </w:style>
  <w:style w:type="numbering" w:customStyle="1" w:styleId="42112">
    <w:name w:val="ترقيم جدول4211"/>
    <w:basedOn w:val="a7"/>
    <w:rsid w:val="00827854"/>
  </w:style>
  <w:style w:type="numbering" w:customStyle="1" w:styleId="42113">
    <w:name w:val="ترقيم نقطي4211"/>
    <w:rsid w:val="00827854"/>
  </w:style>
  <w:style w:type="numbering" w:customStyle="1" w:styleId="162110">
    <w:name w:val="ترقيم بثلاثة مستويات16211"/>
    <w:rsid w:val="00827854"/>
  </w:style>
  <w:style w:type="numbering" w:customStyle="1" w:styleId="162111">
    <w:name w:val="ترقيم بحروف بمستويين16211"/>
    <w:rsid w:val="00827854"/>
  </w:style>
  <w:style w:type="numbering" w:customStyle="1" w:styleId="162112">
    <w:name w:val="ترقيم جدول16211"/>
    <w:basedOn w:val="a7"/>
    <w:rsid w:val="00827854"/>
  </w:style>
  <w:style w:type="numbering" w:customStyle="1" w:styleId="162113">
    <w:name w:val="ترقيم نقطي16211"/>
    <w:rsid w:val="00827854"/>
  </w:style>
  <w:style w:type="numbering" w:customStyle="1" w:styleId="172110">
    <w:name w:val="ترقيم بثلاثة مستويات17211"/>
    <w:rsid w:val="00827854"/>
  </w:style>
  <w:style w:type="numbering" w:customStyle="1" w:styleId="172111">
    <w:name w:val="ترقيم بحروف بمستويين17211"/>
    <w:rsid w:val="00827854"/>
  </w:style>
  <w:style w:type="numbering" w:customStyle="1" w:styleId="172112">
    <w:name w:val="ترقيم جدول17211"/>
    <w:basedOn w:val="a7"/>
    <w:rsid w:val="00827854"/>
  </w:style>
  <w:style w:type="numbering" w:customStyle="1" w:styleId="172113">
    <w:name w:val="ترقيم نقطي17211"/>
    <w:rsid w:val="00827854"/>
  </w:style>
  <w:style w:type="numbering" w:customStyle="1" w:styleId="5311">
    <w:name w:val="ترقيم نقطي5311"/>
    <w:rsid w:val="00827854"/>
  </w:style>
  <w:style w:type="numbering" w:customStyle="1" w:styleId="5161">
    <w:name w:val="ترقيم نقطي5161"/>
    <w:rsid w:val="00827854"/>
  </w:style>
  <w:style w:type="numbering" w:customStyle="1" w:styleId="3117">
    <w:name w:val="بلا قائمة311"/>
    <w:next w:val="a7"/>
    <w:uiPriority w:val="99"/>
    <w:semiHidden/>
    <w:unhideWhenUsed/>
    <w:rsid w:val="00827854"/>
  </w:style>
  <w:style w:type="numbering" w:customStyle="1" w:styleId="1217">
    <w:name w:val="بلا قائمة121"/>
    <w:next w:val="a7"/>
    <w:uiPriority w:val="99"/>
    <w:semiHidden/>
    <w:unhideWhenUsed/>
    <w:rsid w:val="00827854"/>
  </w:style>
  <w:style w:type="numbering" w:customStyle="1" w:styleId="6112">
    <w:name w:val="ترقيم بثلاثة مستويات611"/>
    <w:rsid w:val="00827854"/>
  </w:style>
  <w:style w:type="numbering" w:customStyle="1" w:styleId="6113">
    <w:name w:val="ترقيم بحروف بمستويين611"/>
    <w:rsid w:val="00827854"/>
  </w:style>
  <w:style w:type="numbering" w:customStyle="1" w:styleId="6114">
    <w:name w:val="ترقيم جدول611"/>
    <w:basedOn w:val="a7"/>
    <w:rsid w:val="00827854"/>
  </w:style>
  <w:style w:type="numbering" w:customStyle="1" w:styleId="1010">
    <w:name w:val="ترقيم نقطي101"/>
    <w:rsid w:val="00827854"/>
  </w:style>
  <w:style w:type="numbering" w:customStyle="1" w:styleId="11010">
    <w:name w:val="ترقيم بثلاثة مستويات1101"/>
    <w:rsid w:val="00827854"/>
  </w:style>
  <w:style w:type="numbering" w:customStyle="1" w:styleId="11011">
    <w:name w:val="ترقيم بحروف بمستويين1101"/>
    <w:rsid w:val="00827854"/>
  </w:style>
  <w:style w:type="numbering" w:customStyle="1" w:styleId="11012">
    <w:name w:val="ترقيم جدول1101"/>
    <w:basedOn w:val="a7"/>
    <w:rsid w:val="00827854"/>
  </w:style>
  <w:style w:type="numbering" w:customStyle="1" w:styleId="11013">
    <w:name w:val="ترقيم نقطي1101"/>
    <w:rsid w:val="00827854"/>
  </w:style>
  <w:style w:type="numbering" w:customStyle="1" w:styleId="11310">
    <w:name w:val="ترقيم بثلاثة مستويات1131"/>
    <w:rsid w:val="00827854"/>
  </w:style>
  <w:style w:type="numbering" w:customStyle="1" w:styleId="11311">
    <w:name w:val="ترقيم بحروف بمستويين1131"/>
    <w:rsid w:val="00827854"/>
  </w:style>
  <w:style w:type="numbering" w:customStyle="1" w:styleId="11312">
    <w:name w:val="ترقيم جدول1131"/>
    <w:basedOn w:val="a7"/>
    <w:rsid w:val="00827854"/>
  </w:style>
  <w:style w:type="numbering" w:customStyle="1" w:styleId="11313">
    <w:name w:val="ترقيم نقطي1131"/>
    <w:rsid w:val="00827854"/>
  </w:style>
  <w:style w:type="numbering" w:customStyle="1" w:styleId="2310">
    <w:name w:val="ترقيم بثلاثة مستويات231"/>
    <w:rsid w:val="00827854"/>
  </w:style>
  <w:style w:type="numbering" w:customStyle="1" w:styleId="2311">
    <w:name w:val="ترقيم بحروف بمستويين231"/>
    <w:rsid w:val="00827854"/>
  </w:style>
  <w:style w:type="numbering" w:customStyle="1" w:styleId="2313">
    <w:name w:val="ترقيم جدول231"/>
    <w:basedOn w:val="a7"/>
    <w:rsid w:val="00827854"/>
  </w:style>
  <w:style w:type="numbering" w:customStyle="1" w:styleId="2314">
    <w:name w:val="ترقيم نقطي231"/>
    <w:rsid w:val="00827854"/>
  </w:style>
  <w:style w:type="numbering" w:customStyle="1" w:styleId="12310">
    <w:name w:val="ترقيم بثلاثة مستويات1231"/>
    <w:rsid w:val="00827854"/>
  </w:style>
  <w:style w:type="numbering" w:customStyle="1" w:styleId="12311">
    <w:name w:val="ترقيم بحروف بمستويين1231"/>
    <w:rsid w:val="00827854"/>
  </w:style>
  <w:style w:type="numbering" w:customStyle="1" w:styleId="12312">
    <w:name w:val="ترقيم جدول1231"/>
    <w:basedOn w:val="a7"/>
    <w:rsid w:val="00827854"/>
  </w:style>
  <w:style w:type="numbering" w:customStyle="1" w:styleId="12313">
    <w:name w:val="ترقيم نقطي1231"/>
    <w:rsid w:val="00827854"/>
  </w:style>
  <w:style w:type="numbering" w:customStyle="1" w:styleId="3310">
    <w:name w:val="ترقيم بثلاثة مستويات331"/>
    <w:rsid w:val="00827854"/>
  </w:style>
  <w:style w:type="numbering" w:customStyle="1" w:styleId="3311">
    <w:name w:val="ترقيم بحروف بمستويين331"/>
    <w:rsid w:val="00827854"/>
  </w:style>
  <w:style w:type="numbering" w:customStyle="1" w:styleId="3312">
    <w:name w:val="ترقيم جدول331"/>
    <w:basedOn w:val="a7"/>
    <w:rsid w:val="00827854"/>
  </w:style>
  <w:style w:type="numbering" w:customStyle="1" w:styleId="3313">
    <w:name w:val="ترقيم نقطي331"/>
    <w:rsid w:val="00827854"/>
  </w:style>
  <w:style w:type="numbering" w:customStyle="1" w:styleId="13310">
    <w:name w:val="ترقيم بثلاثة مستويات1331"/>
    <w:rsid w:val="00827854"/>
  </w:style>
  <w:style w:type="numbering" w:customStyle="1" w:styleId="13311">
    <w:name w:val="ترقيم بحروف بمستويين1331"/>
    <w:rsid w:val="00827854"/>
  </w:style>
  <w:style w:type="numbering" w:customStyle="1" w:styleId="13312">
    <w:name w:val="ترقيم جدول1331"/>
    <w:basedOn w:val="a7"/>
    <w:rsid w:val="00827854"/>
  </w:style>
  <w:style w:type="numbering" w:customStyle="1" w:styleId="13313">
    <w:name w:val="ترقيم نقطي1331"/>
    <w:rsid w:val="00827854"/>
  </w:style>
  <w:style w:type="numbering" w:customStyle="1" w:styleId="14310">
    <w:name w:val="ترقيم بثلاثة مستويات1431"/>
    <w:rsid w:val="00827854"/>
  </w:style>
  <w:style w:type="numbering" w:customStyle="1" w:styleId="14311">
    <w:name w:val="ترقيم بحروف بمستويين1431"/>
    <w:rsid w:val="00827854"/>
  </w:style>
  <w:style w:type="numbering" w:customStyle="1" w:styleId="14312">
    <w:name w:val="ترقيم جدول1431"/>
    <w:basedOn w:val="a7"/>
    <w:rsid w:val="00827854"/>
  </w:style>
  <w:style w:type="numbering" w:customStyle="1" w:styleId="14313">
    <w:name w:val="ترقيم نقطي1431"/>
    <w:rsid w:val="00827854"/>
  </w:style>
  <w:style w:type="numbering" w:customStyle="1" w:styleId="15310">
    <w:name w:val="ترقيم بثلاثة مستويات1531"/>
    <w:rsid w:val="00827854"/>
  </w:style>
  <w:style w:type="numbering" w:customStyle="1" w:styleId="15311">
    <w:name w:val="ترقيم بحروف بمستويين1531"/>
    <w:rsid w:val="00827854"/>
  </w:style>
  <w:style w:type="numbering" w:customStyle="1" w:styleId="15312">
    <w:name w:val="ترقيم جدول1531"/>
    <w:basedOn w:val="a7"/>
    <w:rsid w:val="00827854"/>
  </w:style>
  <w:style w:type="numbering" w:customStyle="1" w:styleId="15313">
    <w:name w:val="ترقيم نقطي1531"/>
    <w:rsid w:val="00827854"/>
  </w:style>
  <w:style w:type="numbering" w:customStyle="1" w:styleId="4310">
    <w:name w:val="ترقيم بثلاثة مستويات431"/>
    <w:rsid w:val="00827854"/>
  </w:style>
  <w:style w:type="numbering" w:customStyle="1" w:styleId="4311">
    <w:name w:val="ترقيم بحروف بمستويين431"/>
    <w:rsid w:val="00827854"/>
  </w:style>
  <w:style w:type="numbering" w:customStyle="1" w:styleId="4312">
    <w:name w:val="ترقيم جدول431"/>
    <w:basedOn w:val="a7"/>
    <w:rsid w:val="00827854"/>
  </w:style>
  <w:style w:type="numbering" w:customStyle="1" w:styleId="4313">
    <w:name w:val="ترقيم نقطي431"/>
    <w:rsid w:val="00827854"/>
  </w:style>
  <w:style w:type="numbering" w:customStyle="1" w:styleId="16310">
    <w:name w:val="ترقيم بثلاثة مستويات1631"/>
    <w:rsid w:val="00827854"/>
  </w:style>
  <w:style w:type="numbering" w:customStyle="1" w:styleId="16311">
    <w:name w:val="ترقيم بحروف بمستويين1631"/>
    <w:rsid w:val="00827854"/>
  </w:style>
  <w:style w:type="numbering" w:customStyle="1" w:styleId="16312">
    <w:name w:val="ترقيم جدول1631"/>
    <w:basedOn w:val="a7"/>
    <w:rsid w:val="00827854"/>
  </w:style>
  <w:style w:type="numbering" w:customStyle="1" w:styleId="16313">
    <w:name w:val="ترقيم نقطي1631"/>
    <w:rsid w:val="00827854"/>
  </w:style>
  <w:style w:type="numbering" w:customStyle="1" w:styleId="17310">
    <w:name w:val="ترقيم بثلاثة مستويات1731"/>
    <w:rsid w:val="00827854"/>
  </w:style>
  <w:style w:type="numbering" w:customStyle="1" w:styleId="17311">
    <w:name w:val="ترقيم بحروف بمستويين1731"/>
    <w:rsid w:val="00827854"/>
  </w:style>
  <w:style w:type="numbering" w:customStyle="1" w:styleId="17312">
    <w:name w:val="ترقيم جدول1731"/>
    <w:basedOn w:val="a7"/>
    <w:rsid w:val="00827854"/>
  </w:style>
  <w:style w:type="numbering" w:customStyle="1" w:styleId="17313">
    <w:name w:val="ترقيم نقطي1731"/>
    <w:rsid w:val="00827854"/>
  </w:style>
  <w:style w:type="numbering" w:customStyle="1" w:styleId="5410">
    <w:name w:val="ترقيم نقطي541"/>
    <w:rsid w:val="00827854"/>
  </w:style>
  <w:style w:type="numbering" w:customStyle="1" w:styleId="5171">
    <w:name w:val="ترقيم نقطي5171"/>
    <w:rsid w:val="00827854"/>
  </w:style>
  <w:style w:type="numbering" w:customStyle="1" w:styleId="4114">
    <w:name w:val="بلا قائمة411"/>
    <w:next w:val="a7"/>
    <w:uiPriority w:val="99"/>
    <w:semiHidden/>
    <w:unhideWhenUsed/>
    <w:rsid w:val="00827854"/>
  </w:style>
  <w:style w:type="numbering" w:customStyle="1" w:styleId="1314">
    <w:name w:val="بلا قائمة131"/>
    <w:next w:val="a7"/>
    <w:uiPriority w:val="99"/>
    <w:semiHidden/>
    <w:unhideWhenUsed/>
    <w:rsid w:val="00827854"/>
  </w:style>
  <w:style w:type="numbering" w:customStyle="1" w:styleId="7112">
    <w:name w:val="ترقيم بثلاثة مستويات711"/>
    <w:rsid w:val="00827854"/>
  </w:style>
  <w:style w:type="numbering" w:customStyle="1" w:styleId="7113">
    <w:name w:val="ترقيم بحروف بمستويين711"/>
    <w:rsid w:val="00827854"/>
  </w:style>
  <w:style w:type="numbering" w:customStyle="1" w:styleId="7114">
    <w:name w:val="ترقيم جدول711"/>
    <w:basedOn w:val="a7"/>
    <w:rsid w:val="00827854"/>
  </w:style>
  <w:style w:type="numbering" w:customStyle="1" w:styleId="201">
    <w:name w:val="ترقيم نقطي201"/>
    <w:rsid w:val="00827854"/>
  </w:style>
  <w:style w:type="numbering" w:customStyle="1" w:styleId="11410">
    <w:name w:val="ترقيم بثلاثة مستويات1141"/>
    <w:rsid w:val="00827854"/>
  </w:style>
  <w:style w:type="numbering" w:customStyle="1" w:styleId="11411">
    <w:name w:val="ترقيم بحروف بمستويين1141"/>
    <w:rsid w:val="00827854"/>
  </w:style>
  <w:style w:type="numbering" w:customStyle="1" w:styleId="11412">
    <w:name w:val="ترقيم جدول1141"/>
    <w:basedOn w:val="a7"/>
    <w:rsid w:val="00827854"/>
  </w:style>
  <w:style w:type="numbering" w:customStyle="1" w:styleId="11413">
    <w:name w:val="ترقيم نقطي1141"/>
    <w:rsid w:val="00827854"/>
  </w:style>
  <w:style w:type="numbering" w:customStyle="1" w:styleId="11510">
    <w:name w:val="ترقيم بثلاثة مستويات1151"/>
    <w:rsid w:val="00827854"/>
  </w:style>
  <w:style w:type="numbering" w:customStyle="1" w:styleId="11511">
    <w:name w:val="ترقيم بحروف بمستويين1151"/>
    <w:rsid w:val="00827854"/>
  </w:style>
  <w:style w:type="numbering" w:customStyle="1" w:styleId="11512">
    <w:name w:val="ترقيم جدول1151"/>
    <w:basedOn w:val="a7"/>
    <w:rsid w:val="00827854"/>
  </w:style>
  <w:style w:type="numbering" w:customStyle="1" w:styleId="11513">
    <w:name w:val="ترقيم نقطي1151"/>
    <w:rsid w:val="00827854"/>
  </w:style>
  <w:style w:type="numbering" w:customStyle="1" w:styleId="2410">
    <w:name w:val="ترقيم بثلاثة مستويات241"/>
    <w:rsid w:val="00827854"/>
  </w:style>
  <w:style w:type="numbering" w:customStyle="1" w:styleId="2411">
    <w:name w:val="ترقيم بحروف بمستويين241"/>
    <w:rsid w:val="00827854"/>
  </w:style>
  <w:style w:type="numbering" w:customStyle="1" w:styleId="2412">
    <w:name w:val="ترقيم جدول241"/>
    <w:basedOn w:val="a7"/>
    <w:rsid w:val="00827854"/>
  </w:style>
  <w:style w:type="numbering" w:customStyle="1" w:styleId="2413">
    <w:name w:val="ترقيم نقطي241"/>
    <w:rsid w:val="00827854"/>
  </w:style>
  <w:style w:type="numbering" w:customStyle="1" w:styleId="12410">
    <w:name w:val="ترقيم بثلاثة مستويات1241"/>
    <w:rsid w:val="00827854"/>
  </w:style>
  <w:style w:type="numbering" w:customStyle="1" w:styleId="12411">
    <w:name w:val="ترقيم بحروف بمستويين1241"/>
    <w:rsid w:val="00827854"/>
  </w:style>
  <w:style w:type="numbering" w:customStyle="1" w:styleId="12412">
    <w:name w:val="ترقيم جدول1241"/>
    <w:basedOn w:val="a7"/>
    <w:rsid w:val="00827854"/>
  </w:style>
  <w:style w:type="numbering" w:customStyle="1" w:styleId="12413">
    <w:name w:val="ترقيم نقطي1241"/>
    <w:rsid w:val="00827854"/>
  </w:style>
  <w:style w:type="numbering" w:customStyle="1" w:styleId="3410">
    <w:name w:val="ترقيم بثلاثة مستويات341"/>
    <w:rsid w:val="00827854"/>
  </w:style>
  <w:style w:type="numbering" w:customStyle="1" w:styleId="3411">
    <w:name w:val="ترقيم بحروف بمستويين341"/>
    <w:rsid w:val="00827854"/>
  </w:style>
  <w:style w:type="numbering" w:customStyle="1" w:styleId="3412">
    <w:name w:val="ترقيم جدول341"/>
    <w:basedOn w:val="a7"/>
    <w:rsid w:val="00827854"/>
  </w:style>
  <w:style w:type="numbering" w:customStyle="1" w:styleId="3413">
    <w:name w:val="ترقيم نقطي341"/>
    <w:rsid w:val="00827854"/>
  </w:style>
  <w:style w:type="numbering" w:customStyle="1" w:styleId="13410">
    <w:name w:val="ترقيم بثلاثة مستويات1341"/>
    <w:rsid w:val="00827854"/>
  </w:style>
  <w:style w:type="numbering" w:customStyle="1" w:styleId="13411">
    <w:name w:val="ترقيم بحروف بمستويين1341"/>
    <w:rsid w:val="00827854"/>
  </w:style>
  <w:style w:type="numbering" w:customStyle="1" w:styleId="13412">
    <w:name w:val="ترقيم جدول1341"/>
    <w:basedOn w:val="a7"/>
    <w:rsid w:val="00827854"/>
  </w:style>
  <w:style w:type="numbering" w:customStyle="1" w:styleId="13413">
    <w:name w:val="ترقيم نقطي1341"/>
    <w:rsid w:val="00827854"/>
  </w:style>
  <w:style w:type="numbering" w:customStyle="1" w:styleId="14410">
    <w:name w:val="ترقيم بثلاثة مستويات1441"/>
    <w:rsid w:val="00827854"/>
  </w:style>
  <w:style w:type="numbering" w:customStyle="1" w:styleId="14411">
    <w:name w:val="ترقيم بحروف بمستويين1441"/>
    <w:rsid w:val="00827854"/>
  </w:style>
  <w:style w:type="numbering" w:customStyle="1" w:styleId="14412">
    <w:name w:val="ترقيم جدول1441"/>
    <w:basedOn w:val="a7"/>
    <w:rsid w:val="00827854"/>
  </w:style>
  <w:style w:type="numbering" w:customStyle="1" w:styleId="14413">
    <w:name w:val="ترقيم نقطي1441"/>
    <w:rsid w:val="00827854"/>
  </w:style>
  <w:style w:type="numbering" w:customStyle="1" w:styleId="15410">
    <w:name w:val="ترقيم بثلاثة مستويات1541"/>
    <w:rsid w:val="00827854"/>
  </w:style>
  <w:style w:type="numbering" w:customStyle="1" w:styleId="15411">
    <w:name w:val="ترقيم بحروف بمستويين1541"/>
    <w:rsid w:val="00827854"/>
  </w:style>
  <w:style w:type="numbering" w:customStyle="1" w:styleId="15412">
    <w:name w:val="ترقيم جدول1541"/>
    <w:basedOn w:val="a7"/>
    <w:rsid w:val="00827854"/>
  </w:style>
  <w:style w:type="numbering" w:customStyle="1" w:styleId="15413">
    <w:name w:val="ترقيم نقطي1541"/>
    <w:rsid w:val="00827854"/>
  </w:style>
  <w:style w:type="numbering" w:customStyle="1" w:styleId="4410">
    <w:name w:val="ترقيم بثلاثة مستويات441"/>
    <w:rsid w:val="00827854"/>
  </w:style>
  <w:style w:type="numbering" w:customStyle="1" w:styleId="4411">
    <w:name w:val="ترقيم بحروف بمستويين441"/>
    <w:rsid w:val="00827854"/>
  </w:style>
  <w:style w:type="numbering" w:customStyle="1" w:styleId="4412">
    <w:name w:val="ترقيم جدول441"/>
    <w:basedOn w:val="a7"/>
    <w:rsid w:val="00827854"/>
  </w:style>
  <w:style w:type="numbering" w:customStyle="1" w:styleId="4413">
    <w:name w:val="ترقيم نقطي441"/>
    <w:rsid w:val="00827854"/>
  </w:style>
  <w:style w:type="numbering" w:customStyle="1" w:styleId="16410">
    <w:name w:val="ترقيم بثلاثة مستويات1641"/>
    <w:rsid w:val="00827854"/>
  </w:style>
  <w:style w:type="numbering" w:customStyle="1" w:styleId="16411">
    <w:name w:val="ترقيم بحروف بمستويين1641"/>
    <w:rsid w:val="00827854"/>
  </w:style>
  <w:style w:type="numbering" w:customStyle="1" w:styleId="16412">
    <w:name w:val="ترقيم جدول1641"/>
    <w:basedOn w:val="a7"/>
    <w:rsid w:val="00827854"/>
  </w:style>
  <w:style w:type="numbering" w:customStyle="1" w:styleId="16413">
    <w:name w:val="ترقيم نقطي1641"/>
    <w:rsid w:val="00827854"/>
  </w:style>
  <w:style w:type="numbering" w:customStyle="1" w:styleId="17410">
    <w:name w:val="ترقيم بثلاثة مستويات1741"/>
    <w:rsid w:val="00827854"/>
  </w:style>
  <w:style w:type="numbering" w:customStyle="1" w:styleId="17411">
    <w:name w:val="ترقيم بحروف بمستويين1741"/>
    <w:rsid w:val="00827854"/>
  </w:style>
  <w:style w:type="numbering" w:customStyle="1" w:styleId="17412">
    <w:name w:val="ترقيم جدول1741"/>
    <w:basedOn w:val="a7"/>
    <w:rsid w:val="00827854"/>
  </w:style>
  <w:style w:type="numbering" w:customStyle="1" w:styleId="17413">
    <w:name w:val="ترقيم نقطي1741"/>
    <w:rsid w:val="00827854"/>
  </w:style>
  <w:style w:type="numbering" w:customStyle="1" w:styleId="551">
    <w:name w:val="ترقيم نقطي551"/>
    <w:rsid w:val="00827854"/>
  </w:style>
  <w:style w:type="numbering" w:customStyle="1" w:styleId="5181">
    <w:name w:val="ترقيم نقطي5181"/>
    <w:rsid w:val="00827854"/>
  </w:style>
  <w:style w:type="paragraph" w:customStyle="1" w:styleId="style1">
    <w:name w:val="style1"/>
    <w:basedOn w:val="a4"/>
    <w:rsid w:val="00827854"/>
    <w:pPr>
      <w:bidi w:val="0"/>
      <w:spacing w:before="100" w:beforeAutospacing="1" w:after="100" w:afterAutospacing="1" w:line="276" w:lineRule="auto"/>
    </w:pPr>
    <w:rPr>
      <w:rFonts w:ascii="Times New Romanserif" w:eastAsia="Calibri" w:hAnsi="Times New Romanserif" w:cs="Times New Roman"/>
      <w:color w:val="000080"/>
      <w:lang w:bidi="ar-IQ"/>
    </w:rPr>
  </w:style>
  <w:style w:type="paragraph" w:customStyle="1" w:styleId="textarabic1">
    <w:name w:val="textarabic1"/>
    <w:basedOn w:val="a4"/>
    <w:rsid w:val="00827854"/>
    <w:pPr>
      <w:bidi w:val="0"/>
      <w:spacing w:before="100" w:beforeAutospacing="1" w:after="100" w:afterAutospacing="1" w:line="276" w:lineRule="auto"/>
    </w:pPr>
    <w:rPr>
      <w:rFonts w:eastAsia="Calibri" w:cs="Simplified Arabic"/>
      <w:sz w:val="24"/>
      <w:szCs w:val="24"/>
      <w:lang w:bidi="ar-IQ"/>
    </w:rPr>
  </w:style>
  <w:style w:type="paragraph" w:customStyle="1" w:styleId="3Chara">
    <w:name w:val="أساسي 3 Char"/>
    <w:next w:val="a4"/>
    <w:link w:val="3CharChar"/>
    <w:autoRedefine/>
    <w:rsid w:val="00827854"/>
    <w:pPr>
      <w:bidi/>
      <w:ind w:firstLine="510"/>
      <w:jc w:val="lowKashida"/>
      <w:outlineLvl w:val="6"/>
    </w:pPr>
    <w:rPr>
      <w:rFonts w:eastAsia="SimSun" w:cs="Traditional Arabic"/>
      <w:b/>
      <w:bCs/>
      <w:sz w:val="36"/>
      <w:szCs w:val="36"/>
    </w:rPr>
  </w:style>
  <w:style w:type="character" w:customStyle="1" w:styleId="3CharChar">
    <w:name w:val="أساسي 3 Char Char"/>
    <w:link w:val="3Chara"/>
    <w:rsid w:val="00827854"/>
    <w:rPr>
      <w:rFonts w:eastAsia="SimSun" w:cs="Traditional Arabic"/>
      <w:b/>
      <w:bCs/>
      <w:sz w:val="36"/>
      <w:szCs w:val="36"/>
    </w:rPr>
  </w:style>
  <w:style w:type="paragraph" w:customStyle="1" w:styleId="1fff4">
    <w:name w:val="عنوان فرعي 1"/>
    <w:next w:val="a4"/>
    <w:autoRedefine/>
    <w:rsid w:val="00827854"/>
    <w:pPr>
      <w:bidi/>
      <w:ind w:firstLine="510"/>
      <w:jc w:val="highKashida"/>
      <w:outlineLvl w:val="6"/>
    </w:pPr>
    <w:rPr>
      <w:rFonts w:cs="Traditional Arabic"/>
      <w:bCs/>
      <w:sz w:val="36"/>
      <w:szCs w:val="36"/>
      <w:u w:val="single"/>
    </w:rPr>
  </w:style>
  <w:style w:type="paragraph" w:customStyle="1" w:styleId="Charff1">
    <w:name w:val="نمط الشيخ Char"/>
    <w:next w:val="affffffe"/>
    <w:link w:val="CharChara"/>
    <w:autoRedefine/>
    <w:rsid w:val="00827854"/>
    <w:pPr>
      <w:widowControl w:val="0"/>
      <w:tabs>
        <w:tab w:val="left" w:pos="8029"/>
      </w:tabs>
      <w:bidi/>
      <w:jc w:val="center"/>
      <w:outlineLvl w:val="4"/>
    </w:pPr>
    <w:rPr>
      <w:rFonts w:eastAsia="SimSun" w:cs="Traditional Arabic"/>
      <w:b/>
      <w:bCs/>
      <w:sz w:val="36"/>
      <w:szCs w:val="36"/>
    </w:rPr>
  </w:style>
  <w:style w:type="character" w:customStyle="1" w:styleId="CharChara">
    <w:name w:val="نمط الشيخ Char Char"/>
    <w:link w:val="Charff1"/>
    <w:rsid w:val="00827854"/>
    <w:rPr>
      <w:rFonts w:eastAsia="SimSun" w:cs="Traditional Arabic"/>
      <w:b/>
      <w:bCs/>
      <w:sz w:val="36"/>
      <w:szCs w:val="36"/>
    </w:rPr>
  </w:style>
  <w:style w:type="paragraph" w:customStyle="1" w:styleId="affffffff2">
    <w:name w:val="نص متفرقة"/>
    <w:basedOn w:val="Charff1"/>
    <w:autoRedefine/>
    <w:rsid w:val="00827854"/>
    <w:pPr>
      <w:tabs>
        <w:tab w:val="clear" w:pos="8029"/>
      </w:tabs>
    </w:pPr>
    <w:rPr>
      <w:rFonts w:eastAsia="Times New Roman"/>
    </w:rPr>
  </w:style>
  <w:style w:type="character" w:customStyle="1" w:styleId="CharCharb">
    <w:name w:val="نمط أساسي نسخ Char Char"/>
    <w:rsid w:val="00827854"/>
    <w:rPr>
      <w:rFonts w:ascii="DecoType Naskh" w:eastAsia="SimSun" w:hAnsi="DecoType Naskh" w:cs="DecoType Naskh"/>
      <w:b/>
      <w:bCs/>
      <w:sz w:val="36"/>
      <w:szCs w:val="36"/>
    </w:rPr>
  </w:style>
  <w:style w:type="paragraph" w:customStyle="1" w:styleId="Style10">
    <w:name w:val="Style1"/>
    <w:basedOn w:val="a4"/>
    <w:autoRedefine/>
    <w:rsid w:val="00827854"/>
    <w:pPr>
      <w:spacing w:after="200" w:line="276" w:lineRule="auto"/>
      <w:jc w:val="right"/>
    </w:pPr>
    <w:rPr>
      <w:rFonts w:eastAsia="Times New Roman" w:cs="Simplified Arabic"/>
      <w:sz w:val="40"/>
      <w:szCs w:val="40"/>
    </w:rPr>
  </w:style>
  <w:style w:type="numbering" w:customStyle="1" w:styleId="104">
    <w:name w:val="ترقيم بثلاثة مستويات10"/>
    <w:rsid w:val="00827854"/>
  </w:style>
  <w:style w:type="numbering" w:customStyle="1" w:styleId="99">
    <w:name w:val="ترقيم بحروف بمستويين9"/>
    <w:rsid w:val="00827854"/>
  </w:style>
  <w:style w:type="numbering" w:customStyle="1" w:styleId="9a">
    <w:name w:val="ترقيم جدول9"/>
    <w:basedOn w:val="a7"/>
    <w:rsid w:val="00827854"/>
  </w:style>
  <w:style w:type="numbering" w:customStyle="1" w:styleId="274">
    <w:name w:val="ترقيم نقطي27"/>
    <w:rsid w:val="00827854"/>
  </w:style>
  <w:style w:type="numbering" w:customStyle="1" w:styleId="118">
    <w:name w:val="ترقيم بثلاثة مستويات118"/>
    <w:rsid w:val="00827854"/>
    <w:pPr>
      <w:numPr>
        <w:numId w:val="24"/>
      </w:numPr>
    </w:pPr>
  </w:style>
  <w:style w:type="numbering" w:customStyle="1" w:styleId="1180">
    <w:name w:val="ترقيم بحروف بمستويين118"/>
    <w:rsid w:val="00827854"/>
    <w:pPr>
      <w:numPr>
        <w:numId w:val="27"/>
      </w:numPr>
    </w:pPr>
  </w:style>
  <w:style w:type="numbering" w:customStyle="1" w:styleId="1181">
    <w:name w:val="ترقيم جدول118"/>
    <w:basedOn w:val="a7"/>
    <w:rsid w:val="00827854"/>
  </w:style>
  <w:style w:type="numbering" w:customStyle="1" w:styleId="51100">
    <w:name w:val="ترقيم نقطي5110"/>
    <w:rsid w:val="00827854"/>
  </w:style>
  <w:style w:type="numbering" w:customStyle="1" w:styleId="523">
    <w:name w:val="ترقيم بثلاثة مستويات52"/>
    <w:rsid w:val="00827854"/>
  </w:style>
  <w:style w:type="numbering" w:customStyle="1" w:styleId="524">
    <w:name w:val="ترقيم بحروف بمستويين52"/>
    <w:rsid w:val="00827854"/>
  </w:style>
  <w:style w:type="numbering" w:customStyle="1" w:styleId="525">
    <w:name w:val="ترقيم جدول52"/>
    <w:basedOn w:val="a7"/>
    <w:rsid w:val="00827854"/>
  </w:style>
  <w:style w:type="numbering" w:customStyle="1" w:styleId="820">
    <w:name w:val="ترقيم نقطي82"/>
    <w:rsid w:val="00827854"/>
  </w:style>
  <w:style w:type="numbering" w:customStyle="1" w:styleId="62">
    <w:name w:val="ترقيم بثلاثة مستويات62"/>
    <w:rsid w:val="00827854"/>
    <w:pPr>
      <w:numPr>
        <w:numId w:val="25"/>
      </w:numPr>
    </w:pPr>
  </w:style>
  <w:style w:type="numbering" w:customStyle="1" w:styleId="621">
    <w:name w:val="ترقيم بحروف بمستويين62"/>
    <w:rsid w:val="00827854"/>
    <w:pPr>
      <w:numPr>
        <w:numId w:val="28"/>
      </w:numPr>
    </w:pPr>
  </w:style>
  <w:style w:type="numbering" w:customStyle="1" w:styleId="620">
    <w:name w:val="ترقيم جدول62"/>
    <w:basedOn w:val="a7"/>
    <w:rsid w:val="00827854"/>
    <w:pPr>
      <w:numPr>
        <w:numId w:val="26"/>
      </w:numPr>
    </w:pPr>
  </w:style>
  <w:style w:type="numbering" w:customStyle="1" w:styleId="92">
    <w:name w:val="ترقيم نقطي92"/>
    <w:rsid w:val="00827854"/>
    <w:pPr>
      <w:numPr>
        <w:numId w:val="23"/>
      </w:numPr>
    </w:pPr>
  </w:style>
  <w:style w:type="numbering" w:customStyle="1" w:styleId="202">
    <w:name w:val="ترقيم بثلاثة مستويات20"/>
    <w:rsid w:val="00827854"/>
  </w:style>
  <w:style w:type="numbering" w:customStyle="1" w:styleId="105">
    <w:name w:val="ترقيم بحروف بمستويين10"/>
    <w:rsid w:val="00827854"/>
  </w:style>
  <w:style w:type="numbering" w:customStyle="1" w:styleId="10">
    <w:name w:val="ترقيم جدول10"/>
    <w:basedOn w:val="a7"/>
    <w:rsid w:val="00827854"/>
    <w:pPr>
      <w:numPr>
        <w:numId w:val="9"/>
      </w:numPr>
    </w:pPr>
  </w:style>
  <w:style w:type="numbering" w:customStyle="1" w:styleId="280">
    <w:name w:val="ترقيم نقطي28"/>
    <w:rsid w:val="00827854"/>
  </w:style>
  <w:style w:type="numbering" w:customStyle="1" w:styleId="1190">
    <w:name w:val="ترقيم بثلاثة مستويات119"/>
    <w:rsid w:val="00827854"/>
  </w:style>
  <w:style w:type="numbering" w:customStyle="1" w:styleId="119">
    <w:name w:val="ترقيم بحروف بمستويين119"/>
    <w:rsid w:val="00827854"/>
    <w:pPr>
      <w:numPr>
        <w:numId w:val="20"/>
      </w:numPr>
    </w:pPr>
  </w:style>
  <w:style w:type="numbering" w:customStyle="1" w:styleId="632">
    <w:name w:val="ترقيم بثلاثة مستويات63"/>
    <w:rsid w:val="00827854"/>
  </w:style>
  <w:style w:type="numbering" w:customStyle="1" w:styleId="63">
    <w:name w:val="ترقيم بحروف بمستويين63"/>
    <w:rsid w:val="00827854"/>
    <w:pPr>
      <w:numPr>
        <w:numId w:val="21"/>
      </w:numPr>
    </w:pPr>
  </w:style>
  <w:style w:type="numbering" w:customStyle="1" w:styleId="633">
    <w:name w:val="ترقيم جدول63"/>
    <w:basedOn w:val="a7"/>
    <w:rsid w:val="00827854"/>
  </w:style>
  <w:style w:type="numbering" w:customStyle="1" w:styleId="932">
    <w:name w:val="ترقيم نقطي93"/>
    <w:rsid w:val="00827854"/>
  </w:style>
  <w:style w:type="numbering" w:customStyle="1" w:styleId="721">
    <w:name w:val="ترقيم بثلاثة مستويات72"/>
    <w:rsid w:val="00827854"/>
  </w:style>
  <w:style w:type="numbering" w:customStyle="1" w:styleId="722">
    <w:name w:val="ترقيم بحروف بمستويين72"/>
    <w:rsid w:val="00827854"/>
  </w:style>
  <w:style w:type="numbering" w:customStyle="1" w:styleId="723">
    <w:name w:val="ترقيم جدول72"/>
    <w:basedOn w:val="a7"/>
    <w:rsid w:val="00827854"/>
  </w:style>
  <w:style w:type="numbering" w:customStyle="1" w:styleId="1020">
    <w:name w:val="ترقيم نقطي102"/>
    <w:rsid w:val="00827854"/>
  </w:style>
  <w:style w:type="numbering" w:customStyle="1" w:styleId="6d">
    <w:name w:val="بلا قائمة6"/>
    <w:next w:val="a7"/>
    <w:uiPriority w:val="99"/>
    <w:semiHidden/>
    <w:unhideWhenUsed/>
    <w:rsid w:val="00827854"/>
  </w:style>
  <w:style w:type="numbering" w:customStyle="1" w:styleId="265">
    <w:name w:val="ترقيم بثلاثة مستويات26"/>
    <w:rsid w:val="00827854"/>
  </w:style>
  <w:style w:type="numbering" w:customStyle="1" w:styleId="203">
    <w:name w:val="ترقيم بحروف بمستويين20"/>
    <w:rsid w:val="00827854"/>
  </w:style>
  <w:style w:type="numbering" w:customStyle="1" w:styleId="204">
    <w:name w:val="ترقيم جدول20"/>
    <w:basedOn w:val="a7"/>
    <w:rsid w:val="00827854"/>
  </w:style>
  <w:style w:type="numbering" w:customStyle="1" w:styleId="294">
    <w:name w:val="ترقيم نقطي29"/>
    <w:rsid w:val="00827854"/>
  </w:style>
  <w:style w:type="numbering" w:customStyle="1" w:styleId="1200">
    <w:name w:val="ترقيم بثلاثة مستويات120"/>
    <w:rsid w:val="00827854"/>
  </w:style>
  <w:style w:type="numbering" w:customStyle="1" w:styleId="1201">
    <w:name w:val="ترقيم بحروف بمستويين120"/>
    <w:rsid w:val="00827854"/>
  </w:style>
  <w:style w:type="numbering" w:customStyle="1" w:styleId="1191">
    <w:name w:val="ترقيم جدول119"/>
    <w:basedOn w:val="a7"/>
    <w:rsid w:val="00827854"/>
  </w:style>
  <w:style w:type="numbering" w:customStyle="1" w:styleId="1182">
    <w:name w:val="ترقيم نقطي118"/>
    <w:rsid w:val="00827854"/>
  </w:style>
  <w:style w:type="numbering" w:customStyle="1" w:styleId="11100">
    <w:name w:val="ترقيم بثلاثة مستويات1110"/>
    <w:rsid w:val="00827854"/>
  </w:style>
  <w:style w:type="numbering" w:customStyle="1" w:styleId="11101">
    <w:name w:val="ترقيم بحروف بمستويين1110"/>
    <w:rsid w:val="00827854"/>
  </w:style>
  <w:style w:type="numbering" w:customStyle="1" w:styleId="11102">
    <w:name w:val="ترقيم جدول1110"/>
    <w:basedOn w:val="a7"/>
    <w:rsid w:val="00827854"/>
  </w:style>
  <w:style w:type="numbering" w:customStyle="1" w:styleId="1192">
    <w:name w:val="ترقيم نقطي119"/>
    <w:rsid w:val="00827854"/>
  </w:style>
  <w:style w:type="numbering" w:customStyle="1" w:styleId="275">
    <w:name w:val="ترقيم بثلاثة مستويات27"/>
    <w:rsid w:val="00827854"/>
  </w:style>
  <w:style w:type="numbering" w:customStyle="1" w:styleId="266">
    <w:name w:val="ترقيم بحروف بمستويين26"/>
    <w:rsid w:val="00827854"/>
  </w:style>
  <w:style w:type="numbering" w:customStyle="1" w:styleId="267">
    <w:name w:val="ترقيم جدول26"/>
    <w:basedOn w:val="a7"/>
    <w:rsid w:val="00827854"/>
  </w:style>
  <w:style w:type="numbering" w:customStyle="1" w:styleId="2100">
    <w:name w:val="ترقيم نقطي210"/>
    <w:rsid w:val="00827854"/>
  </w:style>
  <w:style w:type="numbering" w:customStyle="1" w:styleId="1260">
    <w:name w:val="ترقيم بثلاثة مستويات126"/>
    <w:rsid w:val="00827854"/>
  </w:style>
  <w:style w:type="numbering" w:customStyle="1" w:styleId="1261">
    <w:name w:val="ترقيم بحروف بمستويين126"/>
    <w:rsid w:val="00827854"/>
  </w:style>
  <w:style w:type="numbering" w:customStyle="1" w:styleId="1262">
    <w:name w:val="ترقيم جدول126"/>
    <w:basedOn w:val="a7"/>
    <w:rsid w:val="00827854"/>
  </w:style>
  <w:style w:type="numbering" w:customStyle="1" w:styleId="1263">
    <w:name w:val="ترقيم نقطي126"/>
    <w:rsid w:val="00827854"/>
  </w:style>
  <w:style w:type="numbering" w:customStyle="1" w:styleId="360">
    <w:name w:val="ترقيم بثلاثة مستويات36"/>
    <w:rsid w:val="00827854"/>
  </w:style>
  <w:style w:type="numbering" w:customStyle="1" w:styleId="361">
    <w:name w:val="ترقيم بحروف بمستويين36"/>
    <w:rsid w:val="00827854"/>
  </w:style>
  <w:style w:type="numbering" w:customStyle="1" w:styleId="362">
    <w:name w:val="ترقيم جدول36"/>
    <w:basedOn w:val="a7"/>
    <w:rsid w:val="00827854"/>
  </w:style>
  <w:style w:type="numbering" w:customStyle="1" w:styleId="363">
    <w:name w:val="ترقيم نقطي36"/>
    <w:rsid w:val="00827854"/>
  </w:style>
  <w:style w:type="numbering" w:customStyle="1" w:styleId="1360">
    <w:name w:val="ترقيم بثلاثة مستويات136"/>
    <w:rsid w:val="00827854"/>
  </w:style>
  <w:style w:type="numbering" w:customStyle="1" w:styleId="1361">
    <w:name w:val="ترقيم بحروف بمستويين136"/>
    <w:rsid w:val="00827854"/>
  </w:style>
  <w:style w:type="numbering" w:customStyle="1" w:styleId="1362">
    <w:name w:val="ترقيم جدول136"/>
    <w:basedOn w:val="a7"/>
    <w:rsid w:val="00827854"/>
  </w:style>
  <w:style w:type="numbering" w:customStyle="1" w:styleId="1363">
    <w:name w:val="ترقيم نقطي136"/>
    <w:rsid w:val="00827854"/>
  </w:style>
  <w:style w:type="numbering" w:customStyle="1" w:styleId="1460">
    <w:name w:val="ترقيم بثلاثة مستويات146"/>
    <w:rsid w:val="00827854"/>
  </w:style>
  <w:style w:type="numbering" w:customStyle="1" w:styleId="1461">
    <w:name w:val="ترقيم بحروف بمستويين146"/>
    <w:rsid w:val="00827854"/>
  </w:style>
  <w:style w:type="numbering" w:customStyle="1" w:styleId="1462">
    <w:name w:val="ترقيم جدول146"/>
    <w:basedOn w:val="a7"/>
    <w:rsid w:val="00827854"/>
  </w:style>
  <w:style w:type="numbering" w:customStyle="1" w:styleId="1463">
    <w:name w:val="ترقيم نقطي146"/>
    <w:rsid w:val="00827854"/>
  </w:style>
  <w:style w:type="numbering" w:customStyle="1" w:styleId="156">
    <w:name w:val="ترقيم بثلاثة مستويات156"/>
    <w:rsid w:val="00827854"/>
  </w:style>
  <w:style w:type="numbering" w:customStyle="1" w:styleId="1560">
    <w:name w:val="ترقيم بحروف بمستويين156"/>
    <w:rsid w:val="00827854"/>
  </w:style>
  <w:style w:type="numbering" w:customStyle="1" w:styleId="1561">
    <w:name w:val="ترقيم جدول156"/>
    <w:basedOn w:val="a7"/>
    <w:rsid w:val="00827854"/>
  </w:style>
  <w:style w:type="numbering" w:customStyle="1" w:styleId="1562">
    <w:name w:val="ترقيم نقطي156"/>
    <w:rsid w:val="00827854"/>
  </w:style>
  <w:style w:type="numbering" w:customStyle="1" w:styleId="464">
    <w:name w:val="ترقيم بثلاثة مستويات46"/>
    <w:rsid w:val="00827854"/>
  </w:style>
  <w:style w:type="numbering" w:customStyle="1" w:styleId="465">
    <w:name w:val="ترقيم بحروف بمستويين46"/>
    <w:rsid w:val="00827854"/>
  </w:style>
  <w:style w:type="numbering" w:customStyle="1" w:styleId="466">
    <w:name w:val="ترقيم جدول46"/>
    <w:basedOn w:val="a7"/>
    <w:rsid w:val="00827854"/>
  </w:style>
  <w:style w:type="numbering" w:customStyle="1" w:styleId="467">
    <w:name w:val="ترقيم نقطي46"/>
    <w:rsid w:val="00827854"/>
  </w:style>
  <w:style w:type="numbering" w:customStyle="1" w:styleId="166">
    <w:name w:val="ترقيم بثلاثة مستويات166"/>
    <w:rsid w:val="00827854"/>
  </w:style>
  <w:style w:type="numbering" w:customStyle="1" w:styleId="1660">
    <w:name w:val="ترقيم بحروف بمستويين166"/>
    <w:rsid w:val="00827854"/>
  </w:style>
  <w:style w:type="numbering" w:customStyle="1" w:styleId="1661">
    <w:name w:val="ترقيم جدول166"/>
    <w:basedOn w:val="a7"/>
    <w:rsid w:val="00827854"/>
  </w:style>
  <w:style w:type="numbering" w:customStyle="1" w:styleId="1662">
    <w:name w:val="ترقيم نقطي166"/>
    <w:rsid w:val="00827854"/>
  </w:style>
  <w:style w:type="numbering" w:customStyle="1" w:styleId="176">
    <w:name w:val="ترقيم بثلاثة مستويات176"/>
    <w:rsid w:val="00827854"/>
  </w:style>
  <w:style w:type="numbering" w:customStyle="1" w:styleId="1760">
    <w:name w:val="ترقيم بحروف بمستويين176"/>
    <w:rsid w:val="00827854"/>
  </w:style>
  <w:style w:type="numbering" w:customStyle="1" w:styleId="1761">
    <w:name w:val="ترقيم جدول176"/>
    <w:basedOn w:val="a7"/>
    <w:rsid w:val="00827854"/>
  </w:style>
  <w:style w:type="numbering" w:customStyle="1" w:styleId="1762">
    <w:name w:val="ترقيم نقطي176"/>
    <w:rsid w:val="00827854"/>
  </w:style>
  <w:style w:type="numbering" w:customStyle="1" w:styleId="570">
    <w:name w:val="ترقيم نقطي57"/>
    <w:rsid w:val="00827854"/>
  </w:style>
  <w:style w:type="numbering" w:customStyle="1" w:styleId="51120">
    <w:name w:val="ترقيم نقطي5112"/>
    <w:rsid w:val="00827854"/>
  </w:style>
  <w:style w:type="numbering" w:customStyle="1" w:styleId="670">
    <w:name w:val="ترقيم نقطي67"/>
    <w:rsid w:val="00827854"/>
  </w:style>
  <w:style w:type="numbering" w:customStyle="1" w:styleId="51130">
    <w:name w:val="ترقيم نقطي5113"/>
    <w:rsid w:val="00827854"/>
  </w:style>
  <w:style w:type="numbering" w:customStyle="1" w:styleId="6120">
    <w:name w:val="ترقيم نقطي612"/>
    <w:rsid w:val="00827854"/>
  </w:style>
  <w:style w:type="numbering" w:customStyle="1" w:styleId="157">
    <w:name w:val="بلا قائمة15"/>
    <w:next w:val="a7"/>
    <w:uiPriority w:val="99"/>
    <w:semiHidden/>
    <w:unhideWhenUsed/>
    <w:rsid w:val="00827854"/>
  </w:style>
  <w:style w:type="numbering" w:customStyle="1" w:styleId="79">
    <w:name w:val="بلا قائمة7"/>
    <w:next w:val="a7"/>
    <w:uiPriority w:val="99"/>
    <w:semiHidden/>
    <w:unhideWhenUsed/>
    <w:rsid w:val="00827854"/>
  </w:style>
  <w:style w:type="numbering" w:customStyle="1" w:styleId="281">
    <w:name w:val="ترقيم بثلاثة مستويات28"/>
    <w:rsid w:val="00827854"/>
  </w:style>
  <w:style w:type="numbering" w:customStyle="1" w:styleId="276">
    <w:name w:val="ترقيم بحروف بمستويين27"/>
    <w:rsid w:val="00827854"/>
  </w:style>
  <w:style w:type="numbering" w:customStyle="1" w:styleId="277">
    <w:name w:val="ترقيم جدول27"/>
    <w:basedOn w:val="a7"/>
    <w:rsid w:val="00827854"/>
  </w:style>
  <w:style w:type="numbering" w:customStyle="1" w:styleId="304">
    <w:name w:val="ترقيم نقطي30"/>
    <w:rsid w:val="00827854"/>
  </w:style>
  <w:style w:type="numbering" w:customStyle="1" w:styleId="1270">
    <w:name w:val="ترقيم بثلاثة مستويات127"/>
    <w:rsid w:val="00827854"/>
  </w:style>
  <w:style w:type="numbering" w:customStyle="1" w:styleId="1271">
    <w:name w:val="ترقيم بحروف بمستويين127"/>
    <w:rsid w:val="00827854"/>
  </w:style>
  <w:style w:type="numbering" w:customStyle="1" w:styleId="1202">
    <w:name w:val="ترقيم جدول120"/>
    <w:basedOn w:val="a7"/>
    <w:rsid w:val="00827854"/>
  </w:style>
  <w:style w:type="numbering" w:customStyle="1" w:styleId="1203">
    <w:name w:val="ترقيم نقطي120"/>
    <w:rsid w:val="00827854"/>
  </w:style>
  <w:style w:type="numbering" w:customStyle="1" w:styleId="11120">
    <w:name w:val="ترقيم بثلاثة مستويات1112"/>
    <w:rsid w:val="00827854"/>
  </w:style>
  <w:style w:type="numbering" w:customStyle="1" w:styleId="11121">
    <w:name w:val="ترقيم بحروف بمستويين1112"/>
    <w:rsid w:val="00827854"/>
  </w:style>
  <w:style w:type="numbering" w:customStyle="1" w:styleId="11122">
    <w:name w:val="ترقيم جدول1112"/>
    <w:basedOn w:val="a7"/>
    <w:rsid w:val="00827854"/>
  </w:style>
  <w:style w:type="numbering" w:customStyle="1" w:styleId="11103">
    <w:name w:val="ترقيم نقطي1110"/>
    <w:rsid w:val="00827854"/>
  </w:style>
  <w:style w:type="numbering" w:customStyle="1" w:styleId="295">
    <w:name w:val="ترقيم بثلاثة مستويات29"/>
    <w:rsid w:val="00827854"/>
  </w:style>
  <w:style w:type="numbering" w:customStyle="1" w:styleId="282">
    <w:name w:val="ترقيم بحروف بمستويين28"/>
    <w:rsid w:val="00827854"/>
  </w:style>
  <w:style w:type="numbering" w:customStyle="1" w:styleId="283">
    <w:name w:val="ترقيم جدول28"/>
    <w:basedOn w:val="a7"/>
    <w:rsid w:val="00827854"/>
  </w:style>
  <w:style w:type="numbering" w:customStyle="1" w:styleId="2120">
    <w:name w:val="ترقيم نقطي212"/>
    <w:rsid w:val="00827854"/>
  </w:style>
  <w:style w:type="numbering" w:customStyle="1" w:styleId="1280">
    <w:name w:val="ترقيم بثلاثة مستويات128"/>
    <w:rsid w:val="00827854"/>
  </w:style>
  <w:style w:type="numbering" w:customStyle="1" w:styleId="1281">
    <w:name w:val="ترقيم بحروف بمستويين128"/>
    <w:rsid w:val="00827854"/>
  </w:style>
  <w:style w:type="numbering" w:customStyle="1" w:styleId="1272">
    <w:name w:val="ترقيم جدول127"/>
    <w:basedOn w:val="a7"/>
    <w:rsid w:val="00827854"/>
  </w:style>
  <w:style w:type="numbering" w:customStyle="1" w:styleId="1273">
    <w:name w:val="ترقيم نقطي127"/>
    <w:rsid w:val="00827854"/>
  </w:style>
  <w:style w:type="numbering" w:customStyle="1" w:styleId="370">
    <w:name w:val="ترقيم بثلاثة مستويات37"/>
    <w:rsid w:val="00827854"/>
  </w:style>
  <w:style w:type="numbering" w:customStyle="1" w:styleId="371">
    <w:name w:val="ترقيم بحروف بمستويين37"/>
    <w:rsid w:val="00827854"/>
  </w:style>
  <w:style w:type="numbering" w:customStyle="1" w:styleId="372">
    <w:name w:val="ترقيم جدول37"/>
    <w:basedOn w:val="a7"/>
    <w:rsid w:val="00827854"/>
  </w:style>
  <w:style w:type="numbering" w:customStyle="1" w:styleId="373">
    <w:name w:val="ترقيم نقطي37"/>
    <w:rsid w:val="00827854"/>
  </w:style>
  <w:style w:type="numbering" w:customStyle="1" w:styleId="1370">
    <w:name w:val="ترقيم بثلاثة مستويات137"/>
    <w:rsid w:val="00827854"/>
  </w:style>
  <w:style w:type="numbering" w:customStyle="1" w:styleId="1371">
    <w:name w:val="ترقيم بحروف بمستويين137"/>
    <w:rsid w:val="00827854"/>
  </w:style>
  <w:style w:type="numbering" w:customStyle="1" w:styleId="1372">
    <w:name w:val="ترقيم جدول137"/>
    <w:basedOn w:val="a7"/>
    <w:rsid w:val="00827854"/>
  </w:style>
  <w:style w:type="numbering" w:customStyle="1" w:styleId="1373">
    <w:name w:val="ترقيم نقطي137"/>
    <w:rsid w:val="00827854"/>
  </w:style>
  <w:style w:type="numbering" w:customStyle="1" w:styleId="1470">
    <w:name w:val="ترقيم بثلاثة مستويات147"/>
    <w:rsid w:val="00827854"/>
  </w:style>
  <w:style w:type="numbering" w:customStyle="1" w:styleId="1471">
    <w:name w:val="ترقيم بحروف بمستويين147"/>
    <w:rsid w:val="00827854"/>
  </w:style>
  <w:style w:type="numbering" w:customStyle="1" w:styleId="1472">
    <w:name w:val="ترقيم جدول147"/>
    <w:basedOn w:val="a7"/>
    <w:rsid w:val="00827854"/>
  </w:style>
  <w:style w:type="numbering" w:customStyle="1" w:styleId="1473">
    <w:name w:val="ترقيم نقطي147"/>
    <w:rsid w:val="00827854"/>
  </w:style>
  <w:style w:type="numbering" w:customStyle="1" w:styleId="1570">
    <w:name w:val="ترقيم بثلاثة مستويات157"/>
    <w:rsid w:val="00827854"/>
  </w:style>
  <w:style w:type="numbering" w:customStyle="1" w:styleId="1571">
    <w:name w:val="ترقيم بحروف بمستويين157"/>
    <w:rsid w:val="00827854"/>
  </w:style>
  <w:style w:type="numbering" w:customStyle="1" w:styleId="1572">
    <w:name w:val="ترقيم جدول157"/>
    <w:basedOn w:val="a7"/>
    <w:rsid w:val="00827854"/>
  </w:style>
  <w:style w:type="numbering" w:customStyle="1" w:styleId="1573">
    <w:name w:val="ترقيم نقطي157"/>
    <w:rsid w:val="00827854"/>
  </w:style>
  <w:style w:type="numbering" w:customStyle="1" w:styleId="470">
    <w:name w:val="ترقيم بثلاثة مستويات47"/>
    <w:rsid w:val="00827854"/>
  </w:style>
  <w:style w:type="numbering" w:customStyle="1" w:styleId="471">
    <w:name w:val="ترقيم بحروف بمستويين47"/>
    <w:rsid w:val="00827854"/>
  </w:style>
  <w:style w:type="numbering" w:customStyle="1" w:styleId="472">
    <w:name w:val="ترقيم جدول47"/>
    <w:basedOn w:val="a7"/>
    <w:rsid w:val="00827854"/>
  </w:style>
  <w:style w:type="numbering" w:customStyle="1" w:styleId="473">
    <w:name w:val="ترقيم نقطي47"/>
    <w:rsid w:val="00827854"/>
  </w:style>
  <w:style w:type="numbering" w:customStyle="1" w:styleId="167">
    <w:name w:val="ترقيم بثلاثة مستويات167"/>
    <w:rsid w:val="00827854"/>
  </w:style>
  <w:style w:type="numbering" w:customStyle="1" w:styleId="1670">
    <w:name w:val="ترقيم بحروف بمستويين167"/>
    <w:rsid w:val="00827854"/>
  </w:style>
  <w:style w:type="numbering" w:customStyle="1" w:styleId="1671">
    <w:name w:val="ترقيم جدول167"/>
    <w:basedOn w:val="a7"/>
    <w:rsid w:val="00827854"/>
  </w:style>
  <w:style w:type="numbering" w:customStyle="1" w:styleId="1672">
    <w:name w:val="ترقيم نقطي167"/>
    <w:rsid w:val="00827854"/>
  </w:style>
  <w:style w:type="numbering" w:customStyle="1" w:styleId="177">
    <w:name w:val="ترقيم بثلاثة مستويات177"/>
    <w:rsid w:val="00827854"/>
  </w:style>
  <w:style w:type="numbering" w:customStyle="1" w:styleId="1770">
    <w:name w:val="ترقيم بحروف بمستويين177"/>
    <w:rsid w:val="00827854"/>
  </w:style>
  <w:style w:type="numbering" w:customStyle="1" w:styleId="1771">
    <w:name w:val="ترقيم جدول177"/>
    <w:basedOn w:val="a7"/>
    <w:rsid w:val="00827854"/>
  </w:style>
  <w:style w:type="numbering" w:customStyle="1" w:styleId="1772">
    <w:name w:val="ترقيم نقطي177"/>
    <w:rsid w:val="00827854"/>
  </w:style>
  <w:style w:type="numbering" w:customStyle="1" w:styleId="580">
    <w:name w:val="ترقيم نقطي58"/>
    <w:rsid w:val="00827854"/>
  </w:style>
  <w:style w:type="numbering" w:customStyle="1" w:styleId="51140">
    <w:name w:val="ترقيم نقطي5114"/>
    <w:rsid w:val="00827854"/>
  </w:style>
  <w:style w:type="numbering" w:customStyle="1" w:styleId="680">
    <w:name w:val="ترقيم نقطي68"/>
    <w:rsid w:val="00827854"/>
  </w:style>
  <w:style w:type="numbering" w:customStyle="1" w:styleId="5115">
    <w:name w:val="ترقيم نقطي5115"/>
    <w:rsid w:val="00827854"/>
  </w:style>
  <w:style w:type="numbering" w:customStyle="1" w:styleId="6130">
    <w:name w:val="ترقيم نقطي613"/>
    <w:rsid w:val="00827854"/>
  </w:style>
  <w:style w:type="numbering" w:customStyle="1" w:styleId="168">
    <w:name w:val="بلا قائمة16"/>
    <w:next w:val="a7"/>
    <w:uiPriority w:val="99"/>
    <w:semiHidden/>
    <w:unhideWhenUsed/>
    <w:rsid w:val="00827854"/>
  </w:style>
  <w:style w:type="numbering" w:customStyle="1" w:styleId="89">
    <w:name w:val="بلا قائمة8"/>
    <w:next w:val="a7"/>
    <w:uiPriority w:val="99"/>
    <w:semiHidden/>
    <w:unhideWhenUsed/>
    <w:rsid w:val="00827854"/>
  </w:style>
  <w:style w:type="numbering" w:customStyle="1" w:styleId="305">
    <w:name w:val="ترقيم بثلاثة مستويات30"/>
    <w:rsid w:val="00827854"/>
  </w:style>
  <w:style w:type="numbering" w:customStyle="1" w:styleId="296">
    <w:name w:val="ترقيم بحروف بمستويين29"/>
    <w:rsid w:val="00827854"/>
  </w:style>
  <w:style w:type="numbering" w:customStyle="1" w:styleId="297">
    <w:name w:val="ترقيم جدول29"/>
    <w:basedOn w:val="a7"/>
    <w:rsid w:val="00827854"/>
  </w:style>
  <w:style w:type="numbering" w:customStyle="1" w:styleId="380">
    <w:name w:val="ترقيم نقطي38"/>
    <w:rsid w:val="00827854"/>
  </w:style>
  <w:style w:type="numbering" w:customStyle="1" w:styleId="1290">
    <w:name w:val="ترقيم بثلاثة مستويات129"/>
    <w:rsid w:val="00827854"/>
  </w:style>
  <w:style w:type="numbering" w:customStyle="1" w:styleId="1291">
    <w:name w:val="ترقيم بحروف بمستويين129"/>
    <w:rsid w:val="00827854"/>
  </w:style>
  <w:style w:type="numbering" w:customStyle="1" w:styleId="1282">
    <w:name w:val="ترقيم جدول128"/>
    <w:basedOn w:val="a7"/>
    <w:rsid w:val="00827854"/>
  </w:style>
  <w:style w:type="numbering" w:customStyle="1" w:styleId="1283">
    <w:name w:val="ترقيم نقطي128"/>
    <w:rsid w:val="00827854"/>
  </w:style>
  <w:style w:type="numbering" w:customStyle="1" w:styleId="11130">
    <w:name w:val="ترقيم بثلاثة مستويات1113"/>
    <w:rsid w:val="00827854"/>
  </w:style>
  <w:style w:type="numbering" w:customStyle="1" w:styleId="11131">
    <w:name w:val="ترقيم بحروف بمستويين1113"/>
    <w:rsid w:val="00827854"/>
  </w:style>
  <w:style w:type="numbering" w:customStyle="1" w:styleId="11132">
    <w:name w:val="ترقيم جدول1113"/>
    <w:basedOn w:val="a7"/>
    <w:rsid w:val="00827854"/>
  </w:style>
  <w:style w:type="numbering" w:customStyle="1" w:styleId="11123">
    <w:name w:val="ترقيم نقطي1112"/>
    <w:rsid w:val="00827854"/>
  </w:style>
  <w:style w:type="numbering" w:customStyle="1" w:styleId="2101">
    <w:name w:val="ترقيم بثلاثة مستويات210"/>
    <w:rsid w:val="00827854"/>
  </w:style>
  <w:style w:type="numbering" w:customStyle="1" w:styleId="2102">
    <w:name w:val="ترقيم بحروف بمستويين210"/>
    <w:rsid w:val="00827854"/>
  </w:style>
  <w:style w:type="numbering" w:customStyle="1" w:styleId="2103">
    <w:name w:val="ترقيم جدول210"/>
    <w:basedOn w:val="a7"/>
    <w:rsid w:val="00827854"/>
  </w:style>
  <w:style w:type="numbering" w:customStyle="1" w:styleId="2130">
    <w:name w:val="ترقيم نقطي213"/>
    <w:rsid w:val="00827854"/>
  </w:style>
  <w:style w:type="numbering" w:customStyle="1" w:styleId="12100">
    <w:name w:val="ترقيم بثلاثة مستويات1210"/>
    <w:rsid w:val="00827854"/>
  </w:style>
  <w:style w:type="numbering" w:customStyle="1" w:styleId="12101">
    <w:name w:val="ترقيم بحروف بمستويين1210"/>
    <w:rsid w:val="00827854"/>
  </w:style>
  <w:style w:type="numbering" w:customStyle="1" w:styleId="1292">
    <w:name w:val="ترقيم جدول129"/>
    <w:basedOn w:val="a7"/>
    <w:rsid w:val="00827854"/>
  </w:style>
  <w:style w:type="numbering" w:customStyle="1" w:styleId="1293">
    <w:name w:val="ترقيم نقطي129"/>
    <w:rsid w:val="00827854"/>
  </w:style>
  <w:style w:type="numbering" w:customStyle="1" w:styleId="381">
    <w:name w:val="ترقيم بثلاثة مستويات38"/>
    <w:rsid w:val="00827854"/>
  </w:style>
  <w:style w:type="numbering" w:customStyle="1" w:styleId="382">
    <w:name w:val="ترقيم بحروف بمستويين38"/>
    <w:rsid w:val="00827854"/>
  </w:style>
  <w:style w:type="numbering" w:customStyle="1" w:styleId="383">
    <w:name w:val="ترقيم جدول38"/>
    <w:basedOn w:val="a7"/>
    <w:rsid w:val="00827854"/>
  </w:style>
  <w:style w:type="numbering" w:customStyle="1" w:styleId="390">
    <w:name w:val="ترقيم نقطي39"/>
    <w:rsid w:val="00827854"/>
  </w:style>
  <w:style w:type="numbering" w:customStyle="1" w:styleId="1380">
    <w:name w:val="ترقيم بثلاثة مستويات138"/>
    <w:rsid w:val="00827854"/>
  </w:style>
  <w:style w:type="numbering" w:customStyle="1" w:styleId="1381">
    <w:name w:val="ترقيم بحروف بمستويين138"/>
    <w:rsid w:val="00827854"/>
  </w:style>
  <w:style w:type="numbering" w:customStyle="1" w:styleId="1382">
    <w:name w:val="ترقيم جدول138"/>
    <w:basedOn w:val="a7"/>
    <w:rsid w:val="00827854"/>
  </w:style>
  <w:style w:type="numbering" w:customStyle="1" w:styleId="1383">
    <w:name w:val="ترقيم نقطي138"/>
    <w:rsid w:val="00827854"/>
  </w:style>
  <w:style w:type="numbering" w:customStyle="1" w:styleId="148">
    <w:name w:val="ترقيم بثلاثة مستويات148"/>
    <w:rsid w:val="00827854"/>
  </w:style>
  <w:style w:type="numbering" w:customStyle="1" w:styleId="1480">
    <w:name w:val="ترقيم بحروف بمستويين148"/>
    <w:rsid w:val="00827854"/>
  </w:style>
  <w:style w:type="numbering" w:customStyle="1" w:styleId="1481">
    <w:name w:val="ترقيم جدول148"/>
    <w:basedOn w:val="a7"/>
    <w:rsid w:val="00827854"/>
  </w:style>
  <w:style w:type="numbering" w:customStyle="1" w:styleId="1482">
    <w:name w:val="ترقيم نقطي148"/>
    <w:rsid w:val="00827854"/>
  </w:style>
  <w:style w:type="numbering" w:customStyle="1" w:styleId="158">
    <w:name w:val="ترقيم بثلاثة مستويات158"/>
    <w:rsid w:val="00827854"/>
  </w:style>
  <w:style w:type="numbering" w:customStyle="1" w:styleId="1580">
    <w:name w:val="ترقيم بحروف بمستويين158"/>
    <w:rsid w:val="00827854"/>
  </w:style>
  <w:style w:type="numbering" w:customStyle="1" w:styleId="1581">
    <w:name w:val="ترقيم جدول158"/>
    <w:basedOn w:val="a7"/>
    <w:rsid w:val="00827854"/>
  </w:style>
  <w:style w:type="numbering" w:customStyle="1" w:styleId="1582">
    <w:name w:val="ترقيم نقطي158"/>
    <w:rsid w:val="00827854"/>
  </w:style>
  <w:style w:type="numbering" w:customStyle="1" w:styleId="480">
    <w:name w:val="ترقيم بثلاثة مستويات48"/>
    <w:rsid w:val="00827854"/>
  </w:style>
  <w:style w:type="numbering" w:customStyle="1" w:styleId="481">
    <w:name w:val="ترقيم بحروف بمستويين48"/>
    <w:rsid w:val="00827854"/>
  </w:style>
  <w:style w:type="numbering" w:customStyle="1" w:styleId="482">
    <w:name w:val="ترقيم جدول48"/>
    <w:basedOn w:val="a7"/>
    <w:rsid w:val="00827854"/>
  </w:style>
  <w:style w:type="numbering" w:customStyle="1" w:styleId="483">
    <w:name w:val="ترقيم نقطي48"/>
    <w:rsid w:val="00827854"/>
  </w:style>
  <w:style w:type="numbering" w:customStyle="1" w:styleId="1680">
    <w:name w:val="ترقيم بثلاثة مستويات168"/>
    <w:rsid w:val="00827854"/>
  </w:style>
  <w:style w:type="numbering" w:customStyle="1" w:styleId="1681">
    <w:name w:val="ترقيم بحروف بمستويين168"/>
    <w:rsid w:val="00827854"/>
  </w:style>
  <w:style w:type="numbering" w:customStyle="1" w:styleId="1682">
    <w:name w:val="ترقيم جدول168"/>
    <w:basedOn w:val="a7"/>
    <w:rsid w:val="00827854"/>
  </w:style>
  <w:style w:type="numbering" w:customStyle="1" w:styleId="1683">
    <w:name w:val="ترقيم نقطي168"/>
    <w:rsid w:val="00827854"/>
  </w:style>
  <w:style w:type="numbering" w:customStyle="1" w:styleId="178">
    <w:name w:val="ترقيم بثلاثة مستويات178"/>
    <w:rsid w:val="00827854"/>
  </w:style>
  <w:style w:type="numbering" w:customStyle="1" w:styleId="1780">
    <w:name w:val="ترقيم بحروف بمستويين178"/>
    <w:rsid w:val="00827854"/>
  </w:style>
  <w:style w:type="numbering" w:customStyle="1" w:styleId="1781">
    <w:name w:val="ترقيم جدول178"/>
    <w:basedOn w:val="a7"/>
    <w:rsid w:val="00827854"/>
  </w:style>
  <w:style w:type="numbering" w:customStyle="1" w:styleId="1782">
    <w:name w:val="ترقيم نقطي178"/>
    <w:rsid w:val="00827854"/>
  </w:style>
  <w:style w:type="numbering" w:customStyle="1" w:styleId="590">
    <w:name w:val="ترقيم نقطي59"/>
    <w:rsid w:val="00827854"/>
  </w:style>
  <w:style w:type="numbering" w:customStyle="1" w:styleId="5116">
    <w:name w:val="ترقيم نقطي5116"/>
    <w:rsid w:val="00827854"/>
  </w:style>
  <w:style w:type="numbering" w:customStyle="1" w:styleId="690">
    <w:name w:val="ترقيم نقطي69"/>
    <w:rsid w:val="00827854"/>
  </w:style>
  <w:style w:type="numbering" w:customStyle="1" w:styleId="5117">
    <w:name w:val="ترقيم نقطي5117"/>
    <w:rsid w:val="00827854"/>
  </w:style>
  <w:style w:type="numbering" w:customStyle="1" w:styleId="6140">
    <w:name w:val="ترقيم نقطي614"/>
    <w:rsid w:val="00827854"/>
  </w:style>
  <w:style w:type="numbering" w:customStyle="1" w:styleId="179">
    <w:name w:val="بلا قائمة17"/>
    <w:next w:val="a7"/>
    <w:uiPriority w:val="99"/>
    <w:semiHidden/>
    <w:unhideWhenUsed/>
    <w:rsid w:val="00827854"/>
  </w:style>
  <w:style w:type="numbering" w:customStyle="1" w:styleId="391">
    <w:name w:val="ترقيم بثلاثة مستويات39"/>
    <w:rsid w:val="00827854"/>
  </w:style>
  <w:style w:type="numbering" w:customStyle="1" w:styleId="306">
    <w:name w:val="ترقيم بحروف بمستويين30"/>
    <w:rsid w:val="00827854"/>
  </w:style>
  <w:style w:type="numbering" w:customStyle="1" w:styleId="307">
    <w:name w:val="ترقيم جدول30"/>
    <w:basedOn w:val="a7"/>
    <w:rsid w:val="00827854"/>
  </w:style>
  <w:style w:type="numbering" w:customStyle="1" w:styleId="400">
    <w:name w:val="ترقيم نقطي40"/>
    <w:rsid w:val="00827854"/>
  </w:style>
  <w:style w:type="numbering" w:customStyle="1" w:styleId="642">
    <w:name w:val="ترقيم جدول64"/>
    <w:basedOn w:val="a7"/>
    <w:rsid w:val="00827854"/>
  </w:style>
  <w:style w:type="numbering" w:customStyle="1" w:styleId="940">
    <w:name w:val="ترقيم نقطي94"/>
    <w:rsid w:val="00827854"/>
  </w:style>
  <w:style w:type="numbering" w:customStyle="1" w:styleId="731">
    <w:name w:val="ترقيم بثلاثة مستويات73"/>
    <w:rsid w:val="00827854"/>
  </w:style>
  <w:style w:type="numbering" w:customStyle="1" w:styleId="732">
    <w:name w:val="ترقيم بحروف بمستويين73"/>
    <w:rsid w:val="00827854"/>
  </w:style>
  <w:style w:type="numbering" w:customStyle="1" w:styleId="733">
    <w:name w:val="ترقيم جدول73"/>
    <w:basedOn w:val="a7"/>
    <w:rsid w:val="00827854"/>
  </w:style>
  <w:style w:type="numbering" w:customStyle="1" w:styleId="1030">
    <w:name w:val="ترقيم نقطي103"/>
    <w:rsid w:val="00827854"/>
  </w:style>
  <w:style w:type="numbering" w:customStyle="1" w:styleId="812">
    <w:name w:val="ترقيم بثلاثة مستويات81"/>
    <w:rsid w:val="00827854"/>
  </w:style>
  <w:style w:type="numbering" w:customStyle="1" w:styleId="813">
    <w:name w:val="ترقيم بحروف بمستويين81"/>
    <w:rsid w:val="00827854"/>
  </w:style>
  <w:style w:type="numbering" w:customStyle="1" w:styleId="814">
    <w:name w:val="ترقيم جدول81"/>
    <w:basedOn w:val="a7"/>
    <w:rsid w:val="00827854"/>
  </w:style>
  <w:style w:type="numbering" w:customStyle="1" w:styleId="1920">
    <w:name w:val="ترقيم نقطي192"/>
    <w:rsid w:val="00827854"/>
  </w:style>
  <w:style w:type="numbering" w:customStyle="1" w:styleId="914">
    <w:name w:val="ترقيم بثلاثة مستويات91"/>
    <w:rsid w:val="00827854"/>
  </w:style>
  <w:style w:type="numbering" w:customStyle="1" w:styleId="915">
    <w:name w:val="ترقيم بحروف بمستويين91"/>
    <w:rsid w:val="00827854"/>
  </w:style>
  <w:style w:type="numbering" w:customStyle="1" w:styleId="916">
    <w:name w:val="ترقيم جدول91"/>
    <w:basedOn w:val="a7"/>
    <w:rsid w:val="00827854"/>
  </w:style>
  <w:style w:type="numbering" w:customStyle="1" w:styleId="2020">
    <w:name w:val="ترقيم نقطي202"/>
    <w:rsid w:val="00827854"/>
  </w:style>
  <w:style w:type="numbering" w:customStyle="1" w:styleId="401">
    <w:name w:val="ترقيم بثلاثة مستويات40"/>
    <w:rsid w:val="00827854"/>
  </w:style>
  <w:style w:type="numbering" w:customStyle="1" w:styleId="392">
    <w:name w:val="ترقيم بحروف بمستويين39"/>
    <w:rsid w:val="00827854"/>
  </w:style>
  <w:style w:type="numbering" w:customStyle="1" w:styleId="393">
    <w:name w:val="ترقيم جدول39"/>
    <w:basedOn w:val="a7"/>
    <w:rsid w:val="00827854"/>
  </w:style>
  <w:style w:type="numbering" w:customStyle="1" w:styleId="490">
    <w:name w:val="ترقيم نقطي49"/>
    <w:rsid w:val="00827854"/>
  </w:style>
  <w:style w:type="numbering" w:customStyle="1" w:styleId="652">
    <w:name w:val="ترقيم جدول65"/>
    <w:basedOn w:val="a7"/>
    <w:rsid w:val="00827854"/>
  </w:style>
  <w:style w:type="numbering" w:customStyle="1" w:styleId="950">
    <w:name w:val="ترقيم نقطي95"/>
    <w:rsid w:val="00827854"/>
  </w:style>
  <w:style w:type="numbering" w:customStyle="1" w:styleId="740">
    <w:name w:val="ترقيم بثلاثة مستويات74"/>
    <w:rsid w:val="00827854"/>
  </w:style>
  <w:style w:type="numbering" w:customStyle="1" w:styleId="741">
    <w:name w:val="ترقيم بحروف بمستويين74"/>
    <w:rsid w:val="00827854"/>
  </w:style>
  <w:style w:type="numbering" w:customStyle="1" w:styleId="742">
    <w:name w:val="ترقيم جدول74"/>
    <w:basedOn w:val="a7"/>
    <w:rsid w:val="00827854"/>
  </w:style>
  <w:style w:type="numbering" w:customStyle="1" w:styleId="1040">
    <w:name w:val="ترقيم نقطي104"/>
    <w:rsid w:val="00827854"/>
  </w:style>
  <w:style w:type="numbering" w:customStyle="1" w:styleId="1011">
    <w:name w:val="ترقيم بثلاثة مستويات101"/>
    <w:rsid w:val="00827854"/>
  </w:style>
  <w:style w:type="numbering" w:customStyle="1" w:styleId="1012">
    <w:name w:val="ترقيم بحروف بمستويين101"/>
    <w:rsid w:val="00827854"/>
  </w:style>
  <w:style w:type="numbering" w:customStyle="1" w:styleId="1013">
    <w:name w:val="ترقيم جدول101"/>
    <w:basedOn w:val="a7"/>
    <w:rsid w:val="00827854"/>
  </w:style>
  <w:style w:type="numbering" w:customStyle="1" w:styleId="2221">
    <w:name w:val="ترقيم نقطي222"/>
    <w:rsid w:val="00827854"/>
  </w:style>
  <w:style w:type="numbering" w:customStyle="1" w:styleId="2010">
    <w:name w:val="ترقيم بثلاثة مستويات201"/>
    <w:rsid w:val="00827854"/>
  </w:style>
  <w:style w:type="numbering" w:customStyle="1" w:styleId="2011">
    <w:name w:val="ترقيم بحروف بمستويين201"/>
    <w:rsid w:val="00827854"/>
  </w:style>
  <w:style w:type="numbering" w:customStyle="1" w:styleId="2013">
    <w:name w:val="ترقيم جدول201"/>
    <w:basedOn w:val="a7"/>
    <w:rsid w:val="00827854"/>
  </w:style>
  <w:style w:type="numbering" w:customStyle="1" w:styleId="2322">
    <w:name w:val="ترقيم نقطي232"/>
    <w:rsid w:val="00827854"/>
  </w:style>
  <w:style w:type="numbering" w:customStyle="1" w:styleId="10110">
    <w:name w:val="ترقيم بثلاثة مستويات1011"/>
    <w:rsid w:val="00827854"/>
  </w:style>
  <w:style w:type="numbering" w:customStyle="1" w:styleId="10111">
    <w:name w:val="ترقيم بحروف بمستويين1011"/>
    <w:rsid w:val="00827854"/>
  </w:style>
  <w:style w:type="numbering" w:customStyle="1" w:styleId="10112">
    <w:name w:val="ترقيم جدول1011"/>
    <w:basedOn w:val="a7"/>
    <w:rsid w:val="00827854"/>
  </w:style>
  <w:style w:type="numbering" w:customStyle="1" w:styleId="22120">
    <w:name w:val="ترقيم نقطي2212"/>
    <w:rsid w:val="00827854"/>
  </w:style>
  <w:style w:type="numbering" w:customStyle="1" w:styleId="20110">
    <w:name w:val="ترقيم بثلاثة مستويات2011"/>
    <w:rsid w:val="00827854"/>
  </w:style>
  <w:style w:type="numbering" w:customStyle="1" w:styleId="20111">
    <w:name w:val="ترقيم بحروف بمستويين2011"/>
    <w:rsid w:val="00827854"/>
  </w:style>
  <w:style w:type="numbering" w:customStyle="1" w:styleId="20112">
    <w:name w:val="ترقيم جدول2011"/>
    <w:basedOn w:val="a7"/>
    <w:rsid w:val="00827854"/>
  </w:style>
  <w:style w:type="numbering" w:customStyle="1" w:styleId="23110">
    <w:name w:val="ترقيم نقطي2311"/>
    <w:rsid w:val="00827854"/>
  </w:style>
  <w:style w:type="numbering" w:customStyle="1" w:styleId="2222">
    <w:name w:val="ترقيم بثلاثة مستويات222"/>
    <w:rsid w:val="00827854"/>
  </w:style>
  <w:style w:type="numbering" w:customStyle="1" w:styleId="2223">
    <w:name w:val="ترقيم بحروف بمستويين222"/>
    <w:rsid w:val="00827854"/>
  </w:style>
  <w:style w:type="numbering" w:customStyle="1" w:styleId="2224">
    <w:name w:val="ترقيم جدول222"/>
    <w:basedOn w:val="a7"/>
    <w:rsid w:val="00827854"/>
  </w:style>
  <w:style w:type="numbering" w:customStyle="1" w:styleId="5132">
    <w:name w:val="ترقيم نقطي5132"/>
    <w:rsid w:val="00827854"/>
  </w:style>
  <w:style w:type="numbering" w:customStyle="1" w:styleId="40">
    <w:name w:val="ترقيم جدول40"/>
    <w:basedOn w:val="a7"/>
    <w:rsid w:val="00827854"/>
    <w:pPr>
      <w:numPr>
        <w:numId w:val="12"/>
      </w:numPr>
    </w:pPr>
  </w:style>
  <w:style w:type="numbering" w:customStyle="1" w:styleId="50">
    <w:name w:val="ترقيم نقطي50"/>
    <w:rsid w:val="00827854"/>
    <w:pPr>
      <w:numPr>
        <w:numId w:val="13"/>
      </w:numPr>
    </w:pPr>
  </w:style>
  <w:style w:type="numbering" w:customStyle="1" w:styleId="660">
    <w:name w:val="ترقيم جدول66"/>
    <w:basedOn w:val="a7"/>
    <w:rsid w:val="00827854"/>
    <w:pPr>
      <w:numPr>
        <w:numId w:val="17"/>
      </w:numPr>
    </w:pPr>
  </w:style>
  <w:style w:type="numbering" w:customStyle="1" w:styleId="96">
    <w:name w:val="ترقيم نقطي96"/>
    <w:rsid w:val="00827854"/>
    <w:pPr>
      <w:numPr>
        <w:numId w:val="14"/>
      </w:numPr>
    </w:pPr>
  </w:style>
  <w:style w:type="numbering" w:customStyle="1" w:styleId="1021">
    <w:name w:val="ترقيم جدول102"/>
    <w:basedOn w:val="a7"/>
    <w:rsid w:val="00827854"/>
  </w:style>
  <w:style w:type="numbering" w:customStyle="1" w:styleId="2012">
    <w:name w:val="ترقيم جدول2012"/>
    <w:basedOn w:val="a7"/>
    <w:rsid w:val="00827854"/>
    <w:pPr>
      <w:numPr>
        <w:numId w:val="10"/>
      </w:numPr>
    </w:pPr>
  </w:style>
  <w:style w:type="numbering" w:customStyle="1" w:styleId="2312">
    <w:name w:val="ترقيم نقطي2312"/>
    <w:rsid w:val="00827854"/>
    <w:pPr>
      <w:numPr>
        <w:numId w:val="11"/>
      </w:numPr>
    </w:pPr>
  </w:style>
  <w:style w:type="numbering" w:customStyle="1" w:styleId="2230">
    <w:name w:val="ترقيم بثلاثة مستويات223"/>
    <w:rsid w:val="00827854"/>
    <w:pPr>
      <w:numPr>
        <w:numId w:val="15"/>
      </w:numPr>
    </w:pPr>
  </w:style>
  <w:style w:type="numbering" w:customStyle="1" w:styleId="223">
    <w:name w:val="ترقيم بحروف بمستويين223"/>
    <w:rsid w:val="00827854"/>
    <w:pPr>
      <w:numPr>
        <w:numId w:val="18"/>
      </w:numPr>
    </w:pPr>
  </w:style>
  <w:style w:type="numbering" w:customStyle="1" w:styleId="2231">
    <w:name w:val="ترقيم جدول223"/>
    <w:basedOn w:val="a7"/>
    <w:rsid w:val="00827854"/>
    <w:pPr>
      <w:numPr>
        <w:numId w:val="16"/>
      </w:numPr>
    </w:pPr>
  </w:style>
  <w:style w:type="numbering" w:customStyle="1" w:styleId="5133">
    <w:name w:val="ترقيم نقطي5133"/>
    <w:rsid w:val="00827854"/>
    <w:pPr>
      <w:numPr>
        <w:numId w:val="19"/>
      </w:numPr>
    </w:pPr>
  </w:style>
  <w:style w:type="numbering" w:customStyle="1" w:styleId="2320">
    <w:name w:val="ترقيم بحروف بمستويين232"/>
    <w:rsid w:val="00827854"/>
    <w:pPr>
      <w:numPr>
        <w:numId w:val="4"/>
      </w:numPr>
    </w:pPr>
  </w:style>
  <w:style w:type="numbering" w:customStyle="1" w:styleId="232">
    <w:name w:val="ترقيم جدول232"/>
    <w:basedOn w:val="a7"/>
    <w:rsid w:val="00827854"/>
    <w:pPr>
      <w:numPr>
        <w:numId w:val="5"/>
      </w:numPr>
    </w:pPr>
  </w:style>
  <w:style w:type="numbering" w:customStyle="1" w:styleId="5142">
    <w:name w:val="ترقيم نقطي5142"/>
    <w:rsid w:val="00827854"/>
    <w:pPr>
      <w:numPr>
        <w:numId w:val="6"/>
      </w:numPr>
    </w:pPr>
  </w:style>
  <w:style w:type="numbering" w:customStyle="1" w:styleId="491">
    <w:name w:val="ترقيم جدول49"/>
    <w:basedOn w:val="a7"/>
    <w:rsid w:val="00827854"/>
  </w:style>
  <w:style w:type="numbering" w:customStyle="1" w:styleId="600">
    <w:name w:val="ترقيم نقطي60"/>
    <w:rsid w:val="00827854"/>
  </w:style>
  <w:style w:type="numbering" w:customStyle="1" w:styleId="671">
    <w:name w:val="ترقيم جدول67"/>
    <w:basedOn w:val="a7"/>
    <w:rsid w:val="00827854"/>
  </w:style>
  <w:style w:type="numbering" w:customStyle="1" w:styleId="970">
    <w:name w:val="ترقيم نقطي97"/>
    <w:rsid w:val="00827854"/>
  </w:style>
  <w:style w:type="numbering" w:customStyle="1" w:styleId="1031">
    <w:name w:val="ترقيم جدول103"/>
    <w:basedOn w:val="a7"/>
    <w:rsid w:val="00827854"/>
  </w:style>
  <w:style w:type="numbering" w:customStyle="1" w:styleId="20130">
    <w:name w:val="ترقيم جدول2013"/>
    <w:basedOn w:val="a7"/>
    <w:rsid w:val="00827854"/>
  </w:style>
  <w:style w:type="numbering" w:customStyle="1" w:styleId="23130">
    <w:name w:val="ترقيم نقطي2313"/>
    <w:rsid w:val="00827854"/>
  </w:style>
  <w:style w:type="numbering" w:customStyle="1" w:styleId="2330">
    <w:name w:val="ترقيم بثلاثة مستويات233"/>
    <w:rsid w:val="00827854"/>
  </w:style>
  <w:style w:type="numbering" w:customStyle="1" w:styleId="2331">
    <w:name w:val="ترقيم بحروف بمستويين233"/>
    <w:rsid w:val="00827854"/>
  </w:style>
  <w:style w:type="numbering" w:customStyle="1" w:styleId="2332">
    <w:name w:val="ترقيم جدول233"/>
    <w:basedOn w:val="a7"/>
    <w:rsid w:val="00827854"/>
  </w:style>
  <w:style w:type="numbering" w:customStyle="1" w:styleId="5143">
    <w:name w:val="ترقيم نقطي5143"/>
    <w:rsid w:val="00827854"/>
  </w:style>
  <w:style w:type="numbering" w:customStyle="1" w:styleId="6610">
    <w:name w:val="ترقيم نقطي661"/>
    <w:rsid w:val="00827854"/>
  </w:style>
  <w:style w:type="numbering" w:customStyle="1" w:styleId="11910">
    <w:name w:val="ترقيم بحروف بمستويين1191"/>
    <w:rsid w:val="00827854"/>
  </w:style>
  <w:style w:type="numbering" w:customStyle="1" w:styleId="6311">
    <w:name w:val="ترقيم بحروف بمستويين631"/>
    <w:rsid w:val="00827854"/>
  </w:style>
  <w:style w:type="numbering" w:customStyle="1" w:styleId="22310">
    <w:name w:val="ترقيم بثلاثة مستويات2231"/>
    <w:rsid w:val="00827854"/>
  </w:style>
  <w:style w:type="numbering" w:customStyle="1" w:styleId="51331">
    <w:name w:val="ترقيم نقطي51331"/>
    <w:rsid w:val="00827854"/>
  </w:style>
  <w:style w:type="character" w:customStyle="1" w:styleId="st">
    <w:name w:val="st"/>
    <w:basedOn w:val="a5"/>
    <w:rsid w:val="00827854"/>
  </w:style>
  <w:style w:type="numbering" w:customStyle="1" w:styleId="9b">
    <w:name w:val="بلا قائمة9"/>
    <w:next w:val="a7"/>
    <w:uiPriority w:val="99"/>
    <w:semiHidden/>
    <w:unhideWhenUsed/>
    <w:rsid w:val="00827854"/>
  </w:style>
  <w:style w:type="numbering" w:customStyle="1" w:styleId="185">
    <w:name w:val="بلا قائمة18"/>
    <w:next w:val="a7"/>
    <w:uiPriority w:val="99"/>
    <w:semiHidden/>
    <w:unhideWhenUsed/>
    <w:rsid w:val="00827854"/>
  </w:style>
  <w:style w:type="numbering" w:customStyle="1" w:styleId="492">
    <w:name w:val="ترقيم بثلاثة مستويات49"/>
    <w:rsid w:val="00827854"/>
  </w:style>
  <w:style w:type="numbering" w:customStyle="1" w:styleId="402">
    <w:name w:val="ترقيم بحروف بمستويين40"/>
    <w:rsid w:val="00827854"/>
  </w:style>
  <w:style w:type="numbering" w:customStyle="1" w:styleId="500">
    <w:name w:val="ترقيم جدول50"/>
    <w:basedOn w:val="a7"/>
    <w:rsid w:val="00827854"/>
  </w:style>
  <w:style w:type="numbering" w:customStyle="1" w:styleId="700">
    <w:name w:val="ترقيم نقطي70"/>
    <w:rsid w:val="00827854"/>
  </w:style>
  <w:style w:type="numbering" w:customStyle="1" w:styleId="1300">
    <w:name w:val="ترقيم بثلاثة مستويات130"/>
    <w:rsid w:val="00827854"/>
  </w:style>
  <w:style w:type="numbering" w:customStyle="1" w:styleId="1301">
    <w:name w:val="ترقيم بحروف بمستويين130"/>
    <w:rsid w:val="00827854"/>
  </w:style>
  <w:style w:type="numbering" w:customStyle="1" w:styleId="1302">
    <w:name w:val="ترقيم جدول130"/>
    <w:basedOn w:val="a7"/>
    <w:rsid w:val="00827854"/>
  </w:style>
  <w:style w:type="numbering" w:customStyle="1" w:styleId="1303">
    <w:name w:val="ترقيم نقطي130"/>
    <w:rsid w:val="00827854"/>
  </w:style>
  <w:style w:type="numbering" w:customStyle="1" w:styleId="11140">
    <w:name w:val="ترقيم بثلاثة مستويات1114"/>
    <w:rsid w:val="00827854"/>
  </w:style>
  <w:style w:type="numbering" w:customStyle="1" w:styleId="11141">
    <w:name w:val="ترقيم بحروف بمستويين1114"/>
    <w:rsid w:val="00827854"/>
  </w:style>
  <w:style w:type="numbering" w:customStyle="1" w:styleId="11142">
    <w:name w:val="ترقيم جدول1114"/>
    <w:basedOn w:val="a7"/>
    <w:rsid w:val="00827854"/>
  </w:style>
  <w:style w:type="numbering" w:customStyle="1" w:styleId="11133">
    <w:name w:val="ترقيم نقطي1113"/>
    <w:rsid w:val="00827854"/>
  </w:style>
  <w:style w:type="numbering" w:customStyle="1" w:styleId="2121">
    <w:name w:val="ترقيم بثلاثة مستويات212"/>
    <w:rsid w:val="00827854"/>
  </w:style>
  <w:style w:type="numbering" w:customStyle="1" w:styleId="2122">
    <w:name w:val="ترقيم بحروف بمستويين212"/>
    <w:rsid w:val="00827854"/>
  </w:style>
  <w:style w:type="numbering" w:customStyle="1" w:styleId="2123">
    <w:name w:val="ترقيم جدول212"/>
    <w:basedOn w:val="a7"/>
    <w:rsid w:val="00827854"/>
  </w:style>
  <w:style w:type="numbering" w:customStyle="1" w:styleId="2140">
    <w:name w:val="ترقيم نقطي214"/>
    <w:rsid w:val="00827854"/>
  </w:style>
  <w:style w:type="numbering" w:customStyle="1" w:styleId="12120">
    <w:name w:val="ترقيم بثلاثة مستويات1212"/>
    <w:rsid w:val="00827854"/>
  </w:style>
  <w:style w:type="numbering" w:customStyle="1" w:styleId="12121">
    <w:name w:val="ترقيم بحروف بمستويين1212"/>
    <w:rsid w:val="00827854"/>
  </w:style>
  <w:style w:type="numbering" w:customStyle="1" w:styleId="12102">
    <w:name w:val="ترقيم جدول1210"/>
    <w:basedOn w:val="a7"/>
    <w:rsid w:val="00827854"/>
  </w:style>
  <w:style w:type="numbering" w:customStyle="1" w:styleId="12103">
    <w:name w:val="ترقيم نقطي1210"/>
    <w:rsid w:val="00827854"/>
  </w:style>
  <w:style w:type="numbering" w:customStyle="1" w:styleId="3100">
    <w:name w:val="ترقيم بثلاثة مستويات310"/>
    <w:rsid w:val="00827854"/>
  </w:style>
  <w:style w:type="numbering" w:customStyle="1" w:styleId="3101">
    <w:name w:val="ترقيم بحروف بمستويين310"/>
    <w:rsid w:val="00827854"/>
  </w:style>
  <w:style w:type="numbering" w:customStyle="1" w:styleId="3102">
    <w:name w:val="ترقيم جدول310"/>
    <w:basedOn w:val="a7"/>
    <w:rsid w:val="00827854"/>
  </w:style>
  <w:style w:type="numbering" w:customStyle="1" w:styleId="3103">
    <w:name w:val="ترقيم نقطي310"/>
    <w:rsid w:val="00827854"/>
  </w:style>
  <w:style w:type="numbering" w:customStyle="1" w:styleId="139">
    <w:name w:val="ترقيم بثلاثة مستويات139"/>
    <w:rsid w:val="00827854"/>
  </w:style>
  <w:style w:type="numbering" w:customStyle="1" w:styleId="1390">
    <w:name w:val="ترقيم بحروف بمستويين139"/>
    <w:rsid w:val="00827854"/>
  </w:style>
  <w:style w:type="numbering" w:customStyle="1" w:styleId="1391">
    <w:name w:val="ترقيم جدول139"/>
    <w:basedOn w:val="a7"/>
    <w:rsid w:val="00827854"/>
  </w:style>
  <w:style w:type="numbering" w:customStyle="1" w:styleId="1392">
    <w:name w:val="ترقيم نقطي139"/>
    <w:rsid w:val="00827854"/>
  </w:style>
  <w:style w:type="numbering" w:customStyle="1" w:styleId="149">
    <w:name w:val="ترقيم بثلاثة مستويات149"/>
    <w:rsid w:val="00827854"/>
  </w:style>
  <w:style w:type="numbering" w:customStyle="1" w:styleId="1490">
    <w:name w:val="ترقيم بحروف بمستويين149"/>
    <w:rsid w:val="00827854"/>
  </w:style>
  <w:style w:type="numbering" w:customStyle="1" w:styleId="1491">
    <w:name w:val="ترقيم جدول149"/>
    <w:basedOn w:val="a7"/>
    <w:rsid w:val="00827854"/>
  </w:style>
  <w:style w:type="numbering" w:customStyle="1" w:styleId="1492">
    <w:name w:val="ترقيم نقطي149"/>
    <w:rsid w:val="00827854"/>
  </w:style>
  <w:style w:type="numbering" w:customStyle="1" w:styleId="159">
    <w:name w:val="ترقيم بثلاثة مستويات159"/>
    <w:rsid w:val="00827854"/>
  </w:style>
  <w:style w:type="numbering" w:customStyle="1" w:styleId="1590">
    <w:name w:val="ترقيم بحروف بمستويين159"/>
    <w:rsid w:val="00827854"/>
  </w:style>
  <w:style w:type="numbering" w:customStyle="1" w:styleId="1591">
    <w:name w:val="ترقيم جدول159"/>
    <w:basedOn w:val="a7"/>
    <w:rsid w:val="00827854"/>
  </w:style>
  <w:style w:type="numbering" w:customStyle="1" w:styleId="1592">
    <w:name w:val="ترقيم نقطي159"/>
    <w:rsid w:val="00827854"/>
  </w:style>
  <w:style w:type="numbering" w:customStyle="1" w:styleId="4100">
    <w:name w:val="ترقيم بثلاثة مستويات410"/>
    <w:rsid w:val="00827854"/>
  </w:style>
  <w:style w:type="numbering" w:customStyle="1" w:styleId="493">
    <w:name w:val="ترقيم بحروف بمستويين49"/>
    <w:rsid w:val="00827854"/>
  </w:style>
  <w:style w:type="numbering" w:customStyle="1" w:styleId="4101">
    <w:name w:val="ترقيم جدول410"/>
    <w:basedOn w:val="a7"/>
    <w:rsid w:val="00827854"/>
  </w:style>
  <w:style w:type="numbering" w:customStyle="1" w:styleId="4102">
    <w:name w:val="ترقيم نقطي410"/>
    <w:rsid w:val="00827854"/>
  </w:style>
  <w:style w:type="numbering" w:customStyle="1" w:styleId="169">
    <w:name w:val="ترقيم بثلاثة مستويات169"/>
    <w:rsid w:val="00827854"/>
  </w:style>
  <w:style w:type="numbering" w:customStyle="1" w:styleId="1690">
    <w:name w:val="ترقيم بحروف بمستويين169"/>
    <w:rsid w:val="00827854"/>
  </w:style>
  <w:style w:type="numbering" w:customStyle="1" w:styleId="1691">
    <w:name w:val="ترقيم جدول169"/>
    <w:basedOn w:val="a7"/>
    <w:rsid w:val="00827854"/>
  </w:style>
  <w:style w:type="numbering" w:customStyle="1" w:styleId="1692">
    <w:name w:val="ترقيم نقطي169"/>
    <w:rsid w:val="00827854"/>
  </w:style>
  <w:style w:type="numbering" w:customStyle="1" w:styleId="1790">
    <w:name w:val="ترقيم بثلاثة مستويات179"/>
    <w:rsid w:val="00827854"/>
  </w:style>
  <w:style w:type="numbering" w:customStyle="1" w:styleId="1791">
    <w:name w:val="ترقيم بحروف بمستويين179"/>
    <w:rsid w:val="00827854"/>
  </w:style>
  <w:style w:type="numbering" w:customStyle="1" w:styleId="1792">
    <w:name w:val="ترقيم جدول179"/>
    <w:basedOn w:val="a7"/>
    <w:rsid w:val="00827854"/>
  </w:style>
  <w:style w:type="numbering" w:customStyle="1" w:styleId="1793">
    <w:name w:val="ترقيم نقطي179"/>
    <w:rsid w:val="00827854"/>
  </w:style>
  <w:style w:type="numbering" w:customStyle="1" w:styleId="5100">
    <w:name w:val="ترقيم نقطي510"/>
    <w:rsid w:val="00827854"/>
  </w:style>
  <w:style w:type="numbering" w:customStyle="1" w:styleId="5118">
    <w:name w:val="ترقيم نقطي5118"/>
    <w:rsid w:val="00827854"/>
  </w:style>
  <w:style w:type="numbering" w:customStyle="1" w:styleId="1126">
    <w:name w:val="بلا قائمة112"/>
    <w:next w:val="a7"/>
    <w:uiPriority w:val="99"/>
    <w:semiHidden/>
    <w:unhideWhenUsed/>
    <w:rsid w:val="00827854"/>
  </w:style>
  <w:style w:type="numbering" w:customStyle="1" w:styleId="1820">
    <w:name w:val="ترقيم بثلاثة مستويات182"/>
    <w:rsid w:val="00827854"/>
  </w:style>
  <w:style w:type="numbering" w:customStyle="1" w:styleId="1821">
    <w:name w:val="ترقيم بحروف بمستويين182"/>
    <w:rsid w:val="00827854"/>
  </w:style>
  <w:style w:type="numbering" w:customStyle="1" w:styleId="1822">
    <w:name w:val="ترقيم جدول182"/>
    <w:basedOn w:val="a7"/>
    <w:rsid w:val="00827854"/>
  </w:style>
  <w:style w:type="numbering" w:customStyle="1" w:styleId="1823">
    <w:name w:val="ترقيم نقطي182"/>
    <w:rsid w:val="00827854"/>
  </w:style>
  <w:style w:type="numbering" w:customStyle="1" w:styleId="11150">
    <w:name w:val="ترقيم بثلاثة مستويات1115"/>
    <w:rsid w:val="00827854"/>
  </w:style>
  <w:style w:type="numbering" w:customStyle="1" w:styleId="11151">
    <w:name w:val="ترقيم بحروف بمستويين1115"/>
    <w:rsid w:val="00827854"/>
  </w:style>
  <w:style w:type="numbering" w:customStyle="1" w:styleId="11152">
    <w:name w:val="ترقيم جدول1115"/>
    <w:basedOn w:val="a7"/>
    <w:rsid w:val="00827854"/>
  </w:style>
  <w:style w:type="numbering" w:customStyle="1" w:styleId="11143">
    <w:name w:val="ترقيم نقطي1114"/>
    <w:rsid w:val="00827854"/>
  </w:style>
  <w:style w:type="numbering" w:customStyle="1" w:styleId="2131">
    <w:name w:val="ترقيم بثلاثة مستويات213"/>
    <w:rsid w:val="00827854"/>
  </w:style>
  <w:style w:type="numbering" w:customStyle="1" w:styleId="2132">
    <w:name w:val="ترقيم بحروف بمستويين213"/>
    <w:rsid w:val="00827854"/>
  </w:style>
  <w:style w:type="numbering" w:customStyle="1" w:styleId="2133">
    <w:name w:val="ترقيم جدول213"/>
    <w:basedOn w:val="a7"/>
    <w:rsid w:val="00827854"/>
  </w:style>
  <w:style w:type="numbering" w:customStyle="1" w:styleId="2150">
    <w:name w:val="ترقيم نقطي215"/>
    <w:rsid w:val="00827854"/>
  </w:style>
  <w:style w:type="numbering" w:customStyle="1" w:styleId="12130">
    <w:name w:val="ترقيم بثلاثة مستويات1213"/>
    <w:rsid w:val="00827854"/>
  </w:style>
  <w:style w:type="numbering" w:customStyle="1" w:styleId="12131">
    <w:name w:val="ترقيم بحروف بمستويين1213"/>
    <w:rsid w:val="00827854"/>
  </w:style>
  <w:style w:type="numbering" w:customStyle="1" w:styleId="12122">
    <w:name w:val="ترقيم جدول1212"/>
    <w:basedOn w:val="a7"/>
    <w:rsid w:val="00827854"/>
  </w:style>
  <w:style w:type="numbering" w:customStyle="1" w:styleId="12123">
    <w:name w:val="ترقيم نقطي1212"/>
    <w:rsid w:val="00827854"/>
  </w:style>
  <w:style w:type="numbering" w:customStyle="1" w:styleId="3123">
    <w:name w:val="ترقيم بثلاثة مستويات312"/>
    <w:rsid w:val="00827854"/>
  </w:style>
  <w:style w:type="numbering" w:customStyle="1" w:styleId="3124">
    <w:name w:val="ترقيم بحروف بمستويين312"/>
    <w:rsid w:val="00827854"/>
  </w:style>
  <w:style w:type="numbering" w:customStyle="1" w:styleId="3125">
    <w:name w:val="ترقيم جدول312"/>
    <w:basedOn w:val="a7"/>
    <w:rsid w:val="00827854"/>
  </w:style>
  <w:style w:type="numbering" w:customStyle="1" w:styleId="3126">
    <w:name w:val="ترقيم نقطي312"/>
    <w:rsid w:val="00827854"/>
  </w:style>
  <w:style w:type="numbering" w:customStyle="1" w:styleId="13120">
    <w:name w:val="ترقيم بثلاثة مستويات1312"/>
    <w:rsid w:val="00827854"/>
  </w:style>
  <w:style w:type="numbering" w:customStyle="1" w:styleId="13121">
    <w:name w:val="ترقيم بحروف بمستويين1312"/>
    <w:rsid w:val="00827854"/>
  </w:style>
  <w:style w:type="numbering" w:customStyle="1" w:styleId="13122">
    <w:name w:val="ترقيم جدول1312"/>
    <w:basedOn w:val="a7"/>
    <w:rsid w:val="00827854"/>
  </w:style>
  <w:style w:type="numbering" w:customStyle="1" w:styleId="13123">
    <w:name w:val="ترقيم نقطي1312"/>
    <w:rsid w:val="00827854"/>
  </w:style>
  <w:style w:type="numbering" w:customStyle="1" w:styleId="14120">
    <w:name w:val="ترقيم بثلاثة مستويات1412"/>
    <w:rsid w:val="00827854"/>
  </w:style>
  <w:style w:type="numbering" w:customStyle="1" w:styleId="14121">
    <w:name w:val="ترقيم بحروف بمستويين1412"/>
    <w:rsid w:val="00827854"/>
  </w:style>
  <w:style w:type="numbering" w:customStyle="1" w:styleId="14122">
    <w:name w:val="ترقيم جدول1412"/>
    <w:basedOn w:val="a7"/>
    <w:rsid w:val="00827854"/>
  </w:style>
  <w:style w:type="numbering" w:customStyle="1" w:styleId="14123">
    <w:name w:val="ترقيم نقطي1412"/>
    <w:rsid w:val="00827854"/>
  </w:style>
  <w:style w:type="numbering" w:customStyle="1" w:styleId="15120">
    <w:name w:val="ترقيم بثلاثة مستويات1512"/>
    <w:rsid w:val="00827854"/>
  </w:style>
  <w:style w:type="numbering" w:customStyle="1" w:styleId="15121">
    <w:name w:val="ترقيم بحروف بمستويين1512"/>
    <w:rsid w:val="00827854"/>
  </w:style>
  <w:style w:type="numbering" w:customStyle="1" w:styleId="15122">
    <w:name w:val="ترقيم جدول1512"/>
    <w:basedOn w:val="a7"/>
    <w:rsid w:val="00827854"/>
  </w:style>
  <w:style w:type="numbering" w:customStyle="1" w:styleId="15123">
    <w:name w:val="ترقيم نقطي1512"/>
    <w:rsid w:val="00827854"/>
  </w:style>
  <w:style w:type="numbering" w:customStyle="1" w:styleId="4120">
    <w:name w:val="ترقيم بثلاثة مستويات412"/>
    <w:rsid w:val="00827854"/>
  </w:style>
  <w:style w:type="numbering" w:customStyle="1" w:styleId="4121">
    <w:name w:val="ترقيم بحروف بمستويين412"/>
    <w:rsid w:val="00827854"/>
  </w:style>
  <w:style w:type="numbering" w:customStyle="1" w:styleId="4122">
    <w:name w:val="ترقيم جدول412"/>
    <w:basedOn w:val="a7"/>
    <w:rsid w:val="00827854"/>
  </w:style>
  <w:style w:type="numbering" w:customStyle="1" w:styleId="4123">
    <w:name w:val="ترقيم نقطي412"/>
    <w:rsid w:val="00827854"/>
  </w:style>
  <w:style w:type="numbering" w:customStyle="1" w:styleId="16120">
    <w:name w:val="ترقيم بثلاثة مستويات1612"/>
    <w:rsid w:val="00827854"/>
  </w:style>
  <w:style w:type="numbering" w:customStyle="1" w:styleId="16121">
    <w:name w:val="ترقيم بحروف بمستويين1612"/>
    <w:rsid w:val="00827854"/>
  </w:style>
  <w:style w:type="numbering" w:customStyle="1" w:styleId="16122">
    <w:name w:val="ترقيم جدول1612"/>
    <w:basedOn w:val="a7"/>
    <w:rsid w:val="00827854"/>
  </w:style>
  <w:style w:type="numbering" w:customStyle="1" w:styleId="16123">
    <w:name w:val="ترقيم نقطي1612"/>
    <w:rsid w:val="00827854"/>
  </w:style>
  <w:style w:type="numbering" w:customStyle="1" w:styleId="17120">
    <w:name w:val="ترقيم بثلاثة مستويات1712"/>
    <w:rsid w:val="00827854"/>
  </w:style>
  <w:style w:type="numbering" w:customStyle="1" w:styleId="17121">
    <w:name w:val="ترقيم بحروف بمستويين1712"/>
    <w:rsid w:val="00827854"/>
  </w:style>
  <w:style w:type="numbering" w:customStyle="1" w:styleId="17122">
    <w:name w:val="ترقيم جدول1712"/>
    <w:basedOn w:val="a7"/>
    <w:rsid w:val="00827854"/>
  </w:style>
  <w:style w:type="numbering" w:customStyle="1" w:styleId="17123">
    <w:name w:val="ترقيم نقطي1712"/>
    <w:rsid w:val="00827854"/>
  </w:style>
  <w:style w:type="numbering" w:customStyle="1" w:styleId="5220">
    <w:name w:val="ترقيم نقطي522"/>
    <w:rsid w:val="00827854"/>
  </w:style>
  <w:style w:type="numbering" w:customStyle="1" w:styleId="5119">
    <w:name w:val="ترقيم نقطي5119"/>
    <w:rsid w:val="00827854"/>
  </w:style>
  <w:style w:type="numbering" w:customStyle="1" w:styleId="6100">
    <w:name w:val="ترقيم نقطي610"/>
    <w:rsid w:val="00827854"/>
  </w:style>
  <w:style w:type="numbering" w:customStyle="1" w:styleId="724">
    <w:name w:val="ترقيم نقطي72"/>
    <w:rsid w:val="00827854"/>
  </w:style>
  <w:style w:type="numbering" w:customStyle="1" w:styleId="615">
    <w:name w:val="ترقيم نقطي615"/>
    <w:rsid w:val="00827854"/>
  </w:style>
  <w:style w:type="numbering" w:customStyle="1" w:styleId="5122">
    <w:name w:val="ترقيم نقطي5122"/>
    <w:rsid w:val="00827854"/>
  </w:style>
  <w:style w:type="numbering" w:customStyle="1" w:styleId="6220">
    <w:name w:val="ترقيم نقطي622"/>
    <w:rsid w:val="00827854"/>
  </w:style>
  <w:style w:type="numbering" w:customStyle="1" w:styleId="830">
    <w:name w:val="ترقيم نقطي83"/>
    <w:rsid w:val="00827854"/>
  </w:style>
  <w:style w:type="numbering" w:customStyle="1" w:styleId="5134">
    <w:name w:val="ترقيم نقطي5134"/>
    <w:rsid w:val="00827854"/>
  </w:style>
  <w:style w:type="numbering" w:customStyle="1" w:styleId="6320">
    <w:name w:val="ترقيم نقطي632"/>
    <w:rsid w:val="00827854"/>
  </w:style>
  <w:style w:type="numbering" w:customStyle="1" w:styleId="5144">
    <w:name w:val="ترقيم نقطي5144"/>
    <w:rsid w:val="00827854"/>
  </w:style>
  <w:style w:type="numbering" w:customStyle="1" w:styleId="6420">
    <w:name w:val="ترقيم نقطي642"/>
    <w:rsid w:val="00827854"/>
  </w:style>
  <w:style w:type="numbering" w:customStyle="1" w:styleId="5152">
    <w:name w:val="ترقيم نقطي5152"/>
    <w:rsid w:val="00827854"/>
  </w:style>
  <w:style w:type="numbering" w:customStyle="1" w:styleId="6520">
    <w:name w:val="ترقيم نقطي652"/>
    <w:rsid w:val="00827854"/>
  </w:style>
  <w:style w:type="numbering" w:customStyle="1" w:styleId="229">
    <w:name w:val="بلا قائمة22"/>
    <w:next w:val="a7"/>
    <w:uiPriority w:val="99"/>
    <w:semiHidden/>
    <w:unhideWhenUsed/>
    <w:rsid w:val="00827854"/>
  </w:style>
  <w:style w:type="numbering" w:customStyle="1" w:styleId="11124">
    <w:name w:val="بلا قائمة1112"/>
    <w:next w:val="a7"/>
    <w:uiPriority w:val="99"/>
    <w:semiHidden/>
    <w:unhideWhenUsed/>
    <w:rsid w:val="00827854"/>
  </w:style>
  <w:style w:type="numbering" w:customStyle="1" w:styleId="533">
    <w:name w:val="ترقيم بثلاثة مستويات53"/>
    <w:rsid w:val="00827854"/>
  </w:style>
  <w:style w:type="numbering" w:customStyle="1" w:styleId="534">
    <w:name w:val="ترقيم بحروف بمستويين53"/>
    <w:rsid w:val="00827854"/>
  </w:style>
  <w:style w:type="numbering" w:customStyle="1" w:styleId="535">
    <w:name w:val="ترقيم جدول53"/>
    <w:basedOn w:val="a7"/>
    <w:rsid w:val="00827854"/>
  </w:style>
  <w:style w:type="numbering" w:customStyle="1" w:styleId="980">
    <w:name w:val="ترقيم نقطي98"/>
    <w:rsid w:val="00827854"/>
  </w:style>
  <w:style w:type="numbering" w:customStyle="1" w:styleId="1921">
    <w:name w:val="ترقيم بثلاثة مستويات192"/>
    <w:rsid w:val="00827854"/>
  </w:style>
  <w:style w:type="numbering" w:customStyle="1" w:styleId="1922">
    <w:name w:val="ترقيم بحروف بمستويين192"/>
    <w:rsid w:val="00827854"/>
  </w:style>
  <w:style w:type="numbering" w:customStyle="1" w:styleId="1923">
    <w:name w:val="ترقيم جدول192"/>
    <w:basedOn w:val="a7"/>
    <w:rsid w:val="00827854"/>
  </w:style>
  <w:style w:type="numbering" w:customStyle="1" w:styleId="1930">
    <w:name w:val="ترقيم نقطي193"/>
    <w:rsid w:val="00827854"/>
  </w:style>
  <w:style w:type="numbering" w:customStyle="1" w:styleId="11220">
    <w:name w:val="ترقيم بثلاثة مستويات1122"/>
    <w:rsid w:val="00827854"/>
  </w:style>
  <w:style w:type="numbering" w:customStyle="1" w:styleId="11221">
    <w:name w:val="ترقيم بحروف بمستويين1122"/>
    <w:rsid w:val="00827854"/>
  </w:style>
  <w:style w:type="numbering" w:customStyle="1" w:styleId="11222">
    <w:name w:val="ترقيم جدول1122"/>
    <w:basedOn w:val="a7"/>
    <w:rsid w:val="00827854"/>
  </w:style>
  <w:style w:type="numbering" w:customStyle="1" w:styleId="11223">
    <w:name w:val="ترقيم نقطي1122"/>
    <w:rsid w:val="00827854"/>
  </w:style>
  <w:style w:type="numbering" w:customStyle="1" w:styleId="2240">
    <w:name w:val="ترقيم بثلاثة مستويات224"/>
    <w:rsid w:val="00827854"/>
  </w:style>
  <w:style w:type="numbering" w:customStyle="1" w:styleId="2241">
    <w:name w:val="ترقيم بحروف بمستويين224"/>
    <w:rsid w:val="00827854"/>
  </w:style>
  <w:style w:type="numbering" w:customStyle="1" w:styleId="2242">
    <w:name w:val="ترقيم جدول224"/>
    <w:basedOn w:val="a7"/>
    <w:rsid w:val="00827854"/>
  </w:style>
  <w:style w:type="numbering" w:customStyle="1" w:styleId="2233">
    <w:name w:val="ترقيم نقطي223"/>
    <w:rsid w:val="00827854"/>
  </w:style>
  <w:style w:type="numbering" w:customStyle="1" w:styleId="12220">
    <w:name w:val="ترقيم بثلاثة مستويات1222"/>
    <w:rsid w:val="00827854"/>
  </w:style>
  <w:style w:type="numbering" w:customStyle="1" w:styleId="12221">
    <w:name w:val="ترقيم بحروف بمستويين1222"/>
    <w:rsid w:val="00827854"/>
  </w:style>
  <w:style w:type="numbering" w:customStyle="1" w:styleId="12222">
    <w:name w:val="ترقيم جدول1222"/>
    <w:basedOn w:val="a7"/>
    <w:rsid w:val="00827854"/>
  </w:style>
  <w:style w:type="numbering" w:customStyle="1" w:styleId="12223">
    <w:name w:val="ترقيم نقطي1222"/>
    <w:rsid w:val="00827854"/>
  </w:style>
  <w:style w:type="numbering" w:customStyle="1" w:styleId="3220">
    <w:name w:val="ترقيم بثلاثة مستويات322"/>
    <w:rsid w:val="00827854"/>
  </w:style>
  <w:style w:type="numbering" w:customStyle="1" w:styleId="3221">
    <w:name w:val="ترقيم بحروف بمستويين322"/>
    <w:rsid w:val="00827854"/>
  </w:style>
  <w:style w:type="numbering" w:customStyle="1" w:styleId="3222">
    <w:name w:val="ترقيم جدول322"/>
    <w:basedOn w:val="a7"/>
    <w:rsid w:val="00827854"/>
  </w:style>
  <w:style w:type="numbering" w:customStyle="1" w:styleId="3223">
    <w:name w:val="ترقيم نقطي322"/>
    <w:rsid w:val="00827854"/>
  </w:style>
  <w:style w:type="numbering" w:customStyle="1" w:styleId="13220">
    <w:name w:val="ترقيم بثلاثة مستويات1322"/>
    <w:rsid w:val="00827854"/>
  </w:style>
  <w:style w:type="numbering" w:customStyle="1" w:styleId="13221">
    <w:name w:val="ترقيم بحروف بمستويين1322"/>
    <w:rsid w:val="00827854"/>
  </w:style>
  <w:style w:type="numbering" w:customStyle="1" w:styleId="13222">
    <w:name w:val="ترقيم جدول1322"/>
    <w:basedOn w:val="a7"/>
    <w:rsid w:val="00827854"/>
  </w:style>
  <w:style w:type="numbering" w:customStyle="1" w:styleId="13223">
    <w:name w:val="ترقيم نقطي1322"/>
    <w:rsid w:val="00827854"/>
  </w:style>
  <w:style w:type="numbering" w:customStyle="1" w:styleId="14220">
    <w:name w:val="ترقيم بثلاثة مستويات1422"/>
    <w:rsid w:val="00827854"/>
  </w:style>
  <w:style w:type="numbering" w:customStyle="1" w:styleId="14221">
    <w:name w:val="ترقيم بحروف بمستويين1422"/>
    <w:rsid w:val="00827854"/>
  </w:style>
  <w:style w:type="numbering" w:customStyle="1" w:styleId="14222">
    <w:name w:val="ترقيم جدول1422"/>
    <w:basedOn w:val="a7"/>
    <w:rsid w:val="00827854"/>
  </w:style>
  <w:style w:type="numbering" w:customStyle="1" w:styleId="14223">
    <w:name w:val="ترقيم نقطي1422"/>
    <w:rsid w:val="00827854"/>
  </w:style>
  <w:style w:type="numbering" w:customStyle="1" w:styleId="15220">
    <w:name w:val="ترقيم بثلاثة مستويات1522"/>
    <w:rsid w:val="00827854"/>
  </w:style>
  <w:style w:type="numbering" w:customStyle="1" w:styleId="15221">
    <w:name w:val="ترقيم بحروف بمستويين1522"/>
    <w:rsid w:val="00827854"/>
  </w:style>
  <w:style w:type="numbering" w:customStyle="1" w:styleId="15222">
    <w:name w:val="ترقيم جدول1522"/>
    <w:basedOn w:val="a7"/>
    <w:rsid w:val="00827854"/>
  </w:style>
  <w:style w:type="numbering" w:customStyle="1" w:styleId="15223">
    <w:name w:val="ترقيم نقطي1522"/>
    <w:rsid w:val="00827854"/>
  </w:style>
  <w:style w:type="numbering" w:customStyle="1" w:styleId="4220">
    <w:name w:val="ترقيم بثلاثة مستويات422"/>
    <w:rsid w:val="00827854"/>
  </w:style>
  <w:style w:type="numbering" w:customStyle="1" w:styleId="4221">
    <w:name w:val="ترقيم بحروف بمستويين422"/>
    <w:rsid w:val="00827854"/>
  </w:style>
  <w:style w:type="numbering" w:customStyle="1" w:styleId="4222">
    <w:name w:val="ترقيم جدول422"/>
    <w:basedOn w:val="a7"/>
    <w:rsid w:val="00827854"/>
  </w:style>
  <w:style w:type="numbering" w:customStyle="1" w:styleId="4223">
    <w:name w:val="ترقيم نقطي422"/>
    <w:rsid w:val="00827854"/>
  </w:style>
  <w:style w:type="numbering" w:customStyle="1" w:styleId="16220">
    <w:name w:val="ترقيم بثلاثة مستويات1622"/>
    <w:rsid w:val="00827854"/>
  </w:style>
  <w:style w:type="numbering" w:customStyle="1" w:styleId="16221">
    <w:name w:val="ترقيم بحروف بمستويين1622"/>
    <w:rsid w:val="00827854"/>
  </w:style>
  <w:style w:type="numbering" w:customStyle="1" w:styleId="16222">
    <w:name w:val="ترقيم جدول1622"/>
    <w:basedOn w:val="a7"/>
    <w:rsid w:val="00827854"/>
  </w:style>
  <w:style w:type="numbering" w:customStyle="1" w:styleId="16223">
    <w:name w:val="ترقيم نقطي1622"/>
    <w:rsid w:val="00827854"/>
  </w:style>
  <w:style w:type="numbering" w:customStyle="1" w:styleId="17220">
    <w:name w:val="ترقيم بثلاثة مستويات1722"/>
    <w:rsid w:val="00827854"/>
  </w:style>
  <w:style w:type="numbering" w:customStyle="1" w:styleId="17221">
    <w:name w:val="ترقيم بحروف بمستويين1722"/>
    <w:rsid w:val="00827854"/>
  </w:style>
  <w:style w:type="numbering" w:customStyle="1" w:styleId="17222">
    <w:name w:val="ترقيم جدول1722"/>
    <w:basedOn w:val="a7"/>
    <w:rsid w:val="00827854"/>
  </w:style>
  <w:style w:type="numbering" w:customStyle="1" w:styleId="17223">
    <w:name w:val="ترقيم نقطي1722"/>
    <w:rsid w:val="00827854"/>
  </w:style>
  <w:style w:type="numbering" w:customStyle="1" w:styleId="5320">
    <w:name w:val="ترقيم نقطي532"/>
    <w:rsid w:val="00827854"/>
  </w:style>
  <w:style w:type="numbering" w:customStyle="1" w:styleId="5162">
    <w:name w:val="ترقيم نقطي5162"/>
    <w:rsid w:val="00827854"/>
  </w:style>
  <w:style w:type="numbering" w:customStyle="1" w:styleId="32a">
    <w:name w:val="بلا قائمة32"/>
    <w:next w:val="a7"/>
    <w:uiPriority w:val="99"/>
    <w:semiHidden/>
    <w:unhideWhenUsed/>
    <w:rsid w:val="00827854"/>
  </w:style>
  <w:style w:type="numbering" w:customStyle="1" w:styleId="1226">
    <w:name w:val="بلا قائمة122"/>
    <w:next w:val="a7"/>
    <w:uiPriority w:val="99"/>
    <w:semiHidden/>
    <w:unhideWhenUsed/>
    <w:rsid w:val="00827854"/>
  </w:style>
  <w:style w:type="numbering" w:customStyle="1" w:styleId="643">
    <w:name w:val="ترقيم بثلاثة مستويات64"/>
    <w:rsid w:val="00827854"/>
  </w:style>
  <w:style w:type="numbering" w:customStyle="1" w:styleId="644">
    <w:name w:val="ترقيم بحروف بمستويين64"/>
    <w:rsid w:val="00827854"/>
  </w:style>
  <w:style w:type="numbering" w:customStyle="1" w:styleId="681">
    <w:name w:val="ترقيم جدول68"/>
    <w:basedOn w:val="a7"/>
    <w:rsid w:val="00827854"/>
  </w:style>
  <w:style w:type="numbering" w:customStyle="1" w:styleId="1050">
    <w:name w:val="ترقيم نقطي105"/>
    <w:rsid w:val="00827854"/>
  </w:style>
  <w:style w:type="numbering" w:customStyle="1" w:styleId="11020">
    <w:name w:val="ترقيم بثلاثة مستويات1102"/>
    <w:rsid w:val="00827854"/>
  </w:style>
  <w:style w:type="numbering" w:customStyle="1" w:styleId="11021">
    <w:name w:val="ترقيم بحروف بمستويين1102"/>
    <w:rsid w:val="00827854"/>
  </w:style>
  <w:style w:type="numbering" w:customStyle="1" w:styleId="11022">
    <w:name w:val="ترقيم جدول1102"/>
    <w:basedOn w:val="a7"/>
    <w:rsid w:val="00827854"/>
  </w:style>
  <w:style w:type="numbering" w:customStyle="1" w:styleId="11023">
    <w:name w:val="ترقيم نقطي1102"/>
    <w:rsid w:val="00827854"/>
  </w:style>
  <w:style w:type="numbering" w:customStyle="1" w:styleId="11320">
    <w:name w:val="ترقيم بثلاثة مستويات1132"/>
    <w:rsid w:val="00827854"/>
  </w:style>
  <w:style w:type="numbering" w:customStyle="1" w:styleId="11321">
    <w:name w:val="ترقيم بحروف بمستويين1132"/>
    <w:rsid w:val="00827854"/>
  </w:style>
  <w:style w:type="numbering" w:customStyle="1" w:styleId="11322">
    <w:name w:val="ترقيم جدول1132"/>
    <w:basedOn w:val="a7"/>
    <w:rsid w:val="00827854"/>
  </w:style>
  <w:style w:type="numbering" w:customStyle="1" w:styleId="11323">
    <w:name w:val="ترقيم نقطي1132"/>
    <w:rsid w:val="00827854"/>
  </w:style>
  <w:style w:type="numbering" w:customStyle="1" w:styleId="2340">
    <w:name w:val="ترقيم بثلاثة مستويات234"/>
    <w:rsid w:val="00827854"/>
  </w:style>
  <w:style w:type="numbering" w:customStyle="1" w:styleId="2341">
    <w:name w:val="ترقيم بحروف بمستويين234"/>
    <w:rsid w:val="00827854"/>
  </w:style>
  <w:style w:type="numbering" w:customStyle="1" w:styleId="2342">
    <w:name w:val="ترقيم جدول234"/>
    <w:basedOn w:val="a7"/>
    <w:rsid w:val="00827854"/>
  </w:style>
  <w:style w:type="numbering" w:customStyle="1" w:styleId="2333">
    <w:name w:val="ترقيم نقطي233"/>
    <w:rsid w:val="00827854"/>
  </w:style>
  <w:style w:type="numbering" w:customStyle="1" w:styleId="12320">
    <w:name w:val="ترقيم بثلاثة مستويات1232"/>
    <w:rsid w:val="00827854"/>
  </w:style>
  <w:style w:type="numbering" w:customStyle="1" w:styleId="12321">
    <w:name w:val="ترقيم بحروف بمستويين1232"/>
    <w:rsid w:val="00827854"/>
  </w:style>
  <w:style w:type="numbering" w:customStyle="1" w:styleId="12322">
    <w:name w:val="ترقيم جدول1232"/>
    <w:basedOn w:val="a7"/>
    <w:rsid w:val="00827854"/>
  </w:style>
  <w:style w:type="numbering" w:customStyle="1" w:styleId="12323">
    <w:name w:val="ترقيم نقطي1232"/>
    <w:rsid w:val="00827854"/>
  </w:style>
  <w:style w:type="numbering" w:customStyle="1" w:styleId="3320">
    <w:name w:val="ترقيم بثلاثة مستويات332"/>
    <w:rsid w:val="00827854"/>
  </w:style>
  <w:style w:type="numbering" w:customStyle="1" w:styleId="3321">
    <w:name w:val="ترقيم بحروف بمستويين332"/>
    <w:rsid w:val="00827854"/>
  </w:style>
  <w:style w:type="numbering" w:customStyle="1" w:styleId="3322">
    <w:name w:val="ترقيم جدول332"/>
    <w:basedOn w:val="a7"/>
    <w:rsid w:val="00827854"/>
  </w:style>
  <w:style w:type="numbering" w:customStyle="1" w:styleId="3323">
    <w:name w:val="ترقيم نقطي332"/>
    <w:rsid w:val="00827854"/>
  </w:style>
  <w:style w:type="numbering" w:customStyle="1" w:styleId="13320">
    <w:name w:val="ترقيم بثلاثة مستويات1332"/>
    <w:rsid w:val="00827854"/>
  </w:style>
  <w:style w:type="numbering" w:customStyle="1" w:styleId="13321">
    <w:name w:val="ترقيم بحروف بمستويين1332"/>
    <w:rsid w:val="00827854"/>
  </w:style>
  <w:style w:type="numbering" w:customStyle="1" w:styleId="13322">
    <w:name w:val="ترقيم جدول1332"/>
    <w:basedOn w:val="a7"/>
    <w:rsid w:val="00827854"/>
  </w:style>
  <w:style w:type="numbering" w:customStyle="1" w:styleId="13323">
    <w:name w:val="ترقيم نقطي1332"/>
    <w:rsid w:val="00827854"/>
  </w:style>
  <w:style w:type="numbering" w:customStyle="1" w:styleId="14320">
    <w:name w:val="ترقيم بثلاثة مستويات1432"/>
    <w:rsid w:val="00827854"/>
  </w:style>
  <w:style w:type="numbering" w:customStyle="1" w:styleId="14321">
    <w:name w:val="ترقيم بحروف بمستويين1432"/>
    <w:rsid w:val="00827854"/>
  </w:style>
  <w:style w:type="numbering" w:customStyle="1" w:styleId="14322">
    <w:name w:val="ترقيم جدول1432"/>
    <w:basedOn w:val="a7"/>
    <w:rsid w:val="00827854"/>
  </w:style>
  <w:style w:type="numbering" w:customStyle="1" w:styleId="14323">
    <w:name w:val="ترقيم نقطي1432"/>
    <w:rsid w:val="00827854"/>
  </w:style>
  <w:style w:type="numbering" w:customStyle="1" w:styleId="15320">
    <w:name w:val="ترقيم بثلاثة مستويات1532"/>
    <w:rsid w:val="00827854"/>
  </w:style>
  <w:style w:type="numbering" w:customStyle="1" w:styleId="15321">
    <w:name w:val="ترقيم بحروف بمستويين1532"/>
    <w:rsid w:val="00827854"/>
  </w:style>
  <w:style w:type="numbering" w:customStyle="1" w:styleId="15322">
    <w:name w:val="ترقيم جدول1532"/>
    <w:basedOn w:val="a7"/>
    <w:rsid w:val="00827854"/>
  </w:style>
  <w:style w:type="numbering" w:customStyle="1" w:styleId="15323">
    <w:name w:val="ترقيم نقطي1532"/>
    <w:rsid w:val="00827854"/>
  </w:style>
  <w:style w:type="numbering" w:customStyle="1" w:styleId="4320">
    <w:name w:val="ترقيم بثلاثة مستويات432"/>
    <w:rsid w:val="00827854"/>
  </w:style>
  <w:style w:type="numbering" w:customStyle="1" w:styleId="4321">
    <w:name w:val="ترقيم بحروف بمستويين432"/>
    <w:rsid w:val="00827854"/>
  </w:style>
  <w:style w:type="numbering" w:customStyle="1" w:styleId="4322">
    <w:name w:val="ترقيم جدول432"/>
    <w:basedOn w:val="a7"/>
    <w:rsid w:val="00827854"/>
  </w:style>
  <w:style w:type="numbering" w:customStyle="1" w:styleId="4323">
    <w:name w:val="ترقيم نقطي432"/>
    <w:rsid w:val="00827854"/>
  </w:style>
  <w:style w:type="numbering" w:customStyle="1" w:styleId="16320">
    <w:name w:val="ترقيم بثلاثة مستويات1632"/>
    <w:rsid w:val="00827854"/>
  </w:style>
  <w:style w:type="numbering" w:customStyle="1" w:styleId="16321">
    <w:name w:val="ترقيم بحروف بمستويين1632"/>
    <w:rsid w:val="00827854"/>
  </w:style>
  <w:style w:type="numbering" w:customStyle="1" w:styleId="16322">
    <w:name w:val="ترقيم جدول1632"/>
    <w:basedOn w:val="a7"/>
    <w:rsid w:val="00827854"/>
  </w:style>
  <w:style w:type="numbering" w:customStyle="1" w:styleId="16323">
    <w:name w:val="ترقيم نقطي1632"/>
    <w:rsid w:val="00827854"/>
  </w:style>
  <w:style w:type="numbering" w:customStyle="1" w:styleId="17320">
    <w:name w:val="ترقيم بثلاثة مستويات1732"/>
    <w:rsid w:val="00827854"/>
  </w:style>
  <w:style w:type="numbering" w:customStyle="1" w:styleId="17321">
    <w:name w:val="ترقيم بحروف بمستويين1732"/>
    <w:rsid w:val="00827854"/>
  </w:style>
  <w:style w:type="numbering" w:customStyle="1" w:styleId="17322">
    <w:name w:val="ترقيم جدول1732"/>
    <w:basedOn w:val="a7"/>
    <w:rsid w:val="00827854"/>
  </w:style>
  <w:style w:type="numbering" w:customStyle="1" w:styleId="17323">
    <w:name w:val="ترقيم نقطي1732"/>
    <w:rsid w:val="00827854"/>
  </w:style>
  <w:style w:type="numbering" w:customStyle="1" w:styleId="542">
    <w:name w:val="ترقيم نقطي542"/>
    <w:rsid w:val="00827854"/>
  </w:style>
  <w:style w:type="numbering" w:customStyle="1" w:styleId="5172">
    <w:name w:val="ترقيم نقطي5172"/>
    <w:rsid w:val="00827854"/>
  </w:style>
  <w:style w:type="numbering" w:customStyle="1" w:styleId="426">
    <w:name w:val="بلا قائمة42"/>
    <w:next w:val="a7"/>
    <w:uiPriority w:val="99"/>
    <w:semiHidden/>
    <w:unhideWhenUsed/>
    <w:rsid w:val="00827854"/>
  </w:style>
  <w:style w:type="numbering" w:customStyle="1" w:styleId="1324">
    <w:name w:val="بلا قائمة132"/>
    <w:next w:val="a7"/>
    <w:uiPriority w:val="99"/>
    <w:semiHidden/>
    <w:unhideWhenUsed/>
    <w:rsid w:val="00827854"/>
  </w:style>
  <w:style w:type="numbering" w:customStyle="1" w:styleId="750">
    <w:name w:val="ترقيم بثلاثة مستويات75"/>
    <w:rsid w:val="00827854"/>
  </w:style>
  <w:style w:type="numbering" w:customStyle="1" w:styleId="751">
    <w:name w:val="ترقيم بحروف بمستويين75"/>
    <w:rsid w:val="00827854"/>
  </w:style>
  <w:style w:type="numbering" w:customStyle="1" w:styleId="752">
    <w:name w:val="ترقيم جدول75"/>
    <w:basedOn w:val="a7"/>
    <w:rsid w:val="00827854"/>
  </w:style>
  <w:style w:type="numbering" w:customStyle="1" w:styleId="2030">
    <w:name w:val="ترقيم نقطي203"/>
    <w:rsid w:val="00827854"/>
  </w:style>
  <w:style w:type="numbering" w:customStyle="1" w:styleId="11420">
    <w:name w:val="ترقيم بثلاثة مستويات1142"/>
    <w:rsid w:val="00827854"/>
  </w:style>
  <w:style w:type="numbering" w:customStyle="1" w:styleId="11421">
    <w:name w:val="ترقيم بحروف بمستويين1142"/>
    <w:rsid w:val="00827854"/>
  </w:style>
  <w:style w:type="numbering" w:customStyle="1" w:styleId="11422">
    <w:name w:val="ترقيم جدول1142"/>
    <w:basedOn w:val="a7"/>
    <w:rsid w:val="00827854"/>
  </w:style>
  <w:style w:type="numbering" w:customStyle="1" w:styleId="11423">
    <w:name w:val="ترقيم نقطي1142"/>
    <w:rsid w:val="00827854"/>
  </w:style>
  <w:style w:type="numbering" w:customStyle="1" w:styleId="11520">
    <w:name w:val="ترقيم بثلاثة مستويات1152"/>
    <w:rsid w:val="00827854"/>
  </w:style>
  <w:style w:type="numbering" w:customStyle="1" w:styleId="11521">
    <w:name w:val="ترقيم بحروف بمستويين1152"/>
    <w:rsid w:val="00827854"/>
  </w:style>
  <w:style w:type="numbering" w:customStyle="1" w:styleId="11522">
    <w:name w:val="ترقيم جدول1152"/>
    <w:basedOn w:val="a7"/>
    <w:rsid w:val="00827854"/>
  </w:style>
  <w:style w:type="numbering" w:customStyle="1" w:styleId="11523">
    <w:name w:val="ترقيم نقطي1152"/>
    <w:rsid w:val="00827854"/>
  </w:style>
  <w:style w:type="numbering" w:customStyle="1" w:styleId="2420">
    <w:name w:val="ترقيم بثلاثة مستويات242"/>
    <w:rsid w:val="00827854"/>
  </w:style>
  <w:style w:type="numbering" w:customStyle="1" w:styleId="2421">
    <w:name w:val="ترقيم بحروف بمستويين242"/>
    <w:rsid w:val="00827854"/>
  </w:style>
  <w:style w:type="numbering" w:customStyle="1" w:styleId="2422">
    <w:name w:val="ترقيم جدول242"/>
    <w:basedOn w:val="a7"/>
    <w:rsid w:val="00827854"/>
  </w:style>
  <w:style w:type="numbering" w:customStyle="1" w:styleId="2423">
    <w:name w:val="ترقيم نقطي242"/>
    <w:rsid w:val="00827854"/>
  </w:style>
  <w:style w:type="numbering" w:customStyle="1" w:styleId="12420">
    <w:name w:val="ترقيم بثلاثة مستويات1242"/>
    <w:rsid w:val="00827854"/>
  </w:style>
  <w:style w:type="numbering" w:customStyle="1" w:styleId="12421">
    <w:name w:val="ترقيم بحروف بمستويين1242"/>
    <w:rsid w:val="00827854"/>
  </w:style>
  <w:style w:type="numbering" w:customStyle="1" w:styleId="12422">
    <w:name w:val="ترقيم جدول1242"/>
    <w:basedOn w:val="a7"/>
    <w:rsid w:val="00827854"/>
  </w:style>
  <w:style w:type="numbering" w:customStyle="1" w:styleId="12423">
    <w:name w:val="ترقيم نقطي1242"/>
    <w:rsid w:val="00827854"/>
  </w:style>
  <w:style w:type="numbering" w:customStyle="1" w:styleId="3420">
    <w:name w:val="ترقيم بثلاثة مستويات342"/>
    <w:rsid w:val="00827854"/>
  </w:style>
  <w:style w:type="numbering" w:customStyle="1" w:styleId="3421">
    <w:name w:val="ترقيم بحروف بمستويين342"/>
    <w:rsid w:val="00827854"/>
  </w:style>
  <w:style w:type="numbering" w:customStyle="1" w:styleId="3422">
    <w:name w:val="ترقيم جدول342"/>
    <w:basedOn w:val="a7"/>
    <w:rsid w:val="00827854"/>
  </w:style>
  <w:style w:type="numbering" w:customStyle="1" w:styleId="3423">
    <w:name w:val="ترقيم نقطي342"/>
    <w:rsid w:val="00827854"/>
  </w:style>
  <w:style w:type="numbering" w:customStyle="1" w:styleId="13420">
    <w:name w:val="ترقيم بثلاثة مستويات1342"/>
    <w:rsid w:val="00827854"/>
  </w:style>
  <w:style w:type="numbering" w:customStyle="1" w:styleId="13421">
    <w:name w:val="ترقيم بحروف بمستويين1342"/>
    <w:rsid w:val="00827854"/>
  </w:style>
  <w:style w:type="numbering" w:customStyle="1" w:styleId="13422">
    <w:name w:val="ترقيم جدول1342"/>
    <w:basedOn w:val="a7"/>
    <w:rsid w:val="00827854"/>
  </w:style>
  <w:style w:type="numbering" w:customStyle="1" w:styleId="13423">
    <w:name w:val="ترقيم نقطي1342"/>
    <w:rsid w:val="00827854"/>
  </w:style>
  <w:style w:type="numbering" w:customStyle="1" w:styleId="14420">
    <w:name w:val="ترقيم بثلاثة مستويات1442"/>
    <w:rsid w:val="00827854"/>
  </w:style>
  <w:style w:type="numbering" w:customStyle="1" w:styleId="14421">
    <w:name w:val="ترقيم بحروف بمستويين1442"/>
    <w:rsid w:val="00827854"/>
  </w:style>
  <w:style w:type="numbering" w:customStyle="1" w:styleId="14422">
    <w:name w:val="ترقيم جدول1442"/>
    <w:basedOn w:val="a7"/>
    <w:rsid w:val="00827854"/>
  </w:style>
  <w:style w:type="numbering" w:customStyle="1" w:styleId="14423">
    <w:name w:val="ترقيم نقطي1442"/>
    <w:rsid w:val="00827854"/>
  </w:style>
  <w:style w:type="numbering" w:customStyle="1" w:styleId="15420">
    <w:name w:val="ترقيم بثلاثة مستويات1542"/>
    <w:rsid w:val="00827854"/>
  </w:style>
  <w:style w:type="numbering" w:customStyle="1" w:styleId="15421">
    <w:name w:val="ترقيم بحروف بمستويين1542"/>
    <w:rsid w:val="00827854"/>
  </w:style>
  <w:style w:type="numbering" w:customStyle="1" w:styleId="15422">
    <w:name w:val="ترقيم جدول1542"/>
    <w:basedOn w:val="a7"/>
    <w:rsid w:val="00827854"/>
  </w:style>
  <w:style w:type="numbering" w:customStyle="1" w:styleId="15423">
    <w:name w:val="ترقيم نقطي1542"/>
    <w:rsid w:val="00827854"/>
  </w:style>
  <w:style w:type="numbering" w:customStyle="1" w:styleId="4420">
    <w:name w:val="ترقيم بثلاثة مستويات442"/>
    <w:rsid w:val="00827854"/>
  </w:style>
  <w:style w:type="numbering" w:customStyle="1" w:styleId="4421">
    <w:name w:val="ترقيم بحروف بمستويين442"/>
    <w:rsid w:val="00827854"/>
  </w:style>
  <w:style w:type="numbering" w:customStyle="1" w:styleId="4422">
    <w:name w:val="ترقيم جدول442"/>
    <w:basedOn w:val="a7"/>
    <w:rsid w:val="00827854"/>
  </w:style>
  <w:style w:type="numbering" w:customStyle="1" w:styleId="4423">
    <w:name w:val="ترقيم نقطي442"/>
    <w:rsid w:val="00827854"/>
  </w:style>
  <w:style w:type="numbering" w:customStyle="1" w:styleId="16420">
    <w:name w:val="ترقيم بثلاثة مستويات1642"/>
    <w:rsid w:val="00827854"/>
  </w:style>
  <w:style w:type="numbering" w:customStyle="1" w:styleId="16421">
    <w:name w:val="ترقيم بحروف بمستويين1642"/>
    <w:rsid w:val="00827854"/>
  </w:style>
  <w:style w:type="numbering" w:customStyle="1" w:styleId="16422">
    <w:name w:val="ترقيم جدول1642"/>
    <w:basedOn w:val="a7"/>
    <w:rsid w:val="00827854"/>
  </w:style>
  <w:style w:type="numbering" w:customStyle="1" w:styleId="16423">
    <w:name w:val="ترقيم نقطي1642"/>
    <w:rsid w:val="00827854"/>
  </w:style>
  <w:style w:type="numbering" w:customStyle="1" w:styleId="17420">
    <w:name w:val="ترقيم بثلاثة مستويات1742"/>
    <w:rsid w:val="00827854"/>
  </w:style>
  <w:style w:type="numbering" w:customStyle="1" w:styleId="17421">
    <w:name w:val="ترقيم بحروف بمستويين1742"/>
    <w:rsid w:val="00827854"/>
  </w:style>
  <w:style w:type="numbering" w:customStyle="1" w:styleId="17422">
    <w:name w:val="ترقيم جدول1742"/>
    <w:basedOn w:val="a7"/>
    <w:rsid w:val="00827854"/>
  </w:style>
  <w:style w:type="numbering" w:customStyle="1" w:styleId="17423">
    <w:name w:val="ترقيم نقطي1742"/>
    <w:rsid w:val="00827854"/>
  </w:style>
  <w:style w:type="numbering" w:customStyle="1" w:styleId="552">
    <w:name w:val="ترقيم نقطي552"/>
    <w:rsid w:val="00827854"/>
  </w:style>
  <w:style w:type="numbering" w:customStyle="1" w:styleId="5182">
    <w:name w:val="ترقيم نقطي5182"/>
    <w:rsid w:val="00827854"/>
  </w:style>
  <w:style w:type="numbering" w:customStyle="1" w:styleId="821">
    <w:name w:val="ترقيم بثلاثة مستويات82"/>
    <w:rsid w:val="00827854"/>
  </w:style>
  <w:style w:type="numbering" w:customStyle="1" w:styleId="51d">
    <w:name w:val="بلا قائمة51"/>
    <w:next w:val="a7"/>
    <w:uiPriority w:val="99"/>
    <w:semiHidden/>
    <w:unhideWhenUsed/>
    <w:rsid w:val="00827854"/>
  </w:style>
  <w:style w:type="numbering" w:customStyle="1" w:styleId="1415">
    <w:name w:val="بلا قائمة141"/>
    <w:next w:val="a7"/>
    <w:uiPriority w:val="99"/>
    <w:semiHidden/>
    <w:unhideWhenUsed/>
    <w:rsid w:val="00827854"/>
  </w:style>
  <w:style w:type="numbering" w:customStyle="1" w:styleId="922">
    <w:name w:val="ترقيم بثلاثة مستويات92"/>
    <w:rsid w:val="00827854"/>
  </w:style>
  <w:style w:type="numbering" w:customStyle="1" w:styleId="822">
    <w:name w:val="ترقيم بحروف بمستويين82"/>
    <w:rsid w:val="00827854"/>
  </w:style>
  <w:style w:type="numbering" w:customStyle="1" w:styleId="823">
    <w:name w:val="ترقيم جدول82"/>
    <w:basedOn w:val="a7"/>
    <w:rsid w:val="00827854"/>
  </w:style>
  <w:style w:type="numbering" w:customStyle="1" w:styleId="2510">
    <w:name w:val="ترقيم نقطي251"/>
    <w:rsid w:val="00827854"/>
  </w:style>
  <w:style w:type="numbering" w:customStyle="1" w:styleId="11610">
    <w:name w:val="ترقيم بثلاثة مستويات1161"/>
    <w:rsid w:val="00827854"/>
  </w:style>
  <w:style w:type="numbering" w:customStyle="1" w:styleId="11611">
    <w:name w:val="ترقيم بحروف بمستويين1161"/>
    <w:rsid w:val="00827854"/>
  </w:style>
  <w:style w:type="numbering" w:customStyle="1" w:styleId="11612">
    <w:name w:val="ترقيم جدول1161"/>
    <w:basedOn w:val="a7"/>
    <w:rsid w:val="00827854"/>
  </w:style>
  <w:style w:type="numbering" w:customStyle="1" w:styleId="11613">
    <w:name w:val="ترقيم نقطي1161"/>
    <w:rsid w:val="00827854"/>
  </w:style>
  <w:style w:type="numbering" w:customStyle="1" w:styleId="11710">
    <w:name w:val="ترقيم بثلاثة مستويات1171"/>
    <w:rsid w:val="00827854"/>
  </w:style>
  <w:style w:type="numbering" w:customStyle="1" w:styleId="11711">
    <w:name w:val="ترقيم بحروف بمستويين1171"/>
    <w:rsid w:val="00827854"/>
  </w:style>
  <w:style w:type="numbering" w:customStyle="1" w:styleId="11712">
    <w:name w:val="ترقيم جدول1171"/>
    <w:basedOn w:val="a7"/>
    <w:rsid w:val="00827854"/>
  </w:style>
  <w:style w:type="numbering" w:customStyle="1" w:styleId="11713">
    <w:name w:val="ترقيم نقطي1171"/>
    <w:rsid w:val="00827854"/>
  </w:style>
  <w:style w:type="numbering" w:customStyle="1" w:styleId="2511">
    <w:name w:val="ترقيم بثلاثة مستويات251"/>
    <w:rsid w:val="00827854"/>
  </w:style>
  <w:style w:type="numbering" w:customStyle="1" w:styleId="2512">
    <w:name w:val="ترقيم بحروف بمستويين251"/>
    <w:rsid w:val="00827854"/>
  </w:style>
  <w:style w:type="numbering" w:customStyle="1" w:styleId="2513">
    <w:name w:val="ترقيم جدول251"/>
    <w:basedOn w:val="a7"/>
    <w:rsid w:val="00827854"/>
  </w:style>
  <w:style w:type="numbering" w:customStyle="1" w:styleId="2610">
    <w:name w:val="ترقيم نقطي261"/>
    <w:rsid w:val="00827854"/>
  </w:style>
  <w:style w:type="numbering" w:customStyle="1" w:styleId="12510">
    <w:name w:val="ترقيم بثلاثة مستويات1251"/>
    <w:rsid w:val="00827854"/>
  </w:style>
  <w:style w:type="numbering" w:customStyle="1" w:styleId="12511">
    <w:name w:val="ترقيم بحروف بمستويين1251"/>
    <w:rsid w:val="00827854"/>
  </w:style>
  <w:style w:type="numbering" w:customStyle="1" w:styleId="12512">
    <w:name w:val="ترقيم جدول1251"/>
    <w:basedOn w:val="a7"/>
    <w:rsid w:val="00827854"/>
  </w:style>
  <w:style w:type="numbering" w:customStyle="1" w:styleId="12513">
    <w:name w:val="ترقيم نقطي1251"/>
    <w:rsid w:val="00827854"/>
  </w:style>
  <w:style w:type="numbering" w:customStyle="1" w:styleId="3510">
    <w:name w:val="ترقيم بثلاثة مستويات351"/>
    <w:rsid w:val="00827854"/>
  </w:style>
  <w:style w:type="numbering" w:customStyle="1" w:styleId="3511">
    <w:name w:val="ترقيم بحروف بمستويين351"/>
    <w:rsid w:val="00827854"/>
  </w:style>
  <w:style w:type="numbering" w:customStyle="1" w:styleId="3512">
    <w:name w:val="ترقيم جدول351"/>
    <w:basedOn w:val="a7"/>
    <w:rsid w:val="00827854"/>
  </w:style>
  <w:style w:type="numbering" w:customStyle="1" w:styleId="3513">
    <w:name w:val="ترقيم نقطي351"/>
    <w:rsid w:val="00827854"/>
  </w:style>
  <w:style w:type="numbering" w:customStyle="1" w:styleId="13510">
    <w:name w:val="ترقيم بثلاثة مستويات1351"/>
    <w:rsid w:val="00827854"/>
  </w:style>
  <w:style w:type="numbering" w:customStyle="1" w:styleId="13511">
    <w:name w:val="ترقيم بحروف بمستويين1351"/>
    <w:rsid w:val="00827854"/>
  </w:style>
  <w:style w:type="numbering" w:customStyle="1" w:styleId="13512">
    <w:name w:val="ترقيم جدول1351"/>
    <w:basedOn w:val="a7"/>
    <w:rsid w:val="00827854"/>
  </w:style>
  <w:style w:type="numbering" w:customStyle="1" w:styleId="13513">
    <w:name w:val="ترقيم نقطي1351"/>
    <w:rsid w:val="00827854"/>
  </w:style>
  <w:style w:type="numbering" w:customStyle="1" w:styleId="14510">
    <w:name w:val="ترقيم بثلاثة مستويات1451"/>
    <w:rsid w:val="00827854"/>
  </w:style>
  <w:style w:type="numbering" w:customStyle="1" w:styleId="14511">
    <w:name w:val="ترقيم بحروف بمستويين1451"/>
    <w:rsid w:val="00827854"/>
  </w:style>
  <w:style w:type="numbering" w:customStyle="1" w:styleId="14512">
    <w:name w:val="ترقيم جدول1451"/>
    <w:basedOn w:val="a7"/>
    <w:rsid w:val="00827854"/>
  </w:style>
  <w:style w:type="numbering" w:customStyle="1" w:styleId="14513">
    <w:name w:val="ترقيم نقطي1451"/>
    <w:rsid w:val="00827854"/>
  </w:style>
  <w:style w:type="numbering" w:customStyle="1" w:styleId="15510">
    <w:name w:val="ترقيم بثلاثة مستويات1551"/>
    <w:rsid w:val="00827854"/>
  </w:style>
  <w:style w:type="numbering" w:customStyle="1" w:styleId="15511">
    <w:name w:val="ترقيم بحروف بمستويين1551"/>
    <w:rsid w:val="00827854"/>
  </w:style>
  <w:style w:type="numbering" w:customStyle="1" w:styleId="15512">
    <w:name w:val="ترقيم جدول1551"/>
    <w:basedOn w:val="a7"/>
    <w:rsid w:val="00827854"/>
  </w:style>
  <w:style w:type="numbering" w:customStyle="1" w:styleId="15513">
    <w:name w:val="ترقيم نقطي1551"/>
    <w:rsid w:val="00827854"/>
  </w:style>
  <w:style w:type="numbering" w:customStyle="1" w:styleId="4510">
    <w:name w:val="ترقيم بثلاثة مستويات451"/>
    <w:rsid w:val="00827854"/>
  </w:style>
  <w:style w:type="numbering" w:customStyle="1" w:styleId="4511">
    <w:name w:val="ترقيم بحروف بمستويين451"/>
    <w:rsid w:val="00827854"/>
  </w:style>
  <w:style w:type="numbering" w:customStyle="1" w:styleId="4512">
    <w:name w:val="ترقيم جدول451"/>
    <w:basedOn w:val="a7"/>
    <w:rsid w:val="00827854"/>
  </w:style>
  <w:style w:type="numbering" w:customStyle="1" w:styleId="4513">
    <w:name w:val="ترقيم نقطي451"/>
    <w:rsid w:val="00827854"/>
  </w:style>
  <w:style w:type="numbering" w:customStyle="1" w:styleId="16510">
    <w:name w:val="ترقيم بثلاثة مستويات1651"/>
    <w:rsid w:val="00827854"/>
  </w:style>
  <w:style w:type="numbering" w:customStyle="1" w:styleId="16511">
    <w:name w:val="ترقيم بحروف بمستويين1651"/>
    <w:rsid w:val="00827854"/>
  </w:style>
  <w:style w:type="numbering" w:customStyle="1" w:styleId="16512">
    <w:name w:val="ترقيم جدول1651"/>
    <w:basedOn w:val="a7"/>
    <w:rsid w:val="00827854"/>
  </w:style>
  <w:style w:type="numbering" w:customStyle="1" w:styleId="16513">
    <w:name w:val="ترقيم نقطي1651"/>
    <w:rsid w:val="00827854"/>
  </w:style>
  <w:style w:type="numbering" w:customStyle="1" w:styleId="17510">
    <w:name w:val="ترقيم بثلاثة مستويات1751"/>
    <w:rsid w:val="00827854"/>
  </w:style>
  <w:style w:type="numbering" w:customStyle="1" w:styleId="17511">
    <w:name w:val="ترقيم بحروف بمستويين1751"/>
    <w:rsid w:val="00827854"/>
  </w:style>
  <w:style w:type="numbering" w:customStyle="1" w:styleId="17512">
    <w:name w:val="ترقيم جدول1751"/>
    <w:basedOn w:val="a7"/>
    <w:rsid w:val="00827854"/>
  </w:style>
  <w:style w:type="numbering" w:customStyle="1" w:styleId="17513">
    <w:name w:val="ترقيم نقطي1751"/>
    <w:rsid w:val="00827854"/>
  </w:style>
  <w:style w:type="numbering" w:customStyle="1" w:styleId="561">
    <w:name w:val="ترقيم نقطي561"/>
    <w:rsid w:val="00827854"/>
  </w:style>
  <w:style w:type="numbering" w:customStyle="1" w:styleId="5191">
    <w:name w:val="ترقيم نقطي5191"/>
    <w:rsid w:val="00827854"/>
  </w:style>
  <w:style w:type="numbering" w:customStyle="1" w:styleId="2124">
    <w:name w:val="بلا قائمة212"/>
    <w:next w:val="a7"/>
    <w:uiPriority w:val="99"/>
    <w:semiHidden/>
    <w:unhideWhenUsed/>
    <w:rsid w:val="00827854"/>
  </w:style>
  <w:style w:type="numbering" w:customStyle="1" w:styleId="5123">
    <w:name w:val="ترقيم بثلاثة مستويات512"/>
    <w:rsid w:val="00827854"/>
  </w:style>
  <w:style w:type="numbering" w:customStyle="1" w:styleId="5124">
    <w:name w:val="ترقيم بحروف بمستويين512"/>
    <w:rsid w:val="00827854"/>
  </w:style>
  <w:style w:type="numbering" w:customStyle="1" w:styleId="5125">
    <w:name w:val="ترقيم جدول512"/>
    <w:basedOn w:val="a7"/>
    <w:rsid w:val="00827854"/>
  </w:style>
  <w:style w:type="numbering" w:customStyle="1" w:styleId="662">
    <w:name w:val="ترقيم نقطي662"/>
    <w:rsid w:val="00827854"/>
  </w:style>
  <w:style w:type="numbering" w:customStyle="1" w:styleId="18120">
    <w:name w:val="ترقيم بثلاثة مستويات1812"/>
    <w:rsid w:val="00827854"/>
  </w:style>
  <w:style w:type="numbering" w:customStyle="1" w:styleId="18121">
    <w:name w:val="ترقيم بحروف بمستويين1812"/>
    <w:rsid w:val="00827854"/>
  </w:style>
  <w:style w:type="numbering" w:customStyle="1" w:styleId="18122">
    <w:name w:val="ترقيم جدول1812"/>
    <w:basedOn w:val="a7"/>
    <w:rsid w:val="00827854"/>
  </w:style>
  <w:style w:type="numbering" w:customStyle="1" w:styleId="18123">
    <w:name w:val="ترقيم نقطي1812"/>
    <w:rsid w:val="00827854"/>
  </w:style>
  <w:style w:type="numbering" w:customStyle="1" w:styleId="111120">
    <w:name w:val="ترقيم بثلاثة مستويات11112"/>
    <w:rsid w:val="00827854"/>
  </w:style>
  <w:style w:type="numbering" w:customStyle="1" w:styleId="111121">
    <w:name w:val="ترقيم بحروف بمستويين11112"/>
    <w:rsid w:val="00827854"/>
  </w:style>
  <w:style w:type="numbering" w:customStyle="1" w:styleId="111122">
    <w:name w:val="ترقيم جدول11112"/>
    <w:basedOn w:val="a7"/>
    <w:rsid w:val="00827854"/>
  </w:style>
  <w:style w:type="numbering" w:customStyle="1" w:styleId="111123">
    <w:name w:val="ترقيم نقطي11112"/>
    <w:rsid w:val="00827854"/>
  </w:style>
  <w:style w:type="numbering" w:customStyle="1" w:styleId="21120">
    <w:name w:val="ترقيم بثلاثة مستويات2112"/>
    <w:rsid w:val="00827854"/>
  </w:style>
  <w:style w:type="numbering" w:customStyle="1" w:styleId="21121">
    <w:name w:val="ترقيم بحروف بمستويين2112"/>
    <w:rsid w:val="00827854"/>
  </w:style>
  <w:style w:type="numbering" w:customStyle="1" w:styleId="21122">
    <w:name w:val="ترقيم جدول2112"/>
    <w:basedOn w:val="a7"/>
    <w:rsid w:val="00827854"/>
  </w:style>
  <w:style w:type="numbering" w:customStyle="1" w:styleId="21123">
    <w:name w:val="ترقيم نقطي2112"/>
    <w:rsid w:val="00827854"/>
  </w:style>
  <w:style w:type="numbering" w:customStyle="1" w:styleId="121120">
    <w:name w:val="ترقيم بثلاثة مستويات12112"/>
    <w:rsid w:val="00827854"/>
  </w:style>
  <w:style w:type="numbering" w:customStyle="1" w:styleId="121121">
    <w:name w:val="ترقيم بحروف بمستويين12112"/>
    <w:rsid w:val="00827854"/>
  </w:style>
  <w:style w:type="numbering" w:customStyle="1" w:styleId="121122">
    <w:name w:val="ترقيم جدول12112"/>
    <w:basedOn w:val="a7"/>
    <w:rsid w:val="00827854"/>
  </w:style>
  <w:style w:type="numbering" w:customStyle="1" w:styleId="121123">
    <w:name w:val="ترقيم نقطي12112"/>
    <w:rsid w:val="00827854"/>
  </w:style>
  <w:style w:type="numbering" w:customStyle="1" w:styleId="31120">
    <w:name w:val="ترقيم بثلاثة مستويات3112"/>
    <w:rsid w:val="00827854"/>
  </w:style>
  <w:style w:type="numbering" w:customStyle="1" w:styleId="31121">
    <w:name w:val="ترقيم بحروف بمستويين3112"/>
    <w:rsid w:val="00827854"/>
  </w:style>
  <w:style w:type="numbering" w:customStyle="1" w:styleId="31122">
    <w:name w:val="ترقيم جدول3112"/>
    <w:basedOn w:val="a7"/>
    <w:rsid w:val="00827854"/>
  </w:style>
  <w:style w:type="numbering" w:customStyle="1" w:styleId="31123">
    <w:name w:val="ترقيم نقطي3112"/>
    <w:rsid w:val="00827854"/>
  </w:style>
  <w:style w:type="numbering" w:customStyle="1" w:styleId="131120">
    <w:name w:val="ترقيم بثلاثة مستويات13112"/>
    <w:rsid w:val="00827854"/>
  </w:style>
  <w:style w:type="numbering" w:customStyle="1" w:styleId="131121">
    <w:name w:val="ترقيم بحروف بمستويين13112"/>
    <w:rsid w:val="00827854"/>
  </w:style>
  <w:style w:type="numbering" w:customStyle="1" w:styleId="131122">
    <w:name w:val="ترقيم جدول13112"/>
    <w:basedOn w:val="a7"/>
    <w:rsid w:val="00827854"/>
  </w:style>
  <w:style w:type="numbering" w:customStyle="1" w:styleId="131123">
    <w:name w:val="ترقيم نقطي13112"/>
    <w:rsid w:val="00827854"/>
  </w:style>
  <w:style w:type="numbering" w:customStyle="1" w:styleId="141120">
    <w:name w:val="ترقيم بثلاثة مستويات14112"/>
    <w:rsid w:val="00827854"/>
  </w:style>
  <w:style w:type="numbering" w:customStyle="1" w:styleId="141121">
    <w:name w:val="ترقيم بحروف بمستويين14112"/>
    <w:rsid w:val="00827854"/>
  </w:style>
  <w:style w:type="numbering" w:customStyle="1" w:styleId="141122">
    <w:name w:val="ترقيم جدول14112"/>
    <w:basedOn w:val="a7"/>
    <w:rsid w:val="00827854"/>
  </w:style>
  <w:style w:type="numbering" w:customStyle="1" w:styleId="141123">
    <w:name w:val="ترقيم نقطي14112"/>
    <w:rsid w:val="00827854"/>
  </w:style>
  <w:style w:type="numbering" w:customStyle="1" w:styleId="151120">
    <w:name w:val="ترقيم بثلاثة مستويات15112"/>
    <w:rsid w:val="00827854"/>
  </w:style>
  <w:style w:type="numbering" w:customStyle="1" w:styleId="151121">
    <w:name w:val="ترقيم بحروف بمستويين15112"/>
    <w:rsid w:val="00827854"/>
  </w:style>
  <w:style w:type="numbering" w:customStyle="1" w:styleId="151122">
    <w:name w:val="ترقيم جدول15112"/>
    <w:basedOn w:val="a7"/>
    <w:rsid w:val="00827854"/>
  </w:style>
  <w:style w:type="numbering" w:customStyle="1" w:styleId="151123">
    <w:name w:val="ترقيم نقطي15112"/>
    <w:rsid w:val="00827854"/>
  </w:style>
  <w:style w:type="numbering" w:customStyle="1" w:styleId="41120">
    <w:name w:val="ترقيم بثلاثة مستويات4112"/>
    <w:rsid w:val="00827854"/>
  </w:style>
  <w:style w:type="numbering" w:customStyle="1" w:styleId="41121">
    <w:name w:val="ترقيم بحروف بمستويين4112"/>
    <w:rsid w:val="00827854"/>
  </w:style>
  <w:style w:type="numbering" w:customStyle="1" w:styleId="41122">
    <w:name w:val="ترقيم جدول4112"/>
    <w:basedOn w:val="a7"/>
    <w:rsid w:val="00827854"/>
  </w:style>
  <w:style w:type="numbering" w:customStyle="1" w:styleId="41123">
    <w:name w:val="ترقيم نقطي4112"/>
    <w:rsid w:val="00827854"/>
  </w:style>
  <w:style w:type="numbering" w:customStyle="1" w:styleId="161120">
    <w:name w:val="ترقيم بثلاثة مستويات16112"/>
    <w:rsid w:val="00827854"/>
  </w:style>
  <w:style w:type="numbering" w:customStyle="1" w:styleId="161121">
    <w:name w:val="ترقيم بحروف بمستويين16112"/>
    <w:rsid w:val="00827854"/>
  </w:style>
  <w:style w:type="numbering" w:customStyle="1" w:styleId="161122">
    <w:name w:val="ترقيم جدول16112"/>
    <w:basedOn w:val="a7"/>
    <w:rsid w:val="00827854"/>
  </w:style>
  <w:style w:type="numbering" w:customStyle="1" w:styleId="161123">
    <w:name w:val="ترقيم نقطي16112"/>
    <w:rsid w:val="00827854"/>
  </w:style>
  <w:style w:type="numbering" w:customStyle="1" w:styleId="171120">
    <w:name w:val="ترقيم بثلاثة مستويات17112"/>
    <w:rsid w:val="00827854"/>
  </w:style>
  <w:style w:type="numbering" w:customStyle="1" w:styleId="171121">
    <w:name w:val="ترقيم بحروف بمستويين17112"/>
    <w:rsid w:val="00827854"/>
  </w:style>
  <w:style w:type="numbering" w:customStyle="1" w:styleId="171122">
    <w:name w:val="ترقيم جدول17112"/>
    <w:basedOn w:val="a7"/>
    <w:rsid w:val="00827854"/>
  </w:style>
  <w:style w:type="numbering" w:customStyle="1" w:styleId="171123">
    <w:name w:val="ترقيم نقطي17112"/>
    <w:rsid w:val="00827854"/>
  </w:style>
  <w:style w:type="numbering" w:customStyle="1" w:styleId="5212">
    <w:name w:val="ترقيم نقطي5212"/>
    <w:rsid w:val="00827854"/>
  </w:style>
  <w:style w:type="numbering" w:customStyle="1" w:styleId="51112">
    <w:name w:val="ترقيم نقطي51112"/>
    <w:rsid w:val="00827854"/>
  </w:style>
  <w:style w:type="numbering" w:customStyle="1" w:styleId="3127">
    <w:name w:val="بلا قائمة312"/>
    <w:next w:val="a7"/>
    <w:uiPriority w:val="99"/>
    <w:semiHidden/>
    <w:unhideWhenUsed/>
    <w:rsid w:val="00827854"/>
  </w:style>
  <w:style w:type="numbering" w:customStyle="1" w:styleId="6121">
    <w:name w:val="ترقيم بثلاثة مستويات612"/>
    <w:rsid w:val="00827854"/>
  </w:style>
  <w:style w:type="numbering" w:customStyle="1" w:styleId="6122">
    <w:name w:val="ترقيم بحروف بمستويين612"/>
    <w:rsid w:val="00827854"/>
  </w:style>
  <w:style w:type="numbering" w:customStyle="1" w:styleId="6123">
    <w:name w:val="ترقيم جدول612"/>
    <w:basedOn w:val="a7"/>
    <w:rsid w:val="00827854"/>
  </w:style>
  <w:style w:type="numbering" w:customStyle="1" w:styleId="7120">
    <w:name w:val="ترقيم نقطي712"/>
    <w:rsid w:val="00827854"/>
  </w:style>
  <w:style w:type="numbering" w:customStyle="1" w:styleId="4124">
    <w:name w:val="بلا قائمة412"/>
    <w:next w:val="a7"/>
    <w:uiPriority w:val="99"/>
    <w:semiHidden/>
    <w:unhideWhenUsed/>
    <w:rsid w:val="00827854"/>
  </w:style>
  <w:style w:type="numbering" w:customStyle="1" w:styleId="7121">
    <w:name w:val="ترقيم بثلاثة مستويات712"/>
    <w:rsid w:val="00827854"/>
  </w:style>
  <w:style w:type="numbering" w:customStyle="1" w:styleId="7122">
    <w:name w:val="ترقيم بحروف بمستويين712"/>
    <w:rsid w:val="00827854"/>
  </w:style>
  <w:style w:type="numbering" w:customStyle="1" w:styleId="7123">
    <w:name w:val="ترقيم جدول712"/>
    <w:basedOn w:val="a7"/>
    <w:rsid w:val="00827854"/>
  </w:style>
  <w:style w:type="numbering" w:customStyle="1" w:styleId="8120">
    <w:name w:val="ترقيم نقطي812"/>
    <w:rsid w:val="00827854"/>
  </w:style>
  <w:style w:type="numbering" w:customStyle="1" w:styleId="19120">
    <w:name w:val="ترقيم بثلاثة مستويات1912"/>
    <w:rsid w:val="00827854"/>
  </w:style>
  <w:style w:type="numbering" w:customStyle="1" w:styleId="19121">
    <w:name w:val="ترقيم بحروف بمستويين1912"/>
    <w:rsid w:val="00827854"/>
  </w:style>
  <w:style w:type="numbering" w:customStyle="1" w:styleId="19122">
    <w:name w:val="ترقيم جدول1912"/>
    <w:basedOn w:val="a7"/>
    <w:rsid w:val="00827854"/>
  </w:style>
  <w:style w:type="numbering" w:customStyle="1" w:styleId="19123">
    <w:name w:val="ترقيم نقطي1912"/>
    <w:rsid w:val="00827854"/>
  </w:style>
  <w:style w:type="numbering" w:customStyle="1" w:styleId="112120">
    <w:name w:val="ترقيم بثلاثة مستويات11212"/>
    <w:rsid w:val="00827854"/>
  </w:style>
  <w:style w:type="numbering" w:customStyle="1" w:styleId="112121">
    <w:name w:val="ترقيم بحروف بمستويين11212"/>
    <w:rsid w:val="00827854"/>
  </w:style>
  <w:style w:type="numbering" w:customStyle="1" w:styleId="112122">
    <w:name w:val="ترقيم جدول11212"/>
    <w:basedOn w:val="a7"/>
    <w:rsid w:val="00827854"/>
  </w:style>
  <w:style w:type="numbering" w:customStyle="1" w:styleId="112123">
    <w:name w:val="ترقيم نقطي11212"/>
    <w:rsid w:val="00827854"/>
  </w:style>
  <w:style w:type="numbering" w:customStyle="1" w:styleId="22121">
    <w:name w:val="ترقيم بثلاثة مستويات2212"/>
    <w:rsid w:val="00827854"/>
  </w:style>
  <w:style w:type="numbering" w:customStyle="1" w:styleId="22122">
    <w:name w:val="ترقيم بحروف بمستويين2212"/>
    <w:rsid w:val="00827854"/>
  </w:style>
  <w:style w:type="numbering" w:customStyle="1" w:styleId="22123">
    <w:name w:val="ترقيم جدول2212"/>
    <w:basedOn w:val="a7"/>
    <w:rsid w:val="00827854"/>
  </w:style>
  <w:style w:type="numbering" w:customStyle="1" w:styleId="22130">
    <w:name w:val="ترقيم نقطي2213"/>
    <w:rsid w:val="00827854"/>
  </w:style>
  <w:style w:type="numbering" w:customStyle="1" w:styleId="122120">
    <w:name w:val="ترقيم بثلاثة مستويات12212"/>
    <w:rsid w:val="00827854"/>
  </w:style>
  <w:style w:type="numbering" w:customStyle="1" w:styleId="122121">
    <w:name w:val="ترقيم بحروف بمستويين12212"/>
    <w:rsid w:val="00827854"/>
  </w:style>
  <w:style w:type="numbering" w:customStyle="1" w:styleId="122122">
    <w:name w:val="ترقيم جدول12212"/>
    <w:basedOn w:val="a7"/>
    <w:rsid w:val="00827854"/>
  </w:style>
  <w:style w:type="numbering" w:customStyle="1" w:styleId="122123">
    <w:name w:val="ترقيم نقطي12212"/>
    <w:rsid w:val="00827854"/>
  </w:style>
  <w:style w:type="numbering" w:customStyle="1" w:styleId="32120">
    <w:name w:val="ترقيم بثلاثة مستويات3212"/>
    <w:rsid w:val="00827854"/>
  </w:style>
  <w:style w:type="numbering" w:customStyle="1" w:styleId="32121">
    <w:name w:val="ترقيم بحروف بمستويين3212"/>
    <w:rsid w:val="00827854"/>
  </w:style>
  <w:style w:type="numbering" w:customStyle="1" w:styleId="32122">
    <w:name w:val="ترقيم جدول3212"/>
    <w:basedOn w:val="a7"/>
    <w:rsid w:val="00827854"/>
  </w:style>
  <w:style w:type="numbering" w:customStyle="1" w:styleId="32123">
    <w:name w:val="ترقيم نقطي3212"/>
    <w:rsid w:val="00827854"/>
  </w:style>
  <w:style w:type="numbering" w:customStyle="1" w:styleId="132120">
    <w:name w:val="ترقيم بثلاثة مستويات13212"/>
    <w:rsid w:val="00827854"/>
  </w:style>
  <w:style w:type="numbering" w:customStyle="1" w:styleId="132121">
    <w:name w:val="ترقيم بحروف بمستويين13212"/>
    <w:rsid w:val="00827854"/>
  </w:style>
  <w:style w:type="numbering" w:customStyle="1" w:styleId="132122">
    <w:name w:val="ترقيم جدول13212"/>
    <w:basedOn w:val="a7"/>
    <w:rsid w:val="00827854"/>
  </w:style>
  <w:style w:type="numbering" w:customStyle="1" w:styleId="132123">
    <w:name w:val="ترقيم نقطي13212"/>
    <w:rsid w:val="00827854"/>
  </w:style>
  <w:style w:type="numbering" w:customStyle="1" w:styleId="142120">
    <w:name w:val="ترقيم بثلاثة مستويات14212"/>
    <w:rsid w:val="00827854"/>
  </w:style>
  <w:style w:type="numbering" w:customStyle="1" w:styleId="142121">
    <w:name w:val="ترقيم بحروف بمستويين14212"/>
    <w:rsid w:val="00827854"/>
  </w:style>
  <w:style w:type="numbering" w:customStyle="1" w:styleId="142122">
    <w:name w:val="ترقيم جدول14212"/>
    <w:basedOn w:val="a7"/>
    <w:rsid w:val="00827854"/>
  </w:style>
  <w:style w:type="numbering" w:customStyle="1" w:styleId="142123">
    <w:name w:val="ترقيم نقطي14212"/>
    <w:rsid w:val="00827854"/>
  </w:style>
  <w:style w:type="numbering" w:customStyle="1" w:styleId="152120">
    <w:name w:val="ترقيم بثلاثة مستويات15212"/>
    <w:rsid w:val="00827854"/>
  </w:style>
  <w:style w:type="numbering" w:customStyle="1" w:styleId="152121">
    <w:name w:val="ترقيم بحروف بمستويين15212"/>
    <w:rsid w:val="00827854"/>
  </w:style>
  <w:style w:type="numbering" w:customStyle="1" w:styleId="152122">
    <w:name w:val="ترقيم جدول15212"/>
    <w:basedOn w:val="a7"/>
    <w:rsid w:val="00827854"/>
  </w:style>
  <w:style w:type="numbering" w:customStyle="1" w:styleId="152123">
    <w:name w:val="ترقيم نقطي15212"/>
    <w:rsid w:val="00827854"/>
  </w:style>
  <w:style w:type="numbering" w:customStyle="1" w:styleId="42120">
    <w:name w:val="ترقيم بثلاثة مستويات4212"/>
    <w:rsid w:val="00827854"/>
  </w:style>
  <w:style w:type="numbering" w:customStyle="1" w:styleId="42121">
    <w:name w:val="ترقيم بحروف بمستويين4212"/>
    <w:rsid w:val="00827854"/>
  </w:style>
  <w:style w:type="numbering" w:customStyle="1" w:styleId="42122">
    <w:name w:val="ترقيم جدول4212"/>
    <w:basedOn w:val="a7"/>
    <w:rsid w:val="00827854"/>
  </w:style>
  <w:style w:type="numbering" w:customStyle="1" w:styleId="42123">
    <w:name w:val="ترقيم نقطي4212"/>
    <w:rsid w:val="00827854"/>
  </w:style>
  <w:style w:type="numbering" w:customStyle="1" w:styleId="162120">
    <w:name w:val="ترقيم بثلاثة مستويات16212"/>
    <w:rsid w:val="00827854"/>
  </w:style>
  <w:style w:type="numbering" w:customStyle="1" w:styleId="162121">
    <w:name w:val="ترقيم بحروف بمستويين16212"/>
    <w:rsid w:val="00827854"/>
  </w:style>
  <w:style w:type="numbering" w:customStyle="1" w:styleId="162122">
    <w:name w:val="ترقيم جدول16212"/>
    <w:basedOn w:val="a7"/>
    <w:rsid w:val="00827854"/>
  </w:style>
  <w:style w:type="numbering" w:customStyle="1" w:styleId="162123">
    <w:name w:val="ترقيم نقطي16212"/>
    <w:rsid w:val="00827854"/>
  </w:style>
  <w:style w:type="numbering" w:customStyle="1" w:styleId="172120">
    <w:name w:val="ترقيم بثلاثة مستويات17212"/>
    <w:rsid w:val="00827854"/>
  </w:style>
  <w:style w:type="numbering" w:customStyle="1" w:styleId="172121">
    <w:name w:val="ترقيم بحروف بمستويين17212"/>
    <w:rsid w:val="00827854"/>
  </w:style>
  <w:style w:type="numbering" w:customStyle="1" w:styleId="172122">
    <w:name w:val="ترقيم جدول17212"/>
    <w:basedOn w:val="a7"/>
    <w:rsid w:val="00827854"/>
  </w:style>
  <w:style w:type="numbering" w:customStyle="1" w:styleId="172123">
    <w:name w:val="ترقيم نقطي17212"/>
    <w:rsid w:val="00827854"/>
  </w:style>
  <w:style w:type="numbering" w:customStyle="1" w:styleId="5312">
    <w:name w:val="ترقيم نقطي5312"/>
    <w:rsid w:val="00827854"/>
  </w:style>
  <w:style w:type="numbering" w:customStyle="1" w:styleId="51212">
    <w:name w:val="ترقيم نقطي51212"/>
    <w:rsid w:val="00827854"/>
  </w:style>
  <w:style w:type="numbering" w:customStyle="1" w:styleId="111114">
    <w:name w:val="بلا قائمة11111"/>
    <w:next w:val="a7"/>
    <w:uiPriority w:val="99"/>
    <w:semiHidden/>
    <w:unhideWhenUsed/>
    <w:rsid w:val="00827854"/>
  </w:style>
  <w:style w:type="numbering" w:customStyle="1" w:styleId="181110">
    <w:name w:val="ترقيم بثلاثة مستويات18111"/>
    <w:rsid w:val="00827854"/>
  </w:style>
  <w:style w:type="numbering" w:customStyle="1" w:styleId="181111">
    <w:name w:val="ترقيم بحروف بمستويين18111"/>
    <w:rsid w:val="00827854"/>
  </w:style>
  <w:style w:type="numbering" w:customStyle="1" w:styleId="181112">
    <w:name w:val="ترقيم جدول18111"/>
    <w:basedOn w:val="a7"/>
    <w:rsid w:val="00827854"/>
  </w:style>
  <w:style w:type="numbering" w:customStyle="1" w:styleId="181113">
    <w:name w:val="ترقيم نقطي18111"/>
    <w:rsid w:val="00827854"/>
  </w:style>
  <w:style w:type="numbering" w:customStyle="1" w:styleId="1111110">
    <w:name w:val="ترقيم بثلاثة مستويات111111"/>
    <w:rsid w:val="00827854"/>
  </w:style>
  <w:style w:type="numbering" w:customStyle="1" w:styleId="1111111">
    <w:name w:val="ترقيم بحروف بمستويين111111"/>
    <w:rsid w:val="00827854"/>
  </w:style>
  <w:style w:type="numbering" w:customStyle="1" w:styleId="1111112">
    <w:name w:val="ترقيم جدول111111"/>
    <w:basedOn w:val="a7"/>
    <w:rsid w:val="00827854"/>
  </w:style>
  <w:style w:type="numbering" w:customStyle="1" w:styleId="1111113">
    <w:name w:val="ترقيم نقطي111111"/>
    <w:rsid w:val="00827854"/>
  </w:style>
  <w:style w:type="numbering" w:customStyle="1" w:styleId="211110">
    <w:name w:val="ترقيم بثلاثة مستويات21111"/>
    <w:rsid w:val="00827854"/>
  </w:style>
  <w:style w:type="numbering" w:customStyle="1" w:styleId="211111">
    <w:name w:val="ترقيم بحروف بمستويين21111"/>
    <w:rsid w:val="00827854"/>
  </w:style>
  <w:style w:type="numbering" w:customStyle="1" w:styleId="211112">
    <w:name w:val="ترقيم جدول21111"/>
    <w:basedOn w:val="a7"/>
    <w:rsid w:val="00827854"/>
  </w:style>
  <w:style w:type="numbering" w:customStyle="1" w:styleId="211113">
    <w:name w:val="ترقيم نقطي21111"/>
    <w:rsid w:val="00827854"/>
  </w:style>
  <w:style w:type="numbering" w:customStyle="1" w:styleId="1211110">
    <w:name w:val="ترقيم بثلاثة مستويات121111"/>
    <w:rsid w:val="00827854"/>
  </w:style>
  <w:style w:type="numbering" w:customStyle="1" w:styleId="1211111">
    <w:name w:val="ترقيم بحروف بمستويين121111"/>
    <w:rsid w:val="00827854"/>
  </w:style>
  <w:style w:type="numbering" w:customStyle="1" w:styleId="1211112">
    <w:name w:val="ترقيم جدول121111"/>
    <w:basedOn w:val="a7"/>
    <w:rsid w:val="00827854"/>
  </w:style>
  <w:style w:type="numbering" w:customStyle="1" w:styleId="1211113">
    <w:name w:val="ترقيم نقطي121111"/>
    <w:rsid w:val="00827854"/>
  </w:style>
  <w:style w:type="numbering" w:customStyle="1" w:styleId="311110">
    <w:name w:val="ترقيم بثلاثة مستويات31111"/>
    <w:rsid w:val="00827854"/>
  </w:style>
  <w:style w:type="numbering" w:customStyle="1" w:styleId="311111">
    <w:name w:val="ترقيم بحروف بمستويين31111"/>
    <w:rsid w:val="00827854"/>
  </w:style>
  <w:style w:type="numbering" w:customStyle="1" w:styleId="311112">
    <w:name w:val="ترقيم جدول31111"/>
    <w:basedOn w:val="a7"/>
    <w:rsid w:val="00827854"/>
  </w:style>
  <w:style w:type="numbering" w:customStyle="1" w:styleId="311113">
    <w:name w:val="ترقيم نقطي31111"/>
    <w:rsid w:val="00827854"/>
  </w:style>
  <w:style w:type="numbering" w:customStyle="1" w:styleId="1311110">
    <w:name w:val="ترقيم بثلاثة مستويات131111"/>
    <w:rsid w:val="00827854"/>
  </w:style>
  <w:style w:type="numbering" w:customStyle="1" w:styleId="1311111">
    <w:name w:val="ترقيم بحروف بمستويين131111"/>
    <w:rsid w:val="00827854"/>
  </w:style>
  <w:style w:type="numbering" w:customStyle="1" w:styleId="1311112">
    <w:name w:val="ترقيم جدول131111"/>
    <w:basedOn w:val="a7"/>
    <w:rsid w:val="00827854"/>
  </w:style>
  <w:style w:type="numbering" w:customStyle="1" w:styleId="1311113">
    <w:name w:val="ترقيم نقطي131111"/>
    <w:rsid w:val="00827854"/>
  </w:style>
  <w:style w:type="numbering" w:customStyle="1" w:styleId="1411110">
    <w:name w:val="ترقيم بثلاثة مستويات141111"/>
    <w:rsid w:val="00827854"/>
  </w:style>
  <w:style w:type="numbering" w:customStyle="1" w:styleId="1411111">
    <w:name w:val="ترقيم بحروف بمستويين141111"/>
    <w:rsid w:val="00827854"/>
  </w:style>
  <w:style w:type="numbering" w:customStyle="1" w:styleId="1411112">
    <w:name w:val="ترقيم جدول141111"/>
    <w:basedOn w:val="a7"/>
    <w:rsid w:val="00827854"/>
  </w:style>
  <w:style w:type="numbering" w:customStyle="1" w:styleId="1411113">
    <w:name w:val="ترقيم نقطي141111"/>
    <w:rsid w:val="00827854"/>
  </w:style>
  <w:style w:type="numbering" w:customStyle="1" w:styleId="1511110">
    <w:name w:val="ترقيم بثلاثة مستويات151111"/>
    <w:rsid w:val="00827854"/>
  </w:style>
  <w:style w:type="numbering" w:customStyle="1" w:styleId="1511111">
    <w:name w:val="ترقيم بحروف بمستويين151111"/>
    <w:rsid w:val="00827854"/>
  </w:style>
  <w:style w:type="numbering" w:customStyle="1" w:styleId="1511112">
    <w:name w:val="ترقيم جدول151111"/>
    <w:basedOn w:val="a7"/>
    <w:rsid w:val="00827854"/>
  </w:style>
  <w:style w:type="numbering" w:customStyle="1" w:styleId="1511113">
    <w:name w:val="ترقيم نقطي151111"/>
    <w:rsid w:val="00827854"/>
  </w:style>
  <w:style w:type="numbering" w:customStyle="1" w:styleId="411110">
    <w:name w:val="ترقيم بثلاثة مستويات41111"/>
    <w:rsid w:val="00827854"/>
  </w:style>
  <w:style w:type="numbering" w:customStyle="1" w:styleId="411111">
    <w:name w:val="ترقيم بحروف بمستويين41111"/>
    <w:rsid w:val="00827854"/>
  </w:style>
  <w:style w:type="numbering" w:customStyle="1" w:styleId="411112">
    <w:name w:val="ترقيم جدول41111"/>
    <w:basedOn w:val="a7"/>
    <w:rsid w:val="00827854"/>
  </w:style>
  <w:style w:type="numbering" w:customStyle="1" w:styleId="411113">
    <w:name w:val="ترقيم نقطي41111"/>
    <w:rsid w:val="00827854"/>
  </w:style>
  <w:style w:type="numbering" w:customStyle="1" w:styleId="1611110">
    <w:name w:val="ترقيم بثلاثة مستويات161111"/>
    <w:rsid w:val="00827854"/>
  </w:style>
  <w:style w:type="numbering" w:customStyle="1" w:styleId="1611111">
    <w:name w:val="ترقيم بحروف بمستويين161111"/>
    <w:rsid w:val="00827854"/>
  </w:style>
  <w:style w:type="numbering" w:customStyle="1" w:styleId="1611112">
    <w:name w:val="ترقيم جدول161111"/>
    <w:basedOn w:val="a7"/>
    <w:rsid w:val="00827854"/>
  </w:style>
  <w:style w:type="numbering" w:customStyle="1" w:styleId="1611113">
    <w:name w:val="ترقيم نقطي161111"/>
    <w:rsid w:val="00827854"/>
  </w:style>
  <w:style w:type="numbering" w:customStyle="1" w:styleId="1711110">
    <w:name w:val="ترقيم بثلاثة مستويات171111"/>
    <w:rsid w:val="00827854"/>
  </w:style>
  <w:style w:type="numbering" w:customStyle="1" w:styleId="1711111">
    <w:name w:val="ترقيم بحروف بمستويين171111"/>
    <w:rsid w:val="00827854"/>
  </w:style>
  <w:style w:type="numbering" w:customStyle="1" w:styleId="1711112">
    <w:name w:val="ترقيم جدول171111"/>
    <w:basedOn w:val="a7"/>
    <w:rsid w:val="00827854"/>
  </w:style>
  <w:style w:type="numbering" w:customStyle="1" w:styleId="1711113">
    <w:name w:val="ترقيم نقطي171111"/>
    <w:rsid w:val="00827854"/>
  </w:style>
  <w:style w:type="numbering" w:customStyle="1" w:styleId="52111">
    <w:name w:val="ترقيم نقطي52111"/>
    <w:rsid w:val="00827854"/>
  </w:style>
  <w:style w:type="numbering" w:customStyle="1" w:styleId="511111">
    <w:name w:val="ترقيم نقطي511111"/>
    <w:rsid w:val="00827854"/>
  </w:style>
  <w:style w:type="numbering" w:customStyle="1" w:styleId="61120">
    <w:name w:val="ترقيم نقطي6112"/>
    <w:rsid w:val="00827854"/>
  </w:style>
  <w:style w:type="numbering" w:customStyle="1" w:styleId="71110">
    <w:name w:val="ترقيم نقطي7111"/>
    <w:rsid w:val="00827854"/>
  </w:style>
  <w:style w:type="numbering" w:customStyle="1" w:styleId="61111">
    <w:name w:val="ترقيم نقطي61111"/>
    <w:rsid w:val="00827854"/>
  </w:style>
  <w:style w:type="numbering" w:customStyle="1" w:styleId="512111">
    <w:name w:val="ترقيم نقطي512111"/>
    <w:rsid w:val="00827854"/>
  </w:style>
  <w:style w:type="numbering" w:customStyle="1" w:styleId="6211">
    <w:name w:val="ترقيم نقطي6211"/>
    <w:rsid w:val="00827854"/>
  </w:style>
  <w:style w:type="numbering" w:customStyle="1" w:styleId="8111">
    <w:name w:val="ترقيم نقطي8111"/>
    <w:rsid w:val="00827854"/>
  </w:style>
  <w:style w:type="numbering" w:customStyle="1" w:styleId="51311">
    <w:name w:val="ترقيم نقطي51311"/>
    <w:rsid w:val="00827854"/>
  </w:style>
  <w:style w:type="numbering" w:customStyle="1" w:styleId="63110">
    <w:name w:val="ترقيم نقطي6311"/>
    <w:rsid w:val="00827854"/>
  </w:style>
  <w:style w:type="numbering" w:customStyle="1" w:styleId="51411">
    <w:name w:val="ترقيم نقطي51411"/>
    <w:rsid w:val="00827854"/>
  </w:style>
  <w:style w:type="numbering" w:customStyle="1" w:styleId="6411">
    <w:name w:val="ترقيم نقطي6411"/>
    <w:rsid w:val="00827854"/>
  </w:style>
  <w:style w:type="numbering" w:customStyle="1" w:styleId="51511">
    <w:name w:val="ترقيم نقطي51511"/>
    <w:rsid w:val="00827854"/>
  </w:style>
  <w:style w:type="numbering" w:customStyle="1" w:styleId="6511">
    <w:name w:val="ترقيم نقطي6511"/>
    <w:rsid w:val="00827854"/>
  </w:style>
  <w:style w:type="numbering" w:customStyle="1" w:styleId="21114">
    <w:name w:val="بلا قائمة2111"/>
    <w:next w:val="a7"/>
    <w:uiPriority w:val="99"/>
    <w:semiHidden/>
    <w:unhideWhenUsed/>
    <w:rsid w:val="00827854"/>
  </w:style>
  <w:style w:type="numbering" w:customStyle="1" w:styleId="1111114">
    <w:name w:val="بلا قائمة111111"/>
    <w:next w:val="a7"/>
    <w:uiPriority w:val="99"/>
    <w:semiHidden/>
    <w:unhideWhenUsed/>
    <w:rsid w:val="00827854"/>
  </w:style>
  <w:style w:type="numbering" w:customStyle="1" w:styleId="51113">
    <w:name w:val="ترقيم بثلاثة مستويات5111"/>
    <w:rsid w:val="00827854"/>
  </w:style>
  <w:style w:type="numbering" w:customStyle="1" w:styleId="51114">
    <w:name w:val="ترقيم بحروف بمستويين5111"/>
    <w:rsid w:val="00827854"/>
  </w:style>
  <w:style w:type="numbering" w:customStyle="1" w:styleId="51115">
    <w:name w:val="ترقيم جدول5111"/>
    <w:basedOn w:val="a7"/>
    <w:rsid w:val="00827854"/>
  </w:style>
  <w:style w:type="numbering" w:customStyle="1" w:styleId="9111">
    <w:name w:val="ترقيم نقطي911"/>
    <w:rsid w:val="00827854"/>
  </w:style>
  <w:style w:type="numbering" w:customStyle="1" w:styleId="191110">
    <w:name w:val="ترقيم بثلاثة مستويات19111"/>
    <w:rsid w:val="00827854"/>
  </w:style>
  <w:style w:type="numbering" w:customStyle="1" w:styleId="191111">
    <w:name w:val="ترقيم بحروف بمستويين19111"/>
    <w:rsid w:val="00827854"/>
  </w:style>
  <w:style w:type="numbering" w:customStyle="1" w:styleId="191112">
    <w:name w:val="ترقيم جدول19111"/>
    <w:basedOn w:val="a7"/>
    <w:rsid w:val="00827854"/>
  </w:style>
  <w:style w:type="numbering" w:customStyle="1" w:styleId="191113">
    <w:name w:val="ترقيم نقطي19111"/>
    <w:rsid w:val="00827854"/>
  </w:style>
  <w:style w:type="numbering" w:customStyle="1" w:styleId="1121110">
    <w:name w:val="ترقيم بثلاثة مستويات112111"/>
    <w:rsid w:val="00827854"/>
  </w:style>
  <w:style w:type="numbering" w:customStyle="1" w:styleId="1121111">
    <w:name w:val="ترقيم بحروف بمستويين112111"/>
    <w:rsid w:val="00827854"/>
  </w:style>
  <w:style w:type="numbering" w:customStyle="1" w:styleId="1121112">
    <w:name w:val="ترقيم جدول112111"/>
    <w:basedOn w:val="a7"/>
    <w:rsid w:val="00827854"/>
  </w:style>
  <w:style w:type="numbering" w:customStyle="1" w:styleId="1121113">
    <w:name w:val="ترقيم نقطي112111"/>
    <w:rsid w:val="00827854"/>
  </w:style>
  <w:style w:type="numbering" w:customStyle="1" w:styleId="221110">
    <w:name w:val="ترقيم بثلاثة مستويات22111"/>
    <w:rsid w:val="00827854"/>
  </w:style>
  <w:style w:type="numbering" w:customStyle="1" w:styleId="221111">
    <w:name w:val="ترقيم بحروف بمستويين22111"/>
    <w:rsid w:val="00827854"/>
  </w:style>
  <w:style w:type="numbering" w:customStyle="1" w:styleId="221112">
    <w:name w:val="ترقيم جدول22111"/>
    <w:basedOn w:val="a7"/>
    <w:rsid w:val="00827854"/>
  </w:style>
  <w:style w:type="numbering" w:customStyle="1" w:styleId="221113">
    <w:name w:val="ترقيم نقطي22111"/>
    <w:rsid w:val="00827854"/>
  </w:style>
  <w:style w:type="numbering" w:customStyle="1" w:styleId="1221110">
    <w:name w:val="ترقيم بثلاثة مستويات122111"/>
    <w:rsid w:val="00827854"/>
  </w:style>
  <w:style w:type="numbering" w:customStyle="1" w:styleId="1221111">
    <w:name w:val="ترقيم بحروف بمستويين122111"/>
    <w:rsid w:val="00827854"/>
  </w:style>
  <w:style w:type="numbering" w:customStyle="1" w:styleId="1221112">
    <w:name w:val="ترقيم جدول122111"/>
    <w:basedOn w:val="a7"/>
    <w:rsid w:val="00827854"/>
  </w:style>
  <w:style w:type="numbering" w:customStyle="1" w:styleId="1221113">
    <w:name w:val="ترقيم نقطي122111"/>
    <w:rsid w:val="00827854"/>
  </w:style>
  <w:style w:type="numbering" w:customStyle="1" w:styleId="321110">
    <w:name w:val="ترقيم بثلاثة مستويات32111"/>
    <w:rsid w:val="00827854"/>
  </w:style>
  <w:style w:type="numbering" w:customStyle="1" w:styleId="321111">
    <w:name w:val="ترقيم بحروف بمستويين32111"/>
    <w:rsid w:val="00827854"/>
  </w:style>
  <w:style w:type="numbering" w:customStyle="1" w:styleId="321112">
    <w:name w:val="ترقيم جدول32111"/>
    <w:basedOn w:val="a7"/>
    <w:rsid w:val="00827854"/>
  </w:style>
  <w:style w:type="numbering" w:customStyle="1" w:styleId="321113">
    <w:name w:val="ترقيم نقطي32111"/>
    <w:rsid w:val="00827854"/>
  </w:style>
  <w:style w:type="numbering" w:customStyle="1" w:styleId="1321110">
    <w:name w:val="ترقيم بثلاثة مستويات132111"/>
    <w:rsid w:val="00827854"/>
  </w:style>
  <w:style w:type="numbering" w:customStyle="1" w:styleId="1321111">
    <w:name w:val="ترقيم بحروف بمستويين132111"/>
    <w:rsid w:val="00827854"/>
  </w:style>
  <w:style w:type="numbering" w:customStyle="1" w:styleId="1321112">
    <w:name w:val="ترقيم جدول132111"/>
    <w:basedOn w:val="a7"/>
    <w:rsid w:val="00827854"/>
  </w:style>
  <w:style w:type="numbering" w:customStyle="1" w:styleId="1321113">
    <w:name w:val="ترقيم نقطي132111"/>
    <w:rsid w:val="00827854"/>
  </w:style>
  <w:style w:type="numbering" w:customStyle="1" w:styleId="1421110">
    <w:name w:val="ترقيم بثلاثة مستويات142111"/>
    <w:rsid w:val="00827854"/>
  </w:style>
  <w:style w:type="numbering" w:customStyle="1" w:styleId="1421111">
    <w:name w:val="ترقيم بحروف بمستويين142111"/>
    <w:rsid w:val="00827854"/>
  </w:style>
  <w:style w:type="numbering" w:customStyle="1" w:styleId="1421112">
    <w:name w:val="ترقيم جدول142111"/>
    <w:basedOn w:val="a7"/>
    <w:rsid w:val="00827854"/>
  </w:style>
  <w:style w:type="numbering" w:customStyle="1" w:styleId="1421113">
    <w:name w:val="ترقيم نقطي142111"/>
    <w:rsid w:val="00827854"/>
  </w:style>
  <w:style w:type="numbering" w:customStyle="1" w:styleId="1521110">
    <w:name w:val="ترقيم بثلاثة مستويات152111"/>
    <w:rsid w:val="00827854"/>
  </w:style>
  <w:style w:type="numbering" w:customStyle="1" w:styleId="1521111">
    <w:name w:val="ترقيم بحروف بمستويين152111"/>
    <w:rsid w:val="00827854"/>
  </w:style>
  <w:style w:type="numbering" w:customStyle="1" w:styleId="1521112">
    <w:name w:val="ترقيم جدول152111"/>
    <w:basedOn w:val="a7"/>
    <w:rsid w:val="00827854"/>
  </w:style>
  <w:style w:type="numbering" w:customStyle="1" w:styleId="1521113">
    <w:name w:val="ترقيم نقطي152111"/>
    <w:rsid w:val="00827854"/>
  </w:style>
  <w:style w:type="numbering" w:customStyle="1" w:styleId="421110">
    <w:name w:val="ترقيم بثلاثة مستويات42111"/>
    <w:rsid w:val="00827854"/>
  </w:style>
  <w:style w:type="numbering" w:customStyle="1" w:styleId="421111">
    <w:name w:val="ترقيم بحروف بمستويين42111"/>
    <w:rsid w:val="00827854"/>
  </w:style>
  <w:style w:type="numbering" w:customStyle="1" w:styleId="421112">
    <w:name w:val="ترقيم جدول42111"/>
    <w:basedOn w:val="a7"/>
    <w:rsid w:val="00827854"/>
  </w:style>
  <w:style w:type="numbering" w:customStyle="1" w:styleId="421113">
    <w:name w:val="ترقيم نقطي42111"/>
    <w:rsid w:val="00827854"/>
  </w:style>
  <w:style w:type="numbering" w:customStyle="1" w:styleId="1621110">
    <w:name w:val="ترقيم بثلاثة مستويات162111"/>
    <w:rsid w:val="00827854"/>
  </w:style>
  <w:style w:type="numbering" w:customStyle="1" w:styleId="1621111">
    <w:name w:val="ترقيم بحروف بمستويين162111"/>
    <w:rsid w:val="00827854"/>
  </w:style>
  <w:style w:type="numbering" w:customStyle="1" w:styleId="1621112">
    <w:name w:val="ترقيم جدول162111"/>
    <w:basedOn w:val="a7"/>
    <w:rsid w:val="00827854"/>
  </w:style>
  <w:style w:type="numbering" w:customStyle="1" w:styleId="1621113">
    <w:name w:val="ترقيم نقطي162111"/>
    <w:rsid w:val="00827854"/>
  </w:style>
  <w:style w:type="numbering" w:customStyle="1" w:styleId="1721110">
    <w:name w:val="ترقيم بثلاثة مستويات172111"/>
    <w:rsid w:val="00827854"/>
  </w:style>
  <w:style w:type="numbering" w:customStyle="1" w:styleId="1721111">
    <w:name w:val="ترقيم بحروف بمستويين172111"/>
    <w:rsid w:val="00827854"/>
  </w:style>
  <w:style w:type="numbering" w:customStyle="1" w:styleId="1721112">
    <w:name w:val="ترقيم جدول172111"/>
    <w:basedOn w:val="a7"/>
    <w:rsid w:val="00827854"/>
  </w:style>
  <w:style w:type="numbering" w:customStyle="1" w:styleId="1721113">
    <w:name w:val="ترقيم نقطي172111"/>
    <w:rsid w:val="00827854"/>
  </w:style>
  <w:style w:type="numbering" w:customStyle="1" w:styleId="53111">
    <w:name w:val="ترقيم نقطي53111"/>
    <w:rsid w:val="00827854"/>
  </w:style>
  <w:style w:type="numbering" w:customStyle="1" w:styleId="51611">
    <w:name w:val="ترقيم نقطي51611"/>
    <w:rsid w:val="00827854"/>
  </w:style>
  <w:style w:type="numbering" w:customStyle="1" w:styleId="31114">
    <w:name w:val="بلا قائمة3111"/>
    <w:next w:val="a7"/>
    <w:uiPriority w:val="99"/>
    <w:semiHidden/>
    <w:unhideWhenUsed/>
    <w:rsid w:val="00827854"/>
  </w:style>
  <w:style w:type="numbering" w:customStyle="1" w:styleId="12115">
    <w:name w:val="بلا قائمة1211"/>
    <w:next w:val="a7"/>
    <w:uiPriority w:val="99"/>
    <w:semiHidden/>
    <w:unhideWhenUsed/>
    <w:rsid w:val="00827854"/>
  </w:style>
  <w:style w:type="numbering" w:customStyle="1" w:styleId="61110">
    <w:name w:val="ترقيم بثلاثة مستويات6111"/>
    <w:rsid w:val="00827854"/>
  </w:style>
  <w:style w:type="numbering" w:customStyle="1" w:styleId="61112">
    <w:name w:val="ترقيم بحروف بمستويين6111"/>
    <w:rsid w:val="00827854"/>
  </w:style>
  <w:style w:type="numbering" w:customStyle="1" w:styleId="61113">
    <w:name w:val="ترقيم جدول6111"/>
    <w:basedOn w:val="a7"/>
    <w:rsid w:val="00827854"/>
  </w:style>
  <w:style w:type="numbering" w:customStyle="1" w:styleId="10113">
    <w:name w:val="ترقيم نقطي1011"/>
    <w:rsid w:val="00827854"/>
  </w:style>
  <w:style w:type="numbering" w:customStyle="1" w:styleId="110110">
    <w:name w:val="ترقيم بثلاثة مستويات11011"/>
    <w:rsid w:val="00827854"/>
  </w:style>
  <w:style w:type="numbering" w:customStyle="1" w:styleId="110111">
    <w:name w:val="ترقيم بحروف بمستويين11011"/>
    <w:rsid w:val="00827854"/>
  </w:style>
  <w:style w:type="numbering" w:customStyle="1" w:styleId="110112">
    <w:name w:val="ترقيم جدول11011"/>
    <w:basedOn w:val="a7"/>
    <w:rsid w:val="00827854"/>
  </w:style>
  <w:style w:type="numbering" w:customStyle="1" w:styleId="110113">
    <w:name w:val="ترقيم نقطي11011"/>
    <w:rsid w:val="00827854"/>
  </w:style>
  <w:style w:type="numbering" w:customStyle="1" w:styleId="113110">
    <w:name w:val="ترقيم بثلاثة مستويات11311"/>
    <w:rsid w:val="00827854"/>
  </w:style>
  <w:style w:type="numbering" w:customStyle="1" w:styleId="113111">
    <w:name w:val="ترقيم بحروف بمستويين11311"/>
    <w:rsid w:val="00827854"/>
  </w:style>
  <w:style w:type="numbering" w:customStyle="1" w:styleId="113112">
    <w:name w:val="ترقيم جدول11311"/>
    <w:basedOn w:val="a7"/>
    <w:rsid w:val="00827854"/>
  </w:style>
  <w:style w:type="numbering" w:customStyle="1" w:styleId="113113">
    <w:name w:val="ترقيم نقطي11311"/>
    <w:rsid w:val="00827854"/>
  </w:style>
  <w:style w:type="numbering" w:customStyle="1" w:styleId="23111">
    <w:name w:val="ترقيم بثلاثة مستويات2311"/>
    <w:rsid w:val="00827854"/>
  </w:style>
  <w:style w:type="numbering" w:customStyle="1" w:styleId="23112">
    <w:name w:val="ترقيم بحروف بمستويين2311"/>
    <w:rsid w:val="00827854"/>
  </w:style>
  <w:style w:type="numbering" w:customStyle="1" w:styleId="23113">
    <w:name w:val="ترقيم جدول2311"/>
    <w:basedOn w:val="a7"/>
    <w:rsid w:val="00827854"/>
  </w:style>
  <w:style w:type="numbering" w:customStyle="1" w:styleId="23140">
    <w:name w:val="ترقيم نقطي2314"/>
    <w:rsid w:val="00827854"/>
  </w:style>
  <w:style w:type="numbering" w:customStyle="1" w:styleId="123110">
    <w:name w:val="ترقيم بثلاثة مستويات12311"/>
    <w:rsid w:val="00827854"/>
  </w:style>
  <w:style w:type="numbering" w:customStyle="1" w:styleId="123111">
    <w:name w:val="ترقيم بحروف بمستويين12311"/>
    <w:rsid w:val="00827854"/>
  </w:style>
  <w:style w:type="numbering" w:customStyle="1" w:styleId="123112">
    <w:name w:val="ترقيم جدول12311"/>
    <w:basedOn w:val="a7"/>
    <w:rsid w:val="00827854"/>
  </w:style>
  <w:style w:type="numbering" w:customStyle="1" w:styleId="123113">
    <w:name w:val="ترقيم نقطي12311"/>
    <w:rsid w:val="00827854"/>
  </w:style>
  <w:style w:type="numbering" w:customStyle="1" w:styleId="33110">
    <w:name w:val="ترقيم بثلاثة مستويات3311"/>
    <w:rsid w:val="00827854"/>
  </w:style>
  <w:style w:type="numbering" w:customStyle="1" w:styleId="33111">
    <w:name w:val="ترقيم بحروف بمستويين3311"/>
    <w:rsid w:val="00827854"/>
  </w:style>
  <w:style w:type="numbering" w:customStyle="1" w:styleId="33112">
    <w:name w:val="ترقيم جدول3311"/>
    <w:basedOn w:val="a7"/>
    <w:rsid w:val="00827854"/>
  </w:style>
  <w:style w:type="numbering" w:customStyle="1" w:styleId="33113">
    <w:name w:val="ترقيم نقطي3311"/>
    <w:rsid w:val="00827854"/>
  </w:style>
  <w:style w:type="numbering" w:customStyle="1" w:styleId="133110">
    <w:name w:val="ترقيم بثلاثة مستويات13311"/>
    <w:rsid w:val="00827854"/>
  </w:style>
  <w:style w:type="numbering" w:customStyle="1" w:styleId="133111">
    <w:name w:val="ترقيم بحروف بمستويين13311"/>
    <w:rsid w:val="00827854"/>
  </w:style>
  <w:style w:type="numbering" w:customStyle="1" w:styleId="133112">
    <w:name w:val="ترقيم جدول13311"/>
    <w:basedOn w:val="a7"/>
    <w:rsid w:val="00827854"/>
  </w:style>
  <w:style w:type="numbering" w:customStyle="1" w:styleId="133113">
    <w:name w:val="ترقيم نقطي13311"/>
    <w:rsid w:val="00827854"/>
  </w:style>
  <w:style w:type="numbering" w:customStyle="1" w:styleId="143110">
    <w:name w:val="ترقيم بثلاثة مستويات14311"/>
    <w:rsid w:val="00827854"/>
  </w:style>
  <w:style w:type="numbering" w:customStyle="1" w:styleId="143111">
    <w:name w:val="ترقيم بحروف بمستويين14311"/>
    <w:rsid w:val="00827854"/>
  </w:style>
  <w:style w:type="numbering" w:customStyle="1" w:styleId="143112">
    <w:name w:val="ترقيم جدول14311"/>
    <w:basedOn w:val="a7"/>
    <w:rsid w:val="00827854"/>
  </w:style>
  <w:style w:type="numbering" w:customStyle="1" w:styleId="143113">
    <w:name w:val="ترقيم نقطي14311"/>
    <w:rsid w:val="00827854"/>
  </w:style>
  <w:style w:type="numbering" w:customStyle="1" w:styleId="153110">
    <w:name w:val="ترقيم بثلاثة مستويات15311"/>
    <w:rsid w:val="00827854"/>
  </w:style>
  <w:style w:type="numbering" w:customStyle="1" w:styleId="153111">
    <w:name w:val="ترقيم بحروف بمستويين15311"/>
    <w:rsid w:val="00827854"/>
  </w:style>
  <w:style w:type="numbering" w:customStyle="1" w:styleId="153112">
    <w:name w:val="ترقيم جدول15311"/>
    <w:basedOn w:val="a7"/>
    <w:rsid w:val="00827854"/>
  </w:style>
  <w:style w:type="numbering" w:customStyle="1" w:styleId="153113">
    <w:name w:val="ترقيم نقطي15311"/>
    <w:rsid w:val="00827854"/>
  </w:style>
  <w:style w:type="numbering" w:customStyle="1" w:styleId="43110">
    <w:name w:val="ترقيم بثلاثة مستويات4311"/>
    <w:rsid w:val="00827854"/>
  </w:style>
  <w:style w:type="numbering" w:customStyle="1" w:styleId="43111">
    <w:name w:val="ترقيم بحروف بمستويين4311"/>
    <w:rsid w:val="00827854"/>
  </w:style>
  <w:style w:type="numbering" w:customStyle="1" w:styleId="43112">
    <w:name w:val="ترقيم جدول4311"/>
    <w:basedOn w:val="a7"/>
    <w:rsid w:val="00827854"/>
  </w:style>
  <w:style w:type="numbering" w:customStyle="1" w:styleId="43113">
    <w:name w:val="ترقيم نقطي4311"/>
    <w:rsid w:val="00827854"/>
  </w:style>
  <w:style w:type="numbering" w:customStyle="1" w:styleId="163110">
    <w:name w:val="ترقيم بثلاثة مستويات16311"/>
    <w:rsid w:val="00827854"/>
  </w:style>
  <w:style w:type="numbering" w:customStyle="1" w:styleId="163111">
    <w:name w:val="ترقيم بحروف بمستويين16311"/>
    <w:rsid w:val="00827854"/>
  </w:style>
  <w:style w:type="numbering" w:customStyle="1" w:styleId="163112">
    <w:name w:val="ترقيم جدول16311"/>
    <w:basedOn w:val="a7"/>
    <w:rsid w:val="00827854"/>
  </w:style>
  <w:style w:type="numbering" w:customStyle="1" w:styleId="163113">
    <w:name w:val="ترقيم نقطي16311"/>
    <w:rsid w:val="00827854"/>
  </w:style>
  <w:style w:type="numbering" w:customStyle="1" w:styleId="173110">
    <w:name w:val="ترقيم بثلاثة مستويات17311"/>
    <w:rsid w:val="00827854"/>
  </w:style>
  <w:style w:type="numbering" w:customStyle="1" w:styleId="173111">
    <w:name w:val="ترقيم بحروف بمستويين17311"/>
    <w:rsid w:val="00827854"/>
  </w:style>
  <w:style w:type="numbering" w:customStyle="1" w:styleId="173112">
    <w:name w:val="ترقيم جدول17311"/>
    <w:basedOn w:val="a7"/>
    <w:rsid w:val="00827854"/>
  </w:style>
  <w:style w:type="numbering" w:customStyle="1" w:styleId="173113">
    <w:name w:val="ترقيم نقطي17311"/>
    <w:rsid w:val="00827854"/>
  </w:style>
  <w:style w:type="numbering" w:customStyle="1" w:styleId="5411">
    <w:name w:val="ترقيم نقطي5411"/>
    <w:rsid w:val="00827854"/>
  </w:style>
  <w:style w:type="numbering" w:customStyle="1" w:styleId="51711">
    <w:name w:val="ترقيم نقطي51711"/>
    <w:rsid w:val="00827854"/>
  </w:style>
  <w:style w:type="numbering" w:customStyle="1" w:styleId="41114">
    <w:name w:val="بلا قائمة4111"/>
    <w:next w:val="a7"/>
    <w:uiPriority w:val="99"/>
    <w:semiHidden/>
    <w:unhideWhenUsed/>
    <w:rsid w:val="00827854"/>
  </w:style>
  <w:style w:type="numbering" w:customStyle="1" w:styleId="13114">
    <w:name w:val="بلا قائمة1311"/>
    <w:next w:val="a7"/>
    <w:uiPriority w:val="99"/>
    <w:semiHidden/>
    <w:unhideWhenUsed/>
    <w:rsid w:val="00827854"/>
  </w:style>
  <w:style w:type="numbering" w:customStyle="1" w:styleId="71111">
    <w:name w:val="ترقيم بثلاثة مستويات7111"/>
    <w:rsid w:val="00827854"/>
  </w:style>
  <w:style w:type="numbering" w:customStyle="1" w:styleId="71112">
    <w:name w:val="ترقيم بحروف بمستويين7111"/>
    <w:rsid w:val="00827854"/>
  </w:style>
  <w:style w:type="numbering" w:customStyle="1" w:styleId="71113">
    <w:name w:val="ترقيم جدول7111"/>
    <w:basedOn w:val="a7"/>
    <w:rsid w:val="00827854"/>
  </w:style>
  <w:style w:type="numbering" w:customStyle="1" w:styleId="20113">
    <w:name w:val="ترقيم نقطي2011"/>
    <w:rsid w:val="00827854"/>
  </w:style>
  <w:style w:type="numbering" w:customStyle="1" w:styleId="114110">
    <w:name w:val="ترقيم بثلاثة مستويات11411"/>
    <w:rsid w:val="00827854"/>
  </w:style>
  <w:style w:type="numbering" w:customStyle="1" w:styleId="114111">
    <w:name w:val="ترقيم بحروف بمستويين11411"/>
    <w:rsid w:val="00827854"/>
  </w:style>
  <w:style w:type="numbering" w:customStyle="1" w:styleId="114112">
    <w:name w:val="ترقيم جدول11411"/>
    <w:basedOn w:val="a7"/>
    <w:rsid w:val="00827854"/>
  </w:style>
  <w:style w:type="numbering" w:customStyle="1" w:styleId="114113">
    <w:name w:val="ترقيم نقطي11411"/>
    <w:rsid w:val="00827854"/>
  </w:style>
  <w:style w:type="numbering" w:customStyle="1" w:styleId="115110">
    <w:name w:val="ترقيم بثلاثة مستويات11511"/>
    <w:rsid w:val="00827854"/>
  </w:style>
  <w:style w:type="numbering" w:customStyle="1" w:styleId="115111">
    <w:name w:val="ترقيم بحروف بمستويين11511"/>
    <w:rsid w:val="00827854"/>
  </w:style>
  <w:style w:type="numbering" w:customStyle="1" w:styleId="115112">
    <w:name w:val="ترقيم جدول11511"/>
    <w:basedOn w:val="a7"/>
    <w:rsid w:val="00827854"/>
  </w:style>
  <w:style w:type="numbering" w:customStyle="1" w:styleId="115113">
    <w:name w:val="ترقيم نقطي11511"/>
    <w:rsid w:val="00827854"/>
  </w:style>
  <w:style w:type="numbering" w:customStyle="1" w:styleId="24110">
    <w:name w:val="ترقيم بثلاثة مستويات2411"/>
    <w:rsid w:val="00827854"/>
  </w:style>
  <w:style w:type="numbering" w:customStyle="1" w:styleId="24111">
    <w:name w:val="ترقيم بحروف بمستويين2411"/>
    <w:rsid w:val="00827854"/>
  </w:style>
  <w:style w:type="numbering" w:customStyle="1" w:styleId="24112">
    <w:name w:val="ترقيم جدول2411"/>
    <w:basedOn w:val="a7"/>
    <w:rsid w:val="00827854"/>
  </w:style>
  <w:style w:type="numbering" w:customStyle="1" w:styleId="24113">
    <w:name w:val="ترقيم نقطي2411"/>
    <w:rsid w:val="00827854"/>
  </w:style>
  <w:style w:type="numbering" w:customStyle="1" w:styleId="124110">
    <w:name w:val="ترقيم بثلاثة مستويات12411"/>
    <w:rsid w:val="00827854"/>
  </w:style>
  <w:style w:type="numbering" w:customStyle="1" w:styleId="124111">
    <w:name w:val="ترقيم بحروف بمستويين12411"/>
    <w:rsid w:val="00827854"/>
  </w:style>
  <w:style w:type="numbering" w:customStyle="1" w:styleId="124112">
    <w:name w:val="ترقيم جدول12411"/>
    <w:basedOn w:val="a7"/>
    <w:rsid w:val="00827854"/>
  </w:style>
  <w:style w:type="numbering" w:customStyle="1" w:styleId="124113">
    <w:name w:val="ترقيم نقطي12411"/>
    <w:rsid w:val="00827854"/>
  </w:style>
  <w:style w:type="numbering" w:customStyle="1" w:styleId="34110">
    <w:name w:val="ترقيم بثلاثة مستويات3411"/>
    <w:rsid w:val="00827854"/>
  </w:style>
  <w:style w:type="numbering" w:customStyle="1" w:styleId="34111">
    <w:name w:val="ترقيم بحروف بمستويين3411"/>
    <w:rsid w:val="00827854"/>
  </w:style>
  <w:style w:type="numbering" w:customStyle="1" w:styleId="34112">
    <w:name w:val="ترقيم جدول3411"/>
    <w:basedOn w:val="a7"/>
    <w:rsid w:val="00827854"/>
  </w:style>
  <w:style w:type="numbering" w:customStyle="1" w:styleId="34113">
    <w:name w:val="ترقيم نقطي3411"/>
    <w:rsid w:val="00827854"/>
  </w:style>
  <w:style w:type="numbering" w:customStyle="1" w:styleId="134110">
    <w:name w:val="ترقيم بثلاثة مستويات13411"/>
    <w:rsid w:val="00827854"/>
  </w:style>
  <w:style w:type="numbering" w:customStyle="1" w:styleId="134111">
    <w:name w:val="ترقيم بحروف بمستويين13411"/>
    <w:rsid w:val="00827854"/>
  </w:style>
  <w:style w:type="numbering" w:customStyle="1" w:styleId="134112">
    <w:name w:val="ترقيم جدول13411"/>
    <w:basedOn w:val="a7"/>
    <w:rsid w:val="00827854"/>
  </w:style>
  <w:style w:type="numbering" w:customStyle="1" w:styleId="134113">
    <w:name w:val="ترقيم نقطي13411"/>
    <w:rsid w:val="00827854"/>
  </w:style>
  <w:style w:type="numbering" w:customStyle="1" w:styleId="144110">
    <w:name w:val="ترقيم بثلاثة مستويات14411"/>
    <w:rsid w:val="00827854"/>
  </w:style>
  <w:style w:type="numbering" w:customStyle="1" w:styleId="144111">
    <w:name w:val="ترقيم بحروف بمستويين14411"/>
    <w:rsid w:val="00827854"/>
  </w:style>
  <w:style w:type="numbering" w:customStyle="1" w:styleId="144112">
    <w:name w:val="ترقيم جدول14411"/>
    <w:basedOn w:val="a7"/>
    <w:rsid w:val="00827854"/>
  </w:style>
  <w:style w:type="numbering" w:customStyle="1" w:styleId="144113">
    <w:name w:val="ترقيم نقطي14411"/>
    <w:rsid w:val="00827854"/>
  </w:style>
  <w:style w:type="numbering" w:customStyle="1" w:styleId="154110">
    <w:name w:val="ترقيم بثلاثة مستويات15411"/>
    <w:rsid w:val="00827854"/>
  </w:style>
  <w:style w:type="numbering" w:customStyle="1" w:styleId="154111">
    <w:name w:val="ترقيم بحروف بمستويين15411"/>
    <w:rsid w:val="00827854"/>
  </w:style>
  <w:style w:type="numbering" w:customStyle="1" w:styleId="154112">
    <w:name w:val="ترقيم جدول15411"/>
    <w:basedOn w:val="a7"/>
    <w:rsid w:val="00827854"/>
  </w:style>
  <w:style w:type="numbering" w:customStyle="1" w:styleId="154113">
    <w:name w:val="ترقيم نقطي15411"/>
    <w:rsid w:val="00827854"/>
  </w:style>
  <w:style w:type="numbering" w:customStyle="1" w:styleId="44110">
    <w:name w:val="ترقيم بثلاثة مستويات4411"/>
    <w:rsid w:val="00827854"/>
  </w:style>
  <w:style w:type="numbering" w:customStyle="1" w:styleId="44111">
    <w:name w:val="ترقيم بحروف بمستويين4411"/>
    <w:rsid w:val="00827854"/>
  </w:style>
  <w:style w:type="numbering" w:customStyle="1" w:styleId="44112">
    <w:name w:val="ترقيم جدول4411"/>
    <w:basedOn w:val="a7"/>
    <w:rsid w:val="00827854"/>
  </w:style>
  <w:style w:type="numbering" w:customStyle="1" w:styleId="44113">
    <w:name w:val="ترقيم نقطي4411"/>
    <w:rsid w:val="00827854"/>
  </w:style>
  <w:style w:type="numbering" w:customStyle="1" w:styleId="164110">
    <w:name w:val="ترقيم بثلاثة مستويات16411"/>
    <w:rsid w:val="00827854"/>
  </w:style>
  <w:style w:type="numbering" w:customStyle="1" w:styleId="164111">
    <w:name w:val="ترقيم بحروف بمستويين16411"/>
    <w:rsid w:val="00827854"/>
  </w:style>
  <w:style w:type="numbering" w:customStyle="1" w:styleId="164112">
    <w:name w:val="ترقيم جدول16411"/>
    <w:basedOn w:val="a7"/>
    <w:rsid w:val="00827854"/>
  </w:style>
  <w:style w:type="numbering" w:customStyle="1" w:styleId="164113">
    <w:name w:val="ترقيم نقطي16411"/>
    <w:rsid w:val="00827854"/>
  </w:style>
  <w:style w:type="numbering" w:customStyle="1" w:styleId="174110">
    <w:name w:val="ترقيم بثلاثة مستويات17411"/>
    <w:rsid w:val="00827854"/>
  </w:style>
  <w:style w:type="numbering" w:customStyle="1" w:styleId="174111">
    <w:name w:val="ترقيم بحروف بمستويين17411"/>
    <w:rsid w:val="00827854"/>
  </w:style>
  <w:style w:type="numbering" w:customStyle="1" w:styleId="174112">
    <w:name w:val="ترقيم جدول17411"/>
    <w:basedOn w:val="a7"/>
    <w:rsid w:val="00827854"/>
  </w:style>
  <w:style w:type="numbering" w:customStyle="1" w:styleId="174113">
    <w:name w:val="ترقيم نقطي17411"/>
    <w:rsid w:val="00827854"/>
  </w:style>
  <w:style w:type="numbering" w:customStyle="1" w:styleId="5511">
    <w:name w:val="ترقيم نقطي5511"/>
    <w:rsid w:val="00827854"/>
  </w:style>
  <w:style w:type="numbering" w:customStyle="1" w:styleId="51811">
    <w:name w:val="ترقيم نقطي51811"/>
    <w:rsid w:val="00827854"/>
  </w:style>
  <w:style w:type="numbering" w:customStyle="1" w:styleId="1022">
    <w:name w:val="ترقيم بثلاثة مستويات102"/>
    <w:rsid w:val="00827854"/>
  </w:style>
  <w:style w:type="numbering" w:customStyle="1" w:styleId="923">
    <w:name w:val="ترقيم بحروف بمستويين92"/>
    <w:rsid w:val="00827854"/>
  </w:style>
  <w:style w:type="numbering" w:customStyle="1" w:styleId="924">
    <w:name w:val="ترقيم جدول92"/>
    <w:basedOn w:val="a7"/>
    <w:rsid w:val="00827854"/>
  </w:style>
  <w:style w:type="numbering" w:customStyle="1" w:styleId="2710">
    <w:name w:val="ترقيم نقطي271"/>
    <w:rsid w:val="00827854"/>
  </w:style>
  <w:style w:type="numbering" w:customStyle="1" w:styleId="11810">
    <w:name w:val="ترقيم بثلاثة مستويات1181"/>
    <w:rsid w:val="00827854"/>
  </w:style>
  <w:style w:type="numbering" w:customStyle="1" w:styleId="11811">
    <w:name w:val="ترقيم بحروف بمستويين1181"/>
    <w:rsid w:val="00827854"/>
  </w:style>
  <w:style w:type="numbering" w:customStyle="1" w:styleId="11812">
    <w:name w:val="ترقيم جدول1181"/>
    <w:basedOn w:val="a7"/>
    <w:rsid w:val="00827854"/>
  </w:style>
  <w:style w:type="numbering" w:customStyle="1" w:styleId="51101">
    <w:name w:val="ترقيم نقطي51101"/>
    <w:rsid w:val="00827854"/>
  </w:style>
  <w:style w:type="numbering" w:customStyle="1" w:styleId="5213">
    <w:name w:val="ترقيم بثلاثة مستويات521"/>
    <w:rsid w:val="00827854"/>
  </w:style>
  <w:style w:type="numbering" w:customStyle="1" w:styleId="5214">
    <w:name w:val="ترقيم بحروف بمستويين521"/>
    <w:rsid w:val="00827854"/>
  </w:style>
  <w:style w:type="numbering" w:customStyle="1" w:styleId="5215">
    <w:name w:val="ترقيم جدول521"/>
    <w:basedOn w:val="a7"/>
    <w:rsid w:val="00827854"/>
  </w:style>
  <w:style w:type="numbering" w:customStyle="1" w:styleId="8210">
    <w:name w:val="ترقيم نقطي821"/>
    <w:rsid w:val="00827854"/>
  </w:style>
  <w:style w:type="numbering" w:customStyle="1" w:styleId="6212">
    <w:name w:val="ترقيم بثلاثة مستويات621"/>
    <w:rsid w:val="00827854"/>
  </w:style>
  <w:style w:type="numbering" w:customStyle="1" w:styleId="6213">
    <w:name w:val="ترقيم بحروف بمستويين621"/>
    <w:rsid w:val="00827854"/>
  </w:style>
  <w:style w:type="numbering" w:customStyle="1" w:styleId="6214">
    <w:name w:val="ترقيم جدول621"/>
    <w:basedOn w:val="a7"/>
    <w:rsid w:val="00827854"/>
  </w:style>
  <w:style w:type="numbering" w:customStyle="1" w:styleId="9210">
    <w:name w:val="ترقيم نقطي921"/>
    <w:rsid w:val="00827854"/>
  </w:style>
  <w:style w:type="numbering" w:customStyle="1" w:styleId="2021">
    <w:name w:val="ترقيم بثلاثة مستويات202"/>
    <w:rsid w:val="00827854"/>
  </w:style>
  <w:style w:type="numbering" w:customStyle="1" w:styleId="1023">
    <w:name w:val="ترقيم بحروف بمستويين102"/>
    <w:rsid w:val="00827854"/>
  </w:style>
  <w:style w:type="numbering" w:customStyle="1" w:styleId="1041">
    <w:name w:val="ترقيم جدول104"/>
    <w:basedOn w:val="a7"/>
    <w:rsid w:val="00827854"/>
  </w:style>
  <w:style w:type="numbering" w:customStyle="1" w:styleId="2810">
    <w:name w:val="ترقيم نقطي281"/>
    <w:rsid w:val="00827854"/>
  </w:style>
  <w:style w:type="numbering" w:customStyle="1" w:styleId="11911">
    <w:name w:val="ترقيم بثلاثة مستويات1191"/>
    <w:rsid w:val="00827854"/>
  </w:style>
  <w:style w:type="numbering" w:customStyle="1" w:styleId="11920">
    <w:name w:val="ترقيم بحروف بمستويين1192"/>
    <w:rsid w:val="00827854"/>
  </w:style>
  <w:style w:type="numbering" w:customStyle="1" w:styleId="6312">
    <w:name w:val="ترقيم بثلاثة مستويات631"/>
    <w:rsid w:val="00827854"/>
  </w:style>
  <w:style w:type="numbering" w:customStyle="1" w:styleId="6321">
    <w:name w:val="ترقيم بحروف بمستويين632"/>
    <w:rsid w:val="00827854"/>
  </w:style>
  <w:style w:type="numbering" w:customStyle="1" w:styleId="6313">
    <w:name w:val="ترقيم جدول631"/>
    <w:basedOn w:val="a7"/>
    <w:rsid w:val="00827854"/>
  </w:style>
  <w:style w:type="numbering" w:customStyle="1" w:styleId="9310">
    <w:name w:val="ترقيم نقطي931"/>
    <w:rsid w:val="00827854"/>
  </w:style>
  <w:style w:type="numbering" w:customStyle="1" w:styleId="7210">
    <w:name w:val="ترقيم بثلاثة مستويات721"/>
    <w:rsid w:val="00827854"/>
  </w:style>
  <w:style w:type="numbering" w:customStyle="1" w:styleId="7211">
    <w:name w:val="ترقيم بحروف بمستويين721"/>
    <w:rsid w:val="00827854"/>
  </w:style>
  <w:style w:type="numbering" w:customStyle="1" w:styleId="7212">
    <w:name w:val="ترقيم جدول721"/>
    <w:basedOn w:val="a7"/>
    <w:rsid w:val="00827854"/>
  </w:style>
  <w:style w:type="numbering" w:customStyle="1" w:styleId="10210">
    <w:name w:val="ترقيم نقطي1021"/>
    <w:rsid w:val="00827854"/>
  </w:style>
  <w:style w:type="numbering" w:customStyle="1" w:styleId="616">
    <w:name w:val="بلا قائمة61"/>
    <w:next w:val="a7"/>
    <w:uiPriority w:val="99"/>
    <w:semiHidden/>
    <w:unhideWhenUsed/>
    <w:rsid w:val="00827854"/>
  </w:style>
  <w:style w:type="numbering" w:customStyle="1" w:styleId="2611">
    <w:name w:val="ترقيم بثلاثة مستويات261"/>
    <w:rsid w:val="00827854"/>
  </w:style>
  <w:style w:type="numbering" w:customStyle="1" w:styleId="2022">
    <w:name w:val="ترقيم بحروف بمستويين202"/>
    <w:rsid w:val="00827854"/>
  </w:style>
  <w:style w:type="numbering" w:customStyle="1" w:styleId="2023">
    <w:name w:val="ترقيم جدول202"/>
    <w:basedOn w:val="a7"/>
    <w:rsid w:val="00827854"/>
  </w:style>
  <w:style w:type="numbering" w:customStyle="1" w:styleId="2910">
    <w:name w:val="ترقيم نقطي291"/>
    <w:rsid w:val="00827854"/>
  </w:style>
  <w:style w:type="numbering" w:customStyle="1" w:styleId="12010">
    <w:name w:val="ترقيم بثلاثة مستويات1201"/>
    <w:rsid w:val="00827854"/>
  </w:style>
  <w:style w:type="numbering" w:customStyle="1" w:styleId="12011">
    <w:name w:val="ترقيم بحروف بمستويين1201"/>
    <w:rsid w:val="00827854"/>
  </w:style>
  <w:style w:type="numbering" w:customStyle="1" w:styleId="11912">
    <w:name w:val="ترقيم جدول1191"/>
    <w:basedOn w:val="a7"/>
    <w:rsid w:val="00827854"/>
  </w:style>
  <w:style w:type="numbering" w:customStyle="1" w:styleId="11813">
    <w:name w:val="ترقيم نقطي1181"/>
    <w:rsid w:val="00827854"/>
  </w:style>
  <w:style w:type="numbering" w:customStyle="1" w:styleId="111010">
    <w:name w:val="ترقيم بثلاثة مستويات11101"/>
    <w:rsid w:val="00827854"/>
  </w:style>
  <w:style w:type="numbering" w:customStyle="1" w:styleId="111011">
    <w:name w:val="ترقيم بحروف بمستويين11101"/>
    <w:rsid w:val="00827854"/>
  </w:style>
  <w:style w:type="numbering" w:customStyle="1" w:styleId="111012">
    <w:name w:val="ترقيم جدول11101"/>
    <w:basedOn w:val="a7"/>
    <w:rsid w:val="00827854"/>
  </w:style>
  <w:style w:type="numbering" w:customStyle="1" w:styleId="11913">
    <w:name w:val="ترقيم نقطي1191"/>
    <w:rsid w:val="00827854"/>
  </w:style>
  <w:style w:type="numbering" w:customStyle="1" w:styleId="2711">
    <w:name w:val="ترقيم بثلاثة مستويات271"/>
    <w:rsid w:val="00827854"/>
  </w:style>
  <w:style w:type="numbering" w:customStyle="1" w:styleId="2612">
    <w:name w:val="ترقيم بحروف بمستويين261"/>
    <w:rsid w:val="00827854"/>
  </w:style>
  <w:style w:type="numbering" w:customStyle="1" w:styleId="2613">
    <w:name w:val="ترقيم جدول261"/>
    <w:basedOn w:val="a7"/>
    <w:rsid w:val="00827854"/>
  </w:style>
  <w:style w:type="numbering" w:customStyle="1" w:styleId="21010">
    <w:name w:val="ترقيم نقطي2101"/>
    <w:rsid w:val="00827854"/>
  </w:style>
  <w:style w:type="numbering" w:customStyle="1" w:styleId="12610">
    <w:name w:val="ترقيم بثلاثة مستويات1261"/>
    <w:rsid w:val="00827854"/>
  </w:style>
  <w:style w:type="numbering" w:customStyle="1" w:styleId="12611">
    <w:name w:val="ترقيم بحروف بمستويين1261"/>
    <w:rsid w:val="00827854"/>
  </w:style>
  <w:style w:type="numbering" w:customStyle="1" w:styleId="12612">
    <w:name w:val="ترقيم جدول1261"/>
    <w:basedOn w:val="a7"/>
    <w:rsid w:val="00827854"/>
  </w:style>
  <w:style w:type="numbering" w:customStyle="1" w:styleId="12613">
    <w:name w:val="ترقيم نقطي1261"/>
    <w:rsid w:val="00827854"/>
  </w:style>
  <w:style w:type="numbering" w:customStyle="1" w:styleId="3610">
    <w:name w:val="ترقيم بثلاثة مستويات361"/>
    <w:rsid w:val="00827854"/>
  </w:style>
  <w:style w:type="numbering" w:customStyle="1" w:styleId="3611">
    <w:name w:val="ترقيم بحروف بمستويين361"/>
    <w:rsid w:val="00827854"/>
  </w:style>
  <w:style w:type="numbering" w:customStyle="1" w:styleId="3612">
    <w:name w:val="ترقيم جدول361"/>
    <w:basedOn w:val="a7"/>
    <w:rsid w:val="00827854"/>
  </w:style>
  <w:style w:type="numbering" w:customStyle="1" w:styleId="3613">
    <w:name w:val="ترقيم نقطي361"/>
    <w:rsid w:val="00827854"/>
  </w:style>
  <w:style w:type="numbering" w:customStyle="1" w:styleId="13610">
    <w:name w:val="ترقيم بثلاثة مستويات1361"/>
    <w:rsid w:val="00827854"/>
  </w:style>
  <w:style w:type="numbering" w:customStyle="1" w:styleId="13611">
    <w:name w:val="ترقيم بحروف بمستويين1361"/>
    <w:rsid w:val="00827854"/>
  </w:style>
  <w:style w:type="numbering" w:customStyle="1" w:styleId="13612">
    <w:name w:val="ترقيم جدول1361"/>
    <w:basedOn w:val="a7"/>
    <w:rsid w:val="00827854"/>
  </w:style>
  <w:style w:type="numbering" w:customStyle="1" w:styleId="13613">
    <w:name w:val="ترقيم نقطي1361"/>
    <w:rsid w:val="00827854"/>
  </w:style>
  <w:style w:type="numbering" w:customStyle="1" w:styleId="14610">
    <w:name w:val="ترقيم بثلاثة مستويات1461"/>
    <w:rsid w:val="00827854"/>
  </w:style>
  <w:style w:type="numbering" w:customStyle="1" w:styleId="14611">
    <w:name w:val="ترقيم بحروف بمستويين1461"/>
    <w:rsid w:val="00827854"/>
  </w:style>
  <w:style w:type="numbering" w:customStyle="1" w:styleId="14612">
    <w:name w:val="ترقيم جدول1461"/>
    <w:basedOn w:val="a7"/>
    <w:rsid w:val="00827854"/>
  </w:style>
  <w:style w:type="numbering" w:customStyle="1" w:styleId="14613">
    <w:name w:val="ترقيم نقطي1461"/>
    <w:rsid w:val="00827854"/>
  </w:style>
  <w:style w:type="numbering" w:customStyle="1" w:styleId="15610">
    <w:name w:val="ترقيم بثلاثة مستويات1561"/>
    <w:rsid w:val="00827854"/>
  </w:style>
  <w:style w:type="numbering" w:customStyle="1" w:styleId="15611">
    <w:name w:val="ترقيم بحروف بمستويين1561"/>
    <w:rsid w:val="00827854"/>
  </w:style>
  <w:style w:type="numbering" w:customStyle="1" w:styleId="15612">
    <w:name w:val="ترقيم جدول1561"/>
    <w:basedOn w:val="a7"/>
    <w:rsid w:val="00827854"/>
  </w:style>
  <w:style w:type="numbering" w:customStyle="1" w:styleId="15613">
    <w:name w:val="ترقيم نقطي1561"/>
    <w:rsid w:val="00827854"/>
  </w:style>
  <w:style w:type="numbering" w:customStyle="1" w:styleId="4610">
    <w:name w:val="ترقيم بثلاثة مستويات461"/>
    <w:rsid w:val="00827854"/>
  </w:style>
  <w:style w:type="numbering" w:customStyle="1" w:styleId="4611">
    <w:name w:val="ترقيم بحروف بمستويين461"/>
    <w:rsid w:val="00827854"/>
  </w:style>
  <w:style w:type="numbering" w:customStyle="1" w:styleId="4612">
    <w:name w:val="ترقيم جدول461"/>
    <w:basedOn w:val="a7"/>
    <w:rsid w:val="00827854"/>
  </w:style>
  <w:style w:type="numbering" w:customStyle="1" w:styleId="4613">
    <w:name w:val="ترقيم نقطي461"/>
    <w:rsid w:val="00827854"/>
  </w:style>
  <w:style w:type="numbering" w:customStyle="1" w:styleId="16610">
    <w:name w:val="ترقيم بثلاثة مستويات1661"/>
    <w:rsid w:val="00827854"/>
  </w:style>
  <w:style w:type="numbering" w:customStyle="1" w:styleId="16611">
    <w:name w:val="ترقيم بحروف بمستويين1661"/>
    <w:rsid w:val="00827854"/>
  </w:style>
  <w:style w:type="numbering" w:customStyle="1" w:styleId="16612">
    <w:name w:val="ترقيم جدول1661"/>
    <w:basedOn w:val="a7"/>
    <w:rsid w:val="00827854"/>
  </w:style>
  <w:style w:type="numbering" w:customStyle="1" w:styleId="16613">
    <w:name w:val="ترقيم نقطي1661"/>
    <w:rsid w:val="00827854"/>
  </w:style>
  <w:style w:type="numbering" w:customStyle="1" w:styleId="17610">
    <w:name w:val="ترقيم بثلاثة مستويات1761"/>
    <w:rsid w:val="00827854"/>
  </w:style>
  <w:style w:type="numbering" w:customStyle="1" w:styleId="17611">
    <w:name w:val="ترقيم بحروف بمستويين1761"/>
    <w:rsid w:val="00827854"/>
  </w:style>
  <w:style w:type="numbering" w:customStyle="1" w:styleId="17612">
    <w:name w:val="ترقيم جدول1761"/>
    <w:basedOn w:val="a7"/>
    <w:rsid w:val="00827854"/>
  </w:style>
  <w:style w:type="numbering" w:customStyle="1" w:styleId="17613">
    <w:name w:val="ترقيم نقطي1761"/>
    <w:rsid w:val="00827854"/>
  </w:style>
  <w:style w:type="numbering" w:customStyle="1" w:styleId="571">
    <w:name w:val="ترقيم نقطي571"/>
    <w:rsid w:val="00827854"/>
  </w:style>
  <w:style w:type="numbering" w:customStyle="1" w:styleId="51121">
    <w:name w:val="ترقيم نقطي51121"/>
    <w:rsid w:val="00827854"/>
  </w:style>
  <w:style w:type="numbering" w:customStyle="1" w:styleId="6710">
    <w:name w:val="ترقيم نقطي671"/>
    <w:rsid w:val="00827854"/>
  </w:style>
  <w:style w:type="numbering" w:customStyle="1" w:styleId="51131">
    <w:name w:val="ترقيم نقطي51131"/>
    <w:rsid w:val="00827854"/>
  </w:style>
  <w:style w:type="numbering" w:customStyle="1" w:styleId="61210">
    <w:name w:val="ترقيم نقطي6121"/>
    <w:rsid w:val="00827854"/>
  </w:style>
  <w:style w:type="numbering" w:customStyle="1" w:styleId="1515">
    <w:name w:val="بلا قائمة151"/>
    <w:next w:val="a7"/>
    <w:uiPriority w:val="99"/>
    <w:semiHidden/>
    <w:unhideWhenUsed/>
    <w:rsid w:val="00827854"/>
  </w:style>
  <w:style w:type="numbering" w:customStyle="1" w:styleId="717">
    <w:name w:val="بلا قائمة71"/>
    <w:next w:val="a7"/>
    <w:uiPriority w:val="99"/>
    <w:semiHidden/>
    <w:unhideWhenUsed/>
    <w:rsid w:val="00827854"/>
  </w:style>
  <w:style w:type="numbering" w:customStyle="1" w:styleId="2811">
    <w:name w:val="ترقيم بثلاثة مستويات281"/>
    <w:rsid w:val="00827854"/>
  </w:style>
  <w:style w:type="numbering" w:customStyle="1" w:styleId="2712">
    <w:name w:val="ترقيم بحروف بمستويين271"/>
    <w:rsid w:val="00827854"/>
  </w:style>
  <w:style w:type="numbering" w:customStyle="1" w:styleId="2713">
    <w:name w:val="ترقيم جدول271"/>
    <w:basedOn w:val="a7"/>
    <w:rsid w:val="00827854"/>
  </w:style>
  <w:style w:type="numbering" w:customStyle="1" w:styleId="3010">
    <w:name w:val="ترقيم نقطي301"/>
    <w:rsid w:val="00827854"/>
  </w:style>
  <w:style w:type="numbering" w:customStyle="1" w:styleId="12710">
    <w:name w:val="ترقيم بثلاثة مستويات1271"/>
    <w:rsid w:val="00827854"/>
  </w:style>
  <w:style w:type="numbering" w:customStyle="1" w:styleId="12711">
    <w:name w:val="ترقيم بحروف بمستويين1271"/>
    <w:rsid w:val="00827854"/>
  </w:style>
  <w:style w:type="numbering" w:customStyle="1" w:styleId="12012">
    <w:name w:val="ترقيم جدول1201"/>
    <w:basedOn w:val="a7"/>
    <w:rsid w:val="00827854"/>
  </w:style>
  <w:style w:type="numbering" w:customStyle="1" w:styleId="12013">
    <w:name w:val="ترقيم نقطي1201"/>
    <w:rsid w:val="00827854"/>
  </w:style>
  <w:style w:type="numbering" w:customStyle="1" w:styleId="111210">
    <w:name w:val="ترقيم بثلاثة مستويات11121"/>
    <w:rsid w:val="00827854"/>
  </w:style>
  <w:style w:type="numbering" w:customStyle="1" w:styleId="111211">
    <w:name w:val="ترقيم بحروف بمستويين11121"/>
    <w:rsid w:val="00827854"/>
  </w:style>
  <w:style w:type="numbering" w:customStyle="1" w:styleId="111212">
    <w:name w:val="ترقيم جدول11121"/>
    <w:basedOn w:val="a7"/>
    <w:rsid w:val="00827854"/>
  </w:style>
  <w:style w:type="numbering" w:customStyle="1" w:styleId="111013">
    <w:name w:val="ترقيم نقطي11101"/>
    <w:rsid w:val="00827854"/>
  </w:style>
  <w:style w:type="numbering" w:customStyle="1" w:styleId="2911">
    <w:name w:val="ترقيم بثلاثة مستويات291"/>
    <w:rsid w:val="00827854"/>
  </w:style>
  <w:style w:type="numbering" w:customStyle="1" w:styleId="2812">
    <w:name w:val="ترقيم بحروف بمستويين281"/>
    <w:rsid w:val="00827854"/>
  </w:style>
  <w:style w:type="numbering" w:customStyle="1" w:styleId="2813">
    <w:name w:val="ترقيم جدول281"/>
    <w:basedOn w:val="a7"/>
    <w:rsid w:val="00827854"/>
  </w:style>
  <w:style w:type="numbering" w:customStyle="1" w:styleId="21210">
    <w:name w:val="ترقيم نقطي2121"/>
    <w:rsid w:val="00827854"/>
  </w:style>
  <w:style w:type="numbering" w:customStyle="1" w:styleId="12810">
    <w:name w:val="ترقيم بثلاثة مستويات1281"/>
    <w:rsid w:val="00827854"/>
  </w:style>
  <w:style w:type="numbering" w:customStyle="1" w:styleId="12811">
    <w:name w:val="ترقيم بحروف بمستويين1281"/>
    <w:rsid w:val="00827854"/>
  </w:style>
  <w:style w:type="numbering" w:customStyle="1" w:styleId="12712">
    <w:name w:val="ترقيم جدول1271"/>
    <w:basedOn w:val="a7"/>
    <w:rsid w:val="00827854"/>
  </w:style>
  <w:style w:type="numbering" w:customStyle="1" w:styleId="12713">
    <w:name w:val="ترقيم نقطي1271"/>
    <w:rsid w:val="00827854"/>
  </w:style>
  <w:style w:type="numbering" w:customStyle="1" w:styleId="3710">
    <w:name w:val="ترقيم بثلاثة مستويات371"/>
    <w:rsid w:val="00827854"/>
  </w:style>
  <w:style w:type="numbering" w:customStyle="1" w:styleId="3711">
    <w:name w:val="ترقيم بحروف بمستويين371"/>
    <w:rsid w:val="00827854"/>
  </w:style>
  <w:style w:type="numbering" w:customStyle="1" w:styleId="3712">
    <w:name w:val="ترقيم جدول371"/>
    <w:basedOn w:val="a7"/>
    <w:rsid w:val="00827854"/>
  </w:style>
  <w:style w:type="numbering" w:customStyle="1" w:styleId="3713">
    <w:name w:val="ترقيم نقطي371"/>
    <w:rsid w:val="00827854"/>
  </w:style>
  <w:style w:type="numbering" w:customStyle="1" w:styleId="13710">
    <w:name w:val="ترقيم بثلاثة مستويات1371"/>
    <w:rsid w:val="00827854"/>
  </w:style>
  <w:style w:type="numbering" w:customStyle="1" w:styleId="13711">
    <w:name w:val="ترقيم بحروف بمستويين1371"/>
    <w:rsid w:val="00827854"/>
  </w:style>
  <w:style w:type="numbering" w:customStyle="1" w:styleId="13712">
    <w:name w:val="ترقيم جدول1371"/>
    <w:basedOn w:val="a7"/>
    <w:rsid w:val="00827854"/>
  </w:style>
  <w:style w:type="numbering" w:customStyle="1" w:styleId="13713">
    <w:name w:val="ترقيم نقطي1371"/>
    <w:rsid w:val="00827854"/>
  </w:style>
  <w:style w:type="numbering" w:customStyle="1" w:styleId="14710">
    <w:name w:val="ترقيم بثلاثة مستويات1471"/>
    <w:rsid w:val="00827854"/>
  </w:style>
  <w:style w:type="numbering" w:customStyle="1" w:styleId="14711">
    <w:name w:val="ترقيم بحروف بمستويين1471"/>
    <w:rsid w:val="00827854"/>
  </w:style>
  <w:style w:type="numbering" w:customStyle="1" w:styleId="14712">
    <w:name w:val="ترقيم جدول1471"/>
    <w:basedOn w:val="a7"/>
    <w:rsid w:val="00827854"/>
  </w:style>
  <w:style w:type="numbering" w:customStyle="1" w:styleId="14713">
    <w:name w:val="ترقيم نقطي1471"/>
    <w:rsid w:val="00827854"/>
  </w:style>
  <w:style w:type="numbering" w:customStyle="1" w:styleId="15710">
    <w:name w:val="ترقيم بثلاثة مستويات1571"/>
    <w:rsid w:val="00827854"/>
  </w:style>
  <w:style w:type="numbering" w:customStyle="1" w:styleId="15711">
    <w:name w:val="ترقيم بحروف بمستويين1571"/>
    <w:rsid w:val="00827854"/>
  </w:style>
  <w:style w:type="numbering" w:customStyle="1" w:styleId="15712">
    <w:name w:val="ترقيم جدول1571"/>
    <w:basedOn w:val="a7"/>
    <w:rsid w:val="00827854"/>
  </w:style>
  <w:style w:type="numbering" w:customStyle="1" w:styleId="15713">
    <w:name w:val="ترقيم نقطي1571"/>
    <w:rsid w:val="00827854"/>
  </w:style>
  <w:style w:type="numbering" w:customStyle="1" w:styleId="4710">
    <w:name w:val="ترقيم بثلاثة مستويات471"/>
    <w:rsid w:val="00827854"/>
  </w:style>
  <w:style w:type="numbering" w:customStyle="1" w:styleId="4711">
    <w:name w:val="ترقيم بحروف بمستويين471"/>
    <w:rsid w:val="00827854"/>
  </w:style>
  <w:style w:type="numbering" w:customStyle="1" w:styleId="4712">
    <w:name w:val="ترقيم جدول471"/>
    <w:basedOn w:val="a7"/>
    <w:rsid w:val="00827854"/>
  </w:style>
  <w:style w:type="numbering" w:customStyle="1" w:styleId="4713">
    <w:name w:val="ترقيم نقطي471"/>
    <w:rsid w:val="00827854"/>
  </w:style>
  <w:style w:type="numbering" w:customStyle="1" w:styleId="16710">
    <w:name w:val="ترقيم بثلاثة مستويات1671"/>
    <w:rsid w:val="00827854"/>
  </w:style>
  <w:style w:type="numbering" w:customStyle="1" w:styleId="16711">
    <w:name w:val="ترقيم بحروف بمستويين1671"/>
    <w:rsid w:val="00827854"/>
  </w:style>
  <w:style w:type="numbering" w:customStyle="1" w:styleId="16712">
    <w:name w:val="ترقيم جدول1671"/>
    <w:basedOn w:val="a7"/>
    <w:rsid w:val="00827854"/>
  </w:style>
  <w:style w:type="numbering" w:customStyle="1" w:styleId="16713">
    <w:name w:val="ترقيم نقطي1671"/>
    <w:rsid w:val="00827854"/>
  </w:style>
  <w:style w:type="numbering" w:customStyle="1" w:styleId="17710">
    <w:name w:val="ترقيم بثلاثة مستويات1771"/>
    <w:rsid w:val="00827854"/>
  </w:style>
  <w:style w:type="numbering" w:customStyle="1" w:styleId="17711">
    <w:name w:val="ترقيم بحروف بمستويين1771"/>
    <w:rsid w:val="00827854"/>
  </w:style>
  <w:style w:type="numbering" w:customStyle="1" w:styleId="17712">
    <w:name w:val="ترقيم جدول1771"/>
    <w:basedOn w:val="a7"/>
    <w:rsid w:val="00827854"/>
  </w:style>
  <w:style w:type="numbering" w:customStyle="1" w:styleId="17713">
    <w:name w:val="ترقيم نقطي1771"/>
    <w:rsid w:val="00827854"/>
  </w:style>
  <w:style w:type="numbering" w:customStyle="1" w:styleId="581">
    <w:name w:val="ترقيم نقطي581"/>
    <w:rsid w:val="00827854"/>
  </w:style>
  <w:style w:type="numbering" w:customStyle="1" w:styleId="51141">
    <w:name w:val="ترقيم نقطي51141"/>
    <w:rsid w:val="00827854"/>
  </w:style>
  <w:style w:type="numbering" w:customStyle="1" w:styleId="6810">
    <w:name w:val="ترقيم نقطي681"/>
    <w:rsid w:val="00827854"/>
  </w:style>
  <w:style w:type="numbering" w:customStyle="1" w:styleId="51151">
    <w:name w:val="ترقيم نقطي51151"/>
    <w:rsid w:val="00827854"/>
  </w:style>
  <w:style w:type="numbering" w:customStyle="1" w:styleId="6131">
    <w:name w:val="ترقيم نقطي6131"/>
    <w:rsid w:val="00827854"/>
  </w:style>
  <w:style w:type="numbering" w:customStyle="1" w:styleId="1614">
    <w:name w:val="بلا قائمة161"/>
    <w:next w:val="a7"/>
    <w:uiPriority w:val="99"/>
    <w:semiHidden/>
    <w:unhideWhenUsed/>
    <w:rsid w:val="00827854"/>
  </w:style>
  <w:style w:type="numbering" w:customStyle="1" w:styleId="815">
    <w:name w:val="بلا قائمة81"/>
    <w:next w:val="a7"/>
    <w:uiPriority w:val="99"/>
    <w:semiHidden/>
    <w:unhideWhenUsed/>
    <w:rsid w:val="00827854"/>
  </w:style>
  <w:style w:type="numbering" w:customStyle="1" w:styleId="3011">
    <w:name w:val="ترقيم بثلاثة مستويات301"/>
    <w:rsid w:val="00827854"/>
  </w:style>
  <w:style w:type="numbering" w:customStyle="1" w:styleId="2912">
    <w:name w:val="ترقيم بحروف بمستويين291"/>
    <w:rsid w:val="00827854"/>
  </w:style>
  <w:style w:type="numbering" w:customStyle="1" w:styleId="2913">
    <w:name w:val="ترقيم جدول291"/>
    <w:basedOn w:val="a7"/>
    <w:rsid w:val="00827854"/>
  </w:style>
  <w:style w:type="numbering" w:customStyle="1" w:styleId="3810">
    <w:name w:val="ترقيم نقطي381"/>
    <w:rsid w:val="00827854"/>
  </w:style>
  <w:style w:type="numbering" w:customStyle="1" w:styleId="12910">
    <w:name w:val="ترقيم بثلاثة مستويات1291"/>
    <w:rsid w:val="00827854"/>
  </w:style>
  <w:style w:type="numbering" w:customStyle="1" w:styleId="12911">
    <w:name w:val="ترقيم بحروف بمستويين1291"/>
    <w:rsid w:val="00827854"/>
  </w:style>
  <w:style w:type="numbering" w:customStyle="1" w:styleId="12812">
    <w:name w:val="ترقيم جدول1281"/>
    <w:basedOn w:val="a7"/>
    <w:rsid w:val="00827854"/>
  </w:style>
  <w:style w:type="numbering" w:customStyle="1" w:styleId="12813">
    <w:name w:val="ترقيم نقطي1281"/>
    <w:rsid w:val="00827854"/>
  </w:style>
  <w:style w:type="numbering" w:customStyle="1" w:styleId="111310">
    <w:name w:val="ترقيم بثلاثة مستويات11131"/>
    <w:rsid w:val="00827854"/>
  </w:style>
  <w:style w:type="numbering" w:customStyle="1" w:styleId="111311">
    <w:name w:val="ترقيم بحروف بمستويين11131"/>
    <w:rsid w:val="00827854"/>
  </w:style>
  <w:style w:type="numbering" w:customStyle="1" w:styleId="111312">
    <w:name w:val="ترقيم جدول11131"/>
    <w:basedOn w:val="a7"/>
    <w:rsid w:val="00827854"/>
  </w:style>
  <w:style w:type="numbering" w:customStyle="1" w:styleId="111213">
    <w:name w:val="ترقيم نقطي11121"/>
    <w:rsid w:val="00827854"/>
  </w:style>
  <w:style w:type="numbering" w:customStyle="1" w:styleId="21011">
    <w:name w:val="ترقيم بثلاثة مستويات2101"/>
    <w:rsid w:val="00827854"/>
  </w:style>
  <w:style w:type="numbering" w:customStyle="1" w:styleId="21012">
    <w:name w:val="ترقيم بحروف بمستويين2101"/>
    <w:rsid w:val="00827854"/>
  </w:style>
  <w:style w:type="numbering" w:customStyle="1" w:styleId="21013">
    <w:name w:val="ترقيم جدول2101"/>
    <w:basedOn w:val="a7"/>
    <w:rsid w:val="00827854"/>
  </w:style>
  <w:style w:type="numbering" w:customStyle="1" w:styleId="21310">
    <w:name w:val="ترقيم نقطي2131"/>
    <w:rsid w:val="00827854"/>
  </w:style>
  <w:style w:type="numbering" w:customStyle="1" w:styleId="121010">
    <w:name w:val="ترقيم بثلاثة مستويات12101"/>
    <w:rsid w:val="00827854"/>
  </w:style>
  <w:style w:type="numbering" w:customStyle="1" w:styleId="121011">
    <w:name w:val="ترقيم بحروف بمستويين12101"/>
    <w:rsid w:val="00827854"/>
  </w:style>
  <w:style w:type="numbering" w:customStyle="1" w:styleId="12912">
    <w:name w:val="ترقيم جدول1291"/>
    <w:basedOn w:val="a7"/>
    <w:rsid w:val="00827854"/>
  </w:style>
  <w:style w:type="numbering" w:customStyle="1" w:styleId="12913">
    <w:name w:val="ترقيم نقطي1291"/>
    <w:rsid w:val="00827854"/>
  </w:style>
  <w:style w:type="numbering" w:customStyle="1" w:styleId="3811">
    <w:name w:val="ترقيم بثلاثة مستويات381"/>
    <w:rsid w:val="00827854"/>
  </w:style>
  <w:style w:type="numbering" w:customStyle="1" w:styleId="3812">
    <w:name w:val="ترقيم بحروف بمستويين381"/>
    <w:rsid w:val="00827854"/>
  </w:style>
  <w:style w:type="numbering" w:customStyle="1" w:styleId="3813">
    <w:name w:val="ترقيم جدول381"/>
    <w:basedOn w:val="a7"/>
    <w:rsid w:val="00827854"/>
  </w:style>
  <w:style w:type="numbering" w:customStyle="1" w:styleId="3910">
    <w:name w:val="ترقيم نقطي391"/>
    <w:rsid w:val="00827854"/>
  </w:style>
  <w:style w:type="numbering" w:customStyle="1" w:styleId="13810">
    <w:name w:val="ترقيم بثلاثة مستويات1381"/>
    <w:rsid w:val="00827854"/>
  </w:style>
  <w:style w:type="numbering" w:customStyle="1" w:styleId="13811">
    <w:name w:val="ترقيم بحروف بمستويين1381"/>
    <w:rsid w:val="00827854"/>
  </w:style>
  <w:style w:type="numbering" w:customStyle="1" w:styleId="13812">
    <w:name w:val="ترقيم جدول1381"/>
    <w:basedOn w:val="a7"/>
    <w:rsid w:val="00827854"/>
  </w:style>
  <w:style w:type="numbering" w:customStyle="1" w:styleId="13813">
    <w:name w:val="ترقيم نقطي1381"/>
    <w:rsid w:val="00827854"/>
  </w:style>
  <w:style w:type="numbering" w:customStyle="1" w:styleId="14810">
    <w:name w:val="ترقيم بثلاثة مستويات1481"/>
    <w:rsid w:val="00827854"/>
  </w:style>
  <w:style w:type="numbering" w:customStyle="1" w:styleId="14811">
    <w:name w:val="ترقيم بحروف بمستويين1481"/>
    <w:rsid w:val="00827854"/>
  </w:style>
  <w:style w:type="numbering" w:customStyle="1" w:styleId="14812">
    <w:name w:val="ترقيم جدول1481"/>
    <w:basedOn w:val="a7"/>
    <w:rsid w:val="00827854"/>
  </w:style>
  <w:style w:type="numbering" w:customStyle="1" w:styleId="14813">
    <w:name w:val="ترقيم نقطي1481"/>
    <w:rsid w:val="00827854"/>
  </w:style>
  <w:style w:type="numbering" w:customStyle="1" w:styleId="15810">
    <w:name w:val="ترقيم بثلاثة مستويات1581"/>
    <w:rsid w:val="00827854"/>
  </w:style>
  <w:style w:type="numbering" w:customStyle="1" w:styleId="15811">
    <w:name w:val="ترقيم بحروف بمستويين1581"/>
    <w:rsid w:val="00827854"/>
  </w:style>
  <w:style w:type="numbering" w:customStyle="1" w:styleId="15812">
    <w:name w:val="ترقيم جدول1581"/>
    <w:basedOn w:val="a7"/>
    <w:rsid w:val="00827854"/>
  </w:style>
  <w:style w:type="numbering" w:customStyle="1" w:styleId="15813">
    <w:name w:val="ترقيم نقطي1581"/>
    <w:rsid w:val="00827854"/>
  </w:style>
  <w:style w:type="numbering" w:customStyle="1" w:styleId="4810">
    <w:name w:val="ترقيم بثلاثة مستويات481"/>
    <w:rsid w:val="00827854"/>
  </w:style>
  <w:style w:type="numbering" w:customStyle="1" w:styleId="4811">
    <w:name w:val="ترقيم بحروف بمستويين481"/>
    <w:rsid w:val="00827854"/>
  </w:style>
  <w:style w:type="numbering" w:customStyle="1" w:styleId="4812">
    <w:name w:val="ترقيم جدول481"/>
    <w:basedOn w:val="a7"/>
    <w:rsid w:val="00827854"/>
  </w:style>
  <w:style w:type="numbering" w:customStyle="1" w:styleId="4813">
    <w:name w:val="ترقيم نقطي481"/>
    <w:rsid w:val="00827854"/>
  </w:style>
  <w:style w:type="numbering" w:customStyle="1" w:styleId="16810">
    <w:name w:val="ترقيم بثلاثة مستويات1681"/>
    <w:rsid w:val="00827854"/>
  </w:style>
  <w:style w:type="numbering" w:customStyle="1" w:styleId="16811">
    <w:name w:val="ترقيم بحروف بمستويين1681"/>
    <w:rsid w:val="00827854"/>
  </w:style>
  <w:style w:type="numbering" w:customStyle="1" w:styleId="16812">
    <w:name w:val="ترقيم جدول1681"/>
    <w:basedOn w:val="a7"/>
    <w:rsid w:val="00827854"/>
  </w:style>
  <w:style w:type="numbering" w:customStyle="1" w:styleId="16813">
    <w:name w:val="ترقيم نقطي1681"/>
    <w:rsid w:val="00827854"/>
  </w:style>
  <w:style w:type="numbering" w:customStyle="1" w:styleId="17810">
    <w:name w:val="ترقيم بثلاثة مستويات1781"/>
    <w:rsid w:val="00827854"/>
  </w:style>
  <w:style w:type="numbering" w:customStyle="1" w:styleId="17811">
    <w:name w:val="ترقيم بحروف بمستويين1781"/>
    <w:rsid w:val="00827854"/>
  </w:style>
  <w:style w:type="numbering" w:customStyle="1" w:styleId="17812">
    <w:name w:val="ترقيم جدول1781"/>
    <w:basedOn w:val="a7"/>
    <w:rsid w:val="00827854"/>
  </w:style>
  <w:style w:type="numbering" w:customStyle="1" w:styleId="17813">
    <w:name w:val="ترقيم نقطي1781"/>
    <w:rsid w:val="00827854"/>
  </w:style>
  <w:style w:type="numbering" w:customStyle="1" w:styleId="591">
    <w:name w:val="ترقيم نقطي591"/>
    <w:rsid w:val="00827854"/>
  </w:style>
  <w:style w:type="numbering" w:customStyle="1" w:styleId="51161">
    <w:name w:val="ترقيم نقطي51161"/>
    <w:rsid w:val="00827854"/>
  </w:style>
  <w:style w:type="numbering" w:customStyle="1" w:styleId="691">
    <w:name w:val="ترقيم نقطي691"/>
    <w:rsid w:val="00827854"/>
  </w:style>
  <w:style w:type="numbering" w:customStyle="1" w:styleId="51171">
    <w:name w:val="ترقيم نقطي51171"/>
    <w:rsid w:val="00827854"/>
  </w:style>
  <w:style w:type="numbering" w:customStyle="1" w:styleId="6141">
    <w:name w:val="ترقيم نقطي6141"/>
    <w:rsid w:val="00827854"/>
  </w:style>
  <w:style w:type="numbering" w:customStyle="1" w:styleId="1714">
    <w:name w:val="بلا قائمة171"/>
    <w:next w:val="a7"/>
    <w:uiPriority w:val="99"/>
    <w:semiHidden/>
    <w:unhideWhenUsed/>
    <w:rsid w:val="00827854"/>
  </w:style>
  <w:style w:type="numbering" w:customStyle="1" w:styleId="3911">
    <w:name w:val="ترقيم بثلاثة مستويات391"/>
    <w:rsid w:val="00827854"/>
  </w:style>
  <w:style w:type="numbering" w:customStyle="1" w:styleId="3012">
    <w:name w:val="ترقيم بحروف بمستويين301"/>
    <w:rsid w:val="00827854"/>
  </w:style>
  <w:style w:type="numbering" w:customStyle="1" w:styleId="3013">
    <w:name w:val="ترقيم جدول301"/>
    <w:basedOn w:val="a7"/>
    <w:rsid w:val="00827854"/>
  </w:style>
  <w:style w:type="numbering" w:customStyle="1" w:styleId="4010">
    <w:name w:val="ترقيم نقطي401"/>
    <w:rsid w:val="00827854"/>
  </w:style>
  <w:style w:type="numbering" w:customStyle="1" w:styleId="6410">
    <w:name w:val="ترقيم جدول641"/>
    <w:basedOn w:val="a7"/>
    <w:rsid w:val="00827854"/>
  </w:style>
  <w:style w:type="numbering" w:customStyle="1" w:styleId="941">
    <w:name w:val="ترقيم نقطي941"/>
    <w:rsid w:val="00827854"/>
  </w:style>
  <w:style w:type="numbering" w:customStyle="1" w:styleId="7310">
    <w:name w:val="ترقيم بثلاثة مستويات731"/>
    <w:rsid w:val="00827854"/>
  </w:style>
  <w:style w:type="numbering" w:customStyle="1" w:styleId="7311">
    <w:name w:val="ترقيم بحروف بمستويين731"/>
    <w:rsid w:val="00827854"/>
  </w:style>
  <w:style w:type="numbering" w:customStyle="1" w:styleId="7312">
    <w:name w:val="ترقيم جدول731"/>
    <w:basedOn w:val="a7"/>
    <w:rsid w:val="00827854"/>
  </w:style>
  <w:style w:type="numbering" w:customStyle="1" w:styleId="10310">
    <w:name w:val="ترقيم نقطي1031"/>
    <w:rsid w:val="00827854"/>
  </w:style>
  <w:style w:type="numbering" w:customStyle="1" w:styleId="8110">
    <w:name w:val="ترقيم بثلاثة مستويات811"/>
    <w:rsid w:val="00827854"/>
  </w:style>
  <w:style w:type="numbering" w:customStyle="1" w:styleId="8112">
    <w:name w:val="ترقيم بحروف بمستويين811"/>
    <w:rsid w:val="00827854"/>
  </w:style>
  <w:style w:type="numbering" w:customStyle="1" w:styleId="8113">
    <w:name w:val="ترقيم جدول811"/>
    <w:basedOn w:val="a7"/>
    <w:rsid w:val="00827854"/>
  </w:style>
  <w:style w:type="numbering" w:customStyle="1" w:styleId="19210">
    <w:name w:val="ترقيم نقطي1921"/>
    <w:rsid w:val="00827854"/>
  </w:style>
  <w:style w:type="numbering" w:customStyle="1" w:styleId="9112">
    <w:name w:val="ترقيم بثلاثة مستويات911"/>
    <w:rsid w:val="00827854"/>
  </w:style>
  <w:style w:type="numbering" w:customStyle="1" w:styleId="9113">
    <w:name w:val="ترقيم بحروف بمستويين911"/>
    <w:rsid w:val="00827854"/>
  </w:style>
  <w:style w:type="numbering" w:customStyle="1" w:styleId="9114">
    <w:name w:val="ترقيم جدول911"/>
    <w:basedOn w:val="a7"/>
    <w:rsid w:val="00827854"/>
  </w:style>
  <w:style w:type="numbering" w:customStyle="1" w:styleId="20210">
    <w:name w:val="ترقيم نقطي2021"/>
    <w:rsid w:val="00827854"/>
  </w:style>
  <w:style w:type="numbering" w:customStyle="1" w:styleId="4011">
    <w:name w:val="ترقيم بثلاثة مستويات401"/>
    <w:rsid w:val="00827854"/>
  </w:style>
  <w:style w:type="numbering" w:customStyle="1" w:styleId="3912">
    <w:name w:val="ترقيم بحروف بمستويين391"/>
    <w:rsid w:val="00827854"/>
  </w:style>
  <w:style w:type="numbering" w:customStyle="1" w:styleId="3913">
    <w:name w:val="ترقيم جدول391"/>
    <w:basedOn w:val="a7"/>
    <w:rsid w:val="00827854"/>
  </w:style>
  <w:style w:type="numbering" w:customStyle="1" w:styleId="4910">
    <w:name w:val="ترقيم نقطي491"/>
    <w:rsid w:val="00827854"/>
  </w:style>
  <w:style w:type="numbering" w:customStyle="1" w:styleId="6510">
    <w:name w:val="ترقيم جدول651"/>
    <w:basedOn w:val="a7"/>
    <w:rsid w:val="00827854"/>
  </w:style>
  <w:style w:type="numbering" w:customStyle="1" w:styleId="951">
    <w:name w:val="ترقيم نقطي951"/>
    <w:rsid w:val="00827854"/>
  </w:style>
  <w:style w:type="numbering" w:customStyle="1" w:styleId="7410">
    <w:name w:val="ترقيم بثلاثة مستويات741"/>
    <w:rsid w:val="00827854"/>
  </w:style>
  <w:style w:type="numbering" w:customStyle="1" w:styleId="7411">
    <w:name w:val="ترقيم بحروف بمستويين741"/>
    <w:rsid w:val="00827854"/>
  </w:style>
  <w:style w:type="numbering" w:customStyle="1" w:styleId="7412">
    <w:name w:val="ترقيم جدول741"/>
    <w:basedOn w:val="a7"/>
    <w:rsid w:val="00827854"/>
  </w:style>
  <w:style w:type="numbering" w:customStyle="1" w:styleId="10410">
    <w:name w:val="ترقيم نقطي1041"/>
    <w:rsid w:val="00827854"/>
  </w:style>
  <w:style w:type="numbering" w:customStyle="1" w:styleId="10120">
    <w:name w:val="ترقيم بثلاثة مستويات1012"/>
    <w:rsid w:val="00827854"/>
  </w:style>
  <w:style w:type="numbering" w:customStyle="1" w:styleId="10121">
    <w:name w:val="ترقيم بحروف بمستويين1012"/>
    <w:rsid w:val="00827854"/>
  </w:style>
  <w:style w:type="numbering" w:customStyle="1" w:styleId="10122">
    <w:name w:val="ترقيم جدول1012"/>
    <w:basedOn w:val="a7"/>
    <w:rsid w:val="00827854"/>
  </w:style>
  <w:style w:type="numbering" w:customStyle="1" w:styleId="22210">
    <w:name w:val="ترقيم نقطي2221"/>
    <w:rsid w:val="00827854"/>
  </w:style>
  <w:style w:type="numbering" w:customStyle="1" w:styleId="20120">
    <w:name w:val="ترقيم بثلاثة مستويات2012"/>
    <w:rsid w:val="00827854"/>
  </w:style>
  <w:style w:type="numbering" w:customStyle="1" w:styleId="20121">
    <w:name w:val="ترقيم بحروف بمستويين2012"/>
    <w:rsid w:val="00827854"/>
  </w:style>
  <w:style w:type="numbering" w:customStyle="1" w:styleId="2014">
    <w:name w:val="ترقيم جدول2014"/>
    <w:basedOn w:val="a7"/>
    <w:rsid w:val="00827854"/>
  </w:style>
  <w:style w:type="numbering" w:customStyle="1" w:styleId="23210">
    <w:name w:val="ترقيم نقطي2321"/>
    <w:rsid w:val="00827854"/>
  </w:style>
  <w:style w:type="numbering" w:customStyle="1" w:styleId="101110">
    <w:name w:val="ترقيم بثلاثة مستويات10111"/>
    <w:rsid w:val="00827854"/>
  </w:style>
  <w:style w:type="numbering" w:customStyle="1" w:styleId="101111">
    <w:name w:val="ترقيم بحروف بمستويين10111"/>
    <w:rsid w:val="00827854"/>
  </w:style>
  <w:style w:type="numbering" w:customStyle="1" w:styleId="101112">
    <w:name w:val="ترقيم جدول10111"/>
    <w:basedOn w:val="a7"/>
    <w:rsid w:val="00827854"/>
  </w:style>
  <w:style w:type="numbering" w:customStyle="1" w:styleId="221210">
    <w:name w:val="ترقيم نقطي22121"/>
    <w:rsid w:val="00827854"/>
  </w:style>
  <w:style w:type="numbering" w:customStyle="1" w:styleId="201110">
    <w:name w:val="ترقيم بثلاثة مستويات20111"/>
    <w:rsid w:val="00827854"/>
  </w:style>
  <w:style w:type="numbering" w:customStyle="1" w:styleId="201111">
    <w:name w:val="ترقيم بحروف بمستويين20111"/>
    <w:rsid w:val="00827854"/>
  </w:style>
  <w:style w:type="numbering" w:customStyle="1" w:styleId="201112">
    <w:name w:val="ترقيم جدول20111"/>
    <w:basedOn w:val="a7"/>
    <w:rsid w:val="00827854"/>
  </w:style>
  <w:style w:type="numbering" w:customStyle="1" w:styleId="231110">
    <w:name w:val="ترقيم نقطي23111"/>
    <w:rsid w:val="00827854"/>
  </w:style>
  <w:style w:type="numbering" w:customStyle="1" w:styleId="22211">
    <w:name w:val="ترقيم بثلاثة مستويات2221"/>
    <w:rsid w:val="00827854"/>
  </w:style>
  <w:style w:type="numbering" w:customStyle="1" w:styleId="22212">
    <w:name w:val="ترقيم بحروف بمستويين2221"/>
    <w:rsid w:val="00827854"/>
  </w:style>
  <w:style w:type="numbering" w:customStyle="1" w:styleId="22213">
    <w:name w:val="ترقيم جدول2221"/>
    <w:basedOn w:val="a7"/>
    <w:rsid w:val="00827854"/>
  </w:style>
  <w:style w:type="numbering" w:customStyle="1" w:styleId="51321">
    <w:name w:val="ترقيم نقطي51321"/>
    <w:rsid w:val="00827854"/>
  </w:style>
  <w:style w:type="numbering" w:customStyle="1" w:styleId="4012">
    <w:name w:val="ترقيم جدول401"/>
    <w:basedOn w:val="a7"/>
    <w:rsid w:val="00827854"/>
  </w:style>
  <w:style w:type="numbering" w:customStyle="1" w:styleId="501">
    <w:name w:val="ترقيم نقطي501"/>
    <w:rsid w:val="00827854"/>
  </w:style>
  <w:style w:type="numbering" w:customStyle="1" w:styleId="6611">
    <w:name w:val="ترقيم جدول661"/>
    <w:basedOn w:val="a7"/>
    <w:rsid w:val="00827854"/>
  </w:style>
  <w:style w:type="numbering" w:customStyle="1" w:styleId="961">
    <w:name w:val="ترقيم نقطي961"/>
    <w:rsid w:val="00827854"/>
  </w:style>
  <w:style w:type="numbering" w:customStyle="1" w:styleId="10211">
    <w:name w:val="ترقيم جدول1021"/>
    <w:basedOn w:val="a7"/>
    <w:rsid w:val="00827854"/>
  </w:style>
  <w:style w:type="numbering" w:customStyle="1" w:styleId="201210">
    <w:name w:val="ترقيم جدول20121"/>
    <w:basedOn w:val="a7"/>
    <w:rsid w:val="00827854"/>
  </w:style>
  <w:style w:type="numbering" w:customStyle="1" w:styleId="23121">
    <w:name w:val="ترقيم نقطي23121"/>
    <w:rsid w:val="00827854"/>
  </w:style>
  <w:style w:type="numbering" w:customStyle="1" w:styleId="22320">
    <w:name w:val="ترقيم بثلاثة مستويات2232"/>
    <w:rsid w:val="00827854"/>
  </w:style>
  <w:style w:type="numbering" w:customStyle="1" w:styleId="22311">
    <w:name w:val="ترقيم بحروف بمستويين2231"/>
    <w:rsid w:val="00827854"/>
  </w:style>
  <w:style w:type="numbering" w:customStyle="1" w:styleId="22312">
    <w:name w:val="ترقيم جدول2231"/>
    <w:basedOn w:val="a7"/>
    <w:rsid w:val="00827854"/>
  </w:style>
  <w:style w:type="numbering" w:customStyle="1" w:styleId="51332">
    <w:name w:val="ترقيم نقطي51332"/>
    <w:rsid w:val="00827854"/>
  </w:style>
  <w:style w:type="numbering" w:customStyle="1" w:styleId="23211">
    <w:name w:val="ترقيم بثلاثة مستويات2321"/>
    <w:rsid w:val="00827854"/>
  </w:style>
  <w:style w:type="numbering" w:customStyle="1" w:styleId="23212">
    <w:name w:val="ترقيم بحروف بمستويين2321"/>
    <w:rsid w:val="00827854"/>
  </w:style>
  <w:style w:type="numbering" w:customStyle="1" w:styleId="23213">
    <w:name w:val="ترقيم جدول2321"/>
    <w:basedOn w:val="a7"/>
    <w:rsid w:val="00827854"/>
  </w:style>
  <w:style w:type="numbering" w:customStyle="1" w:styleId="51421">
    <w:name w:val="ترقيم نقطي51421"/>
    <w:rsid w:val="00827854"/>
  </w:style>
  <w:style w:type="numbering" w:customStyle="1" w:styleId="4911">
    <w:name w:val="ترقيم جدول491"/>
    <w:basedOn w:val="a7"/>
    <w:rsid w:val="00827854"/>
  </w:style>
  <w:style w:type="numbering" w:customStyle="1" w:styleId="601">
    <w:name w:val="ترقيم نقطي601"/>
    <w:rsid w:val="00827854"/>
  </w:style>
  <w:style w:type="numbering" w:customStyle="1" w:styleId="6711">
    <w:name w:val="ترقيم جدول671"/>
    <w:basedOn w:val="a7"/>
    <w:rsid w:val="00827854"/>
  </w:style>
  <w:style w:type="numbering" w:customStyle="1" w:styleId="971">
    <w:name w:val="ترقيم نقطي971"/>
    <w:rsid w:val="00827854"/>
  </w:style>
  <w:style w:type="numbering" w:customStyle="1" w:styleId="10311">
    <w:name w:val="ترقيم جدول1031"/>
    <w:basedOn w:val="a7"/>
    <w:rsid w:val="00827854"/>
  </w:style>
  <w:style w:type="numbering" w:customStyle="1" w:styleId="20131">
    <w:name w:val="ترقيم جدول20131"/>
    <w:basedOn w:val="a7"/>
    <w:rsid w:val="00827854"/>
  </w:style>
  <w:style w:type="numbering" w:customStyle="1" w:styleId="23131">
    <w:name w:val="ترقيم نقطي23131"/>
    <w:rsid w:val="00827854"/>
  </w:style>
  <w:style w:type="numbering" w:customStyle="1" w:styleId="23310">
    <w:name w:val="ترقيم بثلاثة مستويات2331"/>
    <w:rsid w:val="00827854"/>
  </w:style>
  <w:style w:type="numbering" w:customStyle="1" w:styleId="23311">
    <w:name w:val="ترقيم بحروف بمستويين2331"/>
    <w:rsid w:val="00827854"/>
  </w:style>
  <w:style w:type="numbering" w:customStyle="1" w:styleId="23312">
    <w:name w:val="ترقيم جدول2331"/>
    <w:basedOn w:val="a7"/>
    <w:rsid w:val="00827854"/>
  </w:style>
  <w:style w:type="numbering" w:customStyle="1" w:styleId="51431">
    <w:name w:val="ترقيم نقطي51431"/>
    <w:rsid w:val="00827854"/>
  </w:style>
  <w:style w:type="numbering" w:customStyle="1" w:styleId="66110">
    <w:name w:val="ترقيم نقطي6611"/>
    <w:rsid w:val="00827854"/>
  </w:style>
  <w:style w:type="numbering" w:customStyle="1" w:styleId="119110">
    <w:name w:val="ترقيم بحروف بمستويين11911"/>
    <w:rsid w:val="00827854"/>
  </w:style>
  <w:style w:type="numbering" w:customStyle="1" w:styleId="63111">
    <w:name w:val="ترقيم بحروف بمستويين6311"/>
    <w:rsid w:val="00827854"/>
  </w:style>
  <w:style w:type="numbering" w:customStyle="1" w:styleId="223110">
    <w:name w:val="ترقيم بثلاثة مستويات22311"/>
    <w:rsid w:val="00827854"/>
  </w:style>
  <w:style w:type="numbering" w:customStyle="1" w:styleId="513311">
    <w:name w:val="ترقيم نقطي513311"/>
    <w:rsid w:val="00827854"/>
  </w:style>
  <w:style w:type="numbering" w:customStyle="1" w:styleId="106">
    <w:name w:val="بلا قائمة10"/>
    <w:next w:val="a7"/>
    <w:uiPriority w:val="99"/>
    <w:semiHidden/>
    <w:unhideWhenUsed/>
    <w:rsid w:val="00827854"/>
  </w:style>
  <w:style w:type="numbering" w:customStyle="1" w:styleId="198">
    <w:name w:val="بلا قائمة19"/>
    <w:next w:val="a7"/>
    <w:uiPriority w:val="99"/>
    <w:semiHidden/>
    <w:unhideWhenUsed/>
    <w:rsid w:val="00827854"/>
  </w:style>
  <w:style w:type="numbering" w:customStyle="1" w:styleId="502">
    <w:name w:val="ترقيم بثلاثة مستويات50"/>
    <w:rsid w:val="00827854"/>
  </w:style>
  <w:style w:type="numbering" w:customStyle="1" w:styleId="503">
    <w:name w:val="ترقيم بحروف بمستويين50"/>
    <w:rsid w:val="00827854"/>
  </w:style>
  <w:style w:type="numbering" w:customStyle="1" w:styleId="543">
    <w:name w:val="ترقيم جدول54"/>
    <w:basedOn w:val="a7"/>
    <w:rsid w:val="00827854"/>
  </w:style>
  <w:style w:type="numbering" w:customStyle="1" w:styleId="734">
    <w:name w:val="ترقيم نقطي73"/>
    <w:rsid w:val="00827854"/>
  </w:style>
  <w:style w:type="numbering" w:customStyle="1" w:styleId="1400">
    <w:name w:val="ترقيم بثلاثة مستويات140"/>
    <w:rsid w:val="00827854"/>
  </w:style>
  <w:style w:type="numbering" w:customStyle="1" w:styleId="1401">
    <w:name w:val="ترقيم بحروف بمستويين140"/>
    <w:rsid w:val="00827854"/>
  </w:style>
  <w:style w:type="numbering" w:customStyle="1" w:styleId="1402">
    <w:name w:val="ترقيم جدول140"/>
    <w:basedOn w:val="a7"/>
    <w:rsid w:val="00827854"/>
  </w:style>
  <w:style w:type="numbering" w:customStyle="1" w:styleId="1403">
    <w:name w:val="ترقيم نقطي140"/>
    <w:rsid w:val="00827854"/>
  </w:style>
  <w:style w:type="numbering" w:customStyle="1" w:styleId="11160">
    <w:name w:val="ترقيم بثلاثة مستويات1116"/>
    <w:rsid w:val="00827854"/>
  </w:style>
  <w:style w:type="numbering" w:customStyle="1" w:styleId="11161">
    <w:name w:val="ترقيم بحروف بمستويين1116"/>
    <w:rsid w:val="00827854"/>
  </w:style>
  <w:style w:type="numbering" w:customStyle="1" w:styleId="11162">
    <w:name w:val="ترقيم جدول1116"/>
    <w:basedOn w:val="a7"/>
    <w:rsid w:val="00827854"/>
  </w:style>
  <w:style w:type="numbering" w:customStyle="1" w:styleId="11153">
    <w:name w:val="ترقيم نقطي1115"/>
    <w:rsid w:val="00827854"/>
  </w:style>
  <w:style w:type="numbering" w:customStyle="1" w:styleId="2141">
    <w:name w:val="ترقيم بثلاثة مستويات214"/>
    <w:rsid w:val="00827854"/>
  </w:style>
  <w:style w:type="numbering" w:customStyle="1" w:styleId="2142">
    <w:name w:val="ترقيم بحروف بمستويين214"/>
    <w:rsid w:val="00827854"/>
  </w:style>
  <w:style w:type="numbering" w:customStyle="1" w:styleId="2143">
    <w:name w:val="ترقيم جدول214"/>
    <w:basedOn w:val="a7"/>
    <w:rsid w:val="00827854"/>
  </w:style>
  <w:style w:type="numbering" w:customStyle="1" w:styleId="2160">
    <w:name w:val="ترقيم نقطي216"/>
    <w:rsid w:val="00827854"/>
  </w:style>
  <w:style w:type="numbering" w:customStyle="1" w:styleId="12140">
    <w:name w:val="ترقيم بثلاثة مستويات1214"/>
    <w:rsid w:val="00827854"/>
  </w:style>
  <w:style w:type="numbering" w:customStyle="1" w:styleId="12141">
    <w:name w:val="ترقيم بحروف بمستويين1214"/>
    <w:rsid w:val="00827854"/>
  </w:style>
  <w:style w:type="numbering" w:customStyle="1" w:styleId="12132">
    <w:name w:val="ترقيم جدول1213"/>
    <w:basedOn w:val="a7"/>
    <w:rsid w:val="00827854"/>
  </w:style>
  <w:style w:type="numbering" w:customStyle="1" w:styleId="12133">
    <w:name w:val="ترقيم نقطي1213"/>
    <w:rsid w:val="00827854"/>
  </w:style>
  <w:style w:type="numbering" w:customStyle="1" w:styleId="3130">
    <w:name w:val="ترقيم بثلاثة مستويات313"/>
    <w:rsid w:val="00827854"/>
  </w:style>
  <w:style w:type="numbering" w:customStyle="1" w:styleId="3131">
    <w:name w:val="ترقيم بحروف بمستويين313"/>
    <w:rsid w:val="00827854"/>
  </w:style>
  <w:style w:type="numbering" w:customStyle="1" w:styleId="3132">
    <w:name w:val="ترقيم جدول313"/>
    <w:basedOn w:val="a7"/>
    <w:rsid w:val="00827854"/>
  </w:style>
  <w:style w:type="numbering" w:customStyle="1" w:styleId="3133">
    <w:name w:val="ترقيم نقطي313"/>
    <w:rsid w:val="00827854"/>
  </w:style>
  <w:style w:type="numbering" w:customStyle="1" w:styleId="13100">
    <w:name w:val="ترقيم بثلاثة مستويات1310"/>
    <w:rsid w:val="00827854"/>
  </w:style>
  <w:style w:type="numbering" w:customStyle="1" w:styleId="13101">
    <w:name w:val="ترقيم بحروف بمستويين1310"/>
    <w:rsid w:val="00827854"/>
  </w:style>
  <w:style w:type="numbering" w:customStyle="1" w:styleId="13102">
    <w:name w:val="ترقيم جدول1310"/>
    <w:basedOn w:val="a7"/>
    <w:rsid w:val="00827854"/>
  </w:style>
  <w:style w:type="numbering" w:customStyle="1" w:styleId="13103">
    <w:name w:val="ترقيم نقطي1310"/>
    <w:rsid w:val="00827854"/>
  </w:style>
  <w:style w:type="numbering" w:customStyle="1" w:styleId="14100">
    <w:name w:val="ترقيم بثلاثة مستويات1410"/>
    <w:rsid w:val="00827854"/>
  </w:style>
  <w:style w:type="numbering" w:customStyle="1" w:styleId="14101">
    <w:name w:val="ترقيم بحروف بمستويين1410"/>
    <w:rsid w:val="00827854"/>
  </w:style>
  <w:style w:type="numbering" w:customStyle="1" w:styleId="14102">
    <w:name w:val="ترقيم جدول1410"/>
    <w:basedOn w:val="a7"/>
    <w:rsid w:val="00827854"/>
  </w:style>
  <w:style w:type="numbering" w:customStyle="1" w:styleId="14103">
    <w:name w:val="ترقيم نقطي1410"/>
    <w:rsid w:val="00827854"/>
  </w:style>
  <w:style w:type="numbering" w:customStyle="1" w:styleId="15100">
    <w:name w:val="ترقيم بثلاثة مستويات1510"/>
    <w:rsid w:val="00827854"/>
  </w:style>
  <w:style w:type="numbering" w:customStyle="1" w:styleId="15101">
    <w:name w:val="ترقيم بحروف بمستويين1510"/>
    <w:rsid w:val="00827854"/>
  </w:style>
  <w:style w:type="numbering" w:customStyle="1" w:styleId="15102">
    <w:name w:val="ترقيم جدول1510"/>
    <w:basedOn w:val="a7"/>
    <w:rsid w:val="00827854"/>
  </w:style>
  <w:style w:type="numbering" w:customStyle="1" w:styleId="15103">
    <w:name w:val="ترقيم نقطي1510"/>
    <w:rsid w:val="00827854"/>
  </w:style>
  <w:style w:type="numbering" w:customStyle="1" w:styleId="4130">
    <w:name w:val="ترقيم بثلاثة مستويات413"/>
    <w:rsid w:val="00827854"/>
  </w:style>
  <w:style w:type="numbering" w:customStyle="1" w:styleId="4103">
    <w:name w:val="ترقيم بحروف بمستويين410"/>
    <w:rsid w:val="00827854"/>
  </w:style>
  <w:style w:type="numbering" w:customStyle="1" w:styleId="4131">
    <w:name w:val="ترقيم جدول413"/>
    <w:basedOn w:val="a7"/>
    <w:rsid w:val="00827854"/>
  </w:style>
  <w:style w:type="numbering" w:customStyle="1" w:styleId="4132">
    <w:name w:val="ترقيم نقطي413"/>
    <w:rsid w:val="00827854"/>
  </w:style>
  <w:style w:type="numbering" w:customStyle="1" w:styleId="16100">
    <w:name w:val="ترقيم بثلاثة مستويات1610"/>
    <w:rsid w:val="00827854"/>
  </w:style>
  <w:style w:type="numbering" w:customStyle="1" w:styleId="16101">
    <w:name w:val="ترقيم بحروف بمستويين1610"/>
    <w:rsid w:val="00827854"/>
  </w:style>
  <w:style w:type="numbering" w:customStyle="1" w:styleId="16102">
    <w:name w:val="ترقيم جدول1610"/>
    <w:basedOn w:val="a7"/>
    <w:rsid w:val="00827854"/>
  </w:style>
  <w:style w:type="numbering" w:customStyle="1" w:styleId="16103">
    <w:name w:val="ترقيم نقطي1610"/>
    <w:rsid w:val="00827854"/>
  </w:style>
  <w:style w:type="numbering" w:customStyle="1" w:styleId="17100">
    <w:name w:val="ترقيم بثلاثة مستويات1710"/>
    <w:rsid w:val="00827854"/>
  </w:style>
  <w:style w:type="numbering" w:customStyle="1" w:styleId="17101">
    <w:name w:val="ترقيم بحروف بمستويين1710"/>
    <w:rsid w:val="00827854"/>
  </w:style>
  <w:style w:type="numbering" w:customStyle="1" w:styleId="17102">
    <w:name w:val="ترقيم جدول1710"/>
    <w:basedOn w:val="a7"/>
    <w:rsid w:val="00827854"/>
  </w:style>
  <w:style w:type="numbering" w:customStyle="1" w:styleId="17103">
    <w:name w:val="ترقيم نقطي1710"/>
    <w:rsid w:val="00827854"/>
  </w:style>
  <w:style w:type="numbering" w:customStyle="1" w:styleId="5200">
    <w:name w:val="ترقيم نقطي520"/>
    <w:rsid w:val="00827854"/>
  </w:style>
  <w:style w:type="numbering" w:customStyle="1" w:styleId="51200">
    <w:name w:val="ترقيم نقطي5120"/>
    <w:rsid w:val="00827854"/>
  </w:style>
  <w:style w:type="numbering" w:customStyle="1" w:styleId="1136">
    <w:name w:val="بلا قائمة113"/>
    <w:next w:val="a7"/>
    <w:uiPriority w:val="99"/>
    <w:semiHidden/>
    <w:unhideWhenUsed/>
    <w:rsid w:val="00827854"/>
  </w:style>
  <w:style w:type="numbering" w:customStyle="1" w:styleId="1830">
    <w:name w:val="ترقيم بثلاثة مستويات183"/>
    <w:rsid w:val="00827854"/>
  </w:style>
  <w:style w:type="numbering" w:customStyle="1" w:styleId="1831">
    <w:name w:val="ترقيم بحروف بمستويين183"/>
    <w:rsid w:val="00827854"/>
  </w:style>
  <w:style w:type="numbering" w:customStyle="1" w:styleId="1832">
    <w:name w:val="ترقيم جدول183"/>
    <w:basedOn w:val="a7"/>
    <w:rsid w:val="00827854"/>
  </w:style>
  <w:style w:type="numbering" w:customStyle="1" w:styleId="1833">
    <w:name w:val="ترقيم نقطي183"/>
    <w:rsid w:val="00827854"/>
  </w:style>
  <w:style w:type="numbering" w:customStyle="1" w:styleId="11170">
    <w:name w:val="ترقيم بثلاثة مستويات1117"/>
    <w:rsid w:val="00827854"/>
  </w:style>
  <w:style w:type="numbering" w:customStyle="1" w:styleId="11171">
    <w:name w:val="ترقيم بحروف بمستويين1117"/>
    <w:rsid w:val="00827854"/>
  </w:style>
  <w:style w:type="numbering" w:customStyle="1" w:styleId="11172">
    <w:name w:val="ترقيم جدول1117"/>
    <w:basedOn w:val="a7"/>
    <w:rsid w:val="00827854"/>
  </w:style>
  <w:style w:type="numbering" w:customStyle="1" w:styleId="11163">
    <w:name w:val="ترقيم نقطي1116"/>
    <w:rsid w:val="00827854"/>
  </w:style>
  <w:style w:type="numbering" w:customStyle="1" w:styleId="2151">
    <w:name w:val="ترقيم بثلاثة مستويات215"/>
    <w:rsid w:val="00827854"/>
  </w:style>
  <w:style w:type="numbering" w:customStyle="1" w:styleId="2152">
    <w:name w:val="ترقيم بحروف بمستويين215"/>
    <w:rsid w:val="00827854"/>
  </w:style>
  <w:style w:type="numbering" w:customStyle="1" w:styleId="2153">
    <w:name w:val="ترقيم جدول215"/>
    <w:basedOn w:val="a7"/>
    <w:rsid w:val="00827854"/>
  </w:style>
  <w:style w:type="numbering" w:customStyle="1" w:styleId="2170">
    <w:name w:val="ترقيم نقطي217"/>
    <w:rsid w:val="00827854"/>
  </w:style>
  <w:style w:type="numbering" w:customStyle="1" w:styleId="12150">
    <w:name w:val="ترقيم بثلاثة مستويات1215"/>
    <w:rsid w:val="00827854"/>
  </w:style>
  <w:style w:type="numbering" w:customStyle="1" w:styleId="12151">
    <w:name w:val="ترقيم بحروف بمستويين1215"/>
    <w:rsid w:val="00827854"/>
  </w:style>
  <w:style w:type="numbering" w:customStyle="1" w:styleId="12142">
    <w:name w:val="ترقيم جدول1214"/>
    <w:basedOn w:val="a7"/>
    <w:rsid w:val="00827854"/>
  </w:style>
  <w:style w:type="numbering" w:customStyle="1" w:styleId="12143">
    <w:name w:val="ترقيم نقطي1214"/>
    <w:rsid w:val="00827854"/>
  </w:style>
  <w:style w:type="numbering" w:customStyle="1" w:styleId="3140">
    <w:name w:val="ترقيم بثلاثة مستويات314"/>
    <w:rsid w:val="00827854"/>
  </w:style>
  <w:style w:type="numbering" w:customStyle="1" w:styleId="3141">
    <w:name w:val="ترقيم بحروف بمستويين314"/>
    <w:rsid w:val="00827854"/>
  </w:style>
  <w:style w:type="numbering" w:customStyle="1" w:styleId="3142">
    <w:name w:val="ترقيم جدول314"/>
    <w:basedOn w:val="a7"/>
    <w:rsid w:val="00827854"/>
  </w:style>
  <w:style w:type="numbering" w:customStyle="1" w:styleId="3143">
    <w:name w:val="ترقيم نقطي314"/>
    <w:rsid w:val="00827854"/>
  </w:style>
  <w:style w:type="numbering" w:customStyle="1" w:styleId="13130">
    <w:name w:val="ترقيم بثلاثة مستويات1313"/>
    <w:rsid w:val="00827854"/>
  </w:style>
  <w:style w:type="numbering" w:customStyle="1" w:styleId="13131">
    <w:name w:val="ترقيم بحروف بمستويين1313"/>
    <w:rsid w:val="00827854"/>
  </w:style>
  <w:style w:type="numbering" w:customStyle="1" w:styleId="13132">
    <w:name w:val="ترقيم جدول1313"/>
    <w:basedOn w:val="a7"/>
    <w:rsid w:val="00827854"/>
  </w:style>
  <w:style w:type="numbering" w:customStyle="1" w:styleId="13133">
    <w:name w:val="ترقيم نقطي1313"/>
    <w:rsid w:val="00827854"/>
  </w:style>
  <w:style w:type="numbering" w:customStyle="1" w:styleId="14130">
    <w:name w:val="ترقيم بثلاثة مستويات1413"/>
    <w:rsid w:val="00827854"/>
  </w:style>
  <w:style w:type="numbering" w:customStyle="1" w:styleId="14131">
    <w:name w:val="ترقيم بحروف بمستويين1413"/>
    <w:rsid w:val="00827854"/>
  </w:style>
  <w:style w:type="numbering" w:customStyle="1" w:styleId="14132">
    <w:name w:val="ترقيم جدول1413"/>
    <w:basedOn w:val="a7"/>
    <w:rsid w:val="00827854"/>
  </w:style>
  <w:style w:type="numbering" w:customStyle="1" w:styleId="14133">
    <w:name w:val="ترقيم نقطي1413"/>
    <w:rsid w:val="00827854"/>
  </w:style>
  <w:style w:type="numbering" w:customStyle="1" w:styleId="15130">
    <w:name w:val="ترقيم بثلاثة مستويات1513"/>
    <w:rsid w:val="00827854"/>
  </w:style>
  <w:style w:type="numbering" w:customStyle="1" w:styleId="15131">
    <w:name w:val="ترقيم بحروف بمستويين1513"/>
    <w:rsid w:val="00827854"/>
  </w:style>
  <w:style w:type="numbering" w:customStyle="1" w:styleId="15132">
    <w:name w:val="ترقيم جدول1513"/>
    <w:basedOn w:val="a7"/>
    <w:rsid w:val="00827854"/>
  </w:style>
  <w:style w:type="numbering" w:customStyle="1" w:styleId="15133">
    <w:name w:val="ترقيم نقطي1513"/>
    <w:rsid w:val="00827854"/>
  </w:style>
  <w:style w:type="numbering" w:customStyle="1" w:styleId="4140">
    <w:name w:val="ترقيم بثلاثة مستويات414"/>
    <w:rsid w:val="00827854"/>
  </w:style>
  <w:style w:type="numbering" w:customStyle="1" w:styleId="4133">
    <w:name w:val="ترقيم بحروف بمستويين413"/>
    <w:rsid w:val="00827854"/>
  </w:style>
  <w:style w:type="numbering" w:customStyle="1" w:styleId="4141">
    <w:name w:val="ترقيم جدول414"/>
    <w:basedOn w:val="a7"/>
    <w:rsid w:val="00827854"/>
  </w:style>
  <w:style w:type="numbering" w:customStyle="1" w:styleId="4142">
    <w:name w:val="ترقيم نقطي414"/>
    <w:rsid w:val="00827854"/>
  </w:style>
  <w:style w:type="numbering" w:customStyle="1" w:styleId="16130">
    <w:name w:val="ترقيم بثلاثة مستويات1613"/>
    <w:rsid w:val="00827854"/>
  </w:style>
  <w:style w:type="numbering" w:customStyle="1" w:styleId="16131">
    <w:name w:val="ترقيم بحروف بمستويين1613"/>
    <w:rsid w:val="00827854"/>
  </w:style>
  <w:style w:type="numbering" w:customStyle="1" w:styleId="16132">
    <w:name w:val="ترقيم جدول1613"/>
    <w:basedOn w:val="a7"/>
    <w:rsid w:val="00827854"/>
  </w:style>
  <w:style w:type="numbering" w:customStyle="1" w:styleId="16133">
    <w:name w:val="ترقيم نقطي1613"/>
    <w:rsid w:val="00827854"/>
  </w:style>
  <w:style w:type="numbering" w:customStyle="1" w:styleId="17130">
    <w:name w:val="ترقيم بثلاثة مستويات1713"/>
    <w:rsid w:val="00827854"/>
  </w:style>
  <w:style w:type="numbering" w:customStyle="1" w:styleId="17131">
    <w:name w:val="ترقيم بحروف بمستويين1713"/>
    <w:rsid w:val="00827854"/>
  </w:style>
  <w:style w:type="numbering" w:customStyle="1" w:styleId="17132">
    <w:name w:val="ترقيم جدول1713"/>
    <w:basedOn w:val="a7"/>
    <w:rsid w:val="00827854"/>
  </w:style>
  <w:style w:type="numbering" w:customStyle="1" w:styleId="17133">
    <w:name w:val="ترقيم نقطي1713"/>
    <w:rsid w:val="00827854"/>
  </w:style>
  <w:style w:type="numbering" w:customStyle="1" w:styleId="5230">
    <w:name w:val="ترقيم نقطي523"/>
    <w:rsid w:val="00827854"/>
  </w:style>
  <w:style w:type="numbering" w:customStyle="1" w:styleId="511100">
    <w:name w:val="ترقيم نقطي51110"/>
    <w:rsid w:val="00827854"/>
  </w:style>
  <w:style w:type="numbering" w:customStyle="1" w:styleId="6160">
    <w:name w:val="ترقيم نقطي616"/>
    <w:rsid w:val="00827854"/>
  </w:style>
  <w:style w:type="numbering" w:customStyle="1" w:styleId="743">
    <w:name w:val="ترقيم نقطي74"/>
    <w:rsid w:val="00827854"/>
  </w:style>
  <w:style w:type="numbering" w:customStyle="1" w:styleId="617">
    <w:name w:val="ترقيم نقطي617"/>
    <w:rsid w:val="00827854"/>
  </w:style>
  <w:style w:type="numbering" w:customStyle="1" w:styleId="51230">
    <w:name w:val="ترقيم نقطي5123"/>
    <w:rsid w:val="00827854"/>
  </w:style>
  <w:style w:type="numbering" w:customStyle="1" w:styleId="6230">
    <w:name w:val="ترقيم نقطي623"/>
    <w:rsid w:val="00827854"/>
  </w:style>
  <w:style w:type="numbering" w:customStyle="1" w:styleId="840">
    <w:name w:val="ترقيم نقطي84"/>
    <w:rsid w:val="00827854"/>
  </w:style>
  <w:style w:type="numbering" w:customStyle="1" w:styleId="5135">
    <w:name w:val="ترقيم نقطي5135"/>
    <w:rsid w:val="00827854"/>
  </w:style>
  <w:style w:type="numbering" w:customStyle="1" w:styleId="6330">
    <w:name w:val="ترقيم نقطي633"/>
    <w:rsid w:val="00827854"/>
  </w:style>
  <w:style w:type="numbering" w:customStyle="1" w:styleId="5145">
    <w:name w:val="ترقيم نقطي5145"/>
    <w:rsid w:val="00827854"/>
  </w:style>
  <w:style w:type="numbering" w:customStyle="1" w:styleId="6430">
    <w:name w:val="ترقيم نقطي643"/>
    <w:rsid w:val="00827854"/>
  </w:style>
  <w:style w:type="numbering" w:customStyle="1" w:styleId="5153">
    <w:name w:val="ترقيم نقطي5153"/>
    <w:rsid w:val="00827854"/>
  </w:style>
  <w:style w:type="numbering" w:customStyle="1" w:styleId="653">
    <w:name w:val="ترقيم نقطي653"/>
    <w:rsid w:val="00827854"/>
  </w:style>
  <w:style w:type="numbering" w:customStyle="1" w:styleId="237">
    <w:name w:val="بلا قائمة23"/>
    <w:next w:val="a7"/>
    <w:uiPriority w:val="99"/>
    <w:semiHidden/>
    <w:unhideWhenUsed/>
    <w:rsid w:val="00827854"/>
  </w:style>
  <w:style w:type="numbering" w:customStyle="1" w:styleId="11134">
    <w:name w:val="بلا قائمة1113"/>
    <w:next w:val="a7"/>
    <w:uiPriority w:val="99"/>
    <w:semiHidden/>
    <w:unhideWhenUsed/>
    <w:rsid w:val="00827854"/>
  </w:style>
  <w:style w:type="numbering" w:customStyle="1" w:styleId="544">
    <w:name w:val="ترقيم بثلاثة مستويات54"/>
    <w:rsid w:val="00827854"/>
  </w:style>
  <w:style w:type="numbering" w:customStyle="1" w:styleId="545">
    <w:name w:val="ترقيم بحروف بمستويين54"/>
    <w:rsid w:val="00827854"/>
  </w:style>
  <w:style w:type="numbering" w:customStyle="1" w:styleId="553">
    <w:name w:val="ترقيم جدول55"/>
    <w:basedOn w:val="a7"/>
    <w:rsid w:val="00827854"/>
  </w:style>
  <w:style w:type="numbering" w:customStyle="1" w:styleId="990">
    <w:name w:val="ترقيم نقطي99"/>
    <w:rsid w:val="00827854"/>
  </w:style>
  <w:style w:type="numbering" w:customStyle="1" w:styleId="1931">
    <w:name w:val="ترقيم بثلاثة مستويات193"/>
    <w:rsid w:val="00827854"/>
  </w:style>
  <w:style w:type="numbering" w:customStyle="1" w:styleId="1932">
    <w:name w:val="ترقيم بحروف بمستويين193"/>
    <w:rsid w:val="00827854"/>
  </w:style>
  <w:style w:type="numbering" w:customStyle="1" w:styleId="1933">
    <w:name w:val="ترقيم جدول193"/>
    <w:basedOn w:val="a7"/>
    <w:rsid w:val="00827854"/>
  </w:style>
  <w:style w:type="numbering" w:customStyle="1" w:styleId="1940">
    <w:name w:val="ترقيم نقطي194"/>
    <w:rsid w:val="00827854"/>
  </w:style>
  <w:style w:type="numbering" w:customStyle="1" w:styleId="11230">
    <w:name w:val="ترقيم بثلاثة مستويات1123"/>
    <w:rsid w:val="00827854"/>
  </w:style>
  <w:style w:type="numbering" w:customStyle="1" w:styleId="11231">
    <w:name w:val="ترقيم بحروف بمستويين1123"/>
    <w:rsid w:val="00827854"/>
  </w:style>
  <w:style w:type="numbering" w:customStyle="1" w:styleId="11232">
    <w:name w:val="ترقيم جدول1123"/>
    <w:basedOn w:val="a7"/>
    <w:rsid w:val="00827854"/>
  </w:style>
  <w:style w:type="numbering" w:customStyle="1" w:styleId="11233">
    <w:name w:val="ترقيم نقطي1123"/>
    <w:rsid w:val="00827854"/>
  </w:style>
  <w:style w:type="numbering" w:customStyle="1" w:styleId="2250">
    <w:name w:val="ترقيم بثلاثة مستويات225"/>
    <w:rsid w:val="00827854"/>
  </w:style>
  <w:style w:type="numbering" w:customStyle="1" w:styleId="2251">
    <w:name w:val="ترقيم بحروف بمستويين225"/>
    <w:rsid w:val="00827854"/>
  </w:style>
  <w:style w:type="numbering" w:customStyle="1" w:styleId="2252">
    <w:name w:val="ترقيم جدول225"/>
    <w:basedOn w:val="a7"/>
    <w:rsid w:val="00827854"/>
  </w:style>
  <w:style w:type="numbering" w:customStyle="1" w:styleId="2243">
    <w:name w:val="ترقيم نقطي224"/>
    <w:rsid w:val="00827854"/>
  </w:style>
  <w:style w:type="numbering" w:customStyle="1" w:styleId="12230">
    <w:name w:val="ترقيم بثلاثة مستويات1223"/>
    <w:rsid w:val="00827854"/>
  </w:style>
  <w:style w:type="numbering" w:customStyle="1" w:styleId="12231">
    <w:name w:val="ترقيم بحروف بمستويين1223"/>
    <w:rsid w:val="00827854"/>
  </w:style>
  <w:style w:type="numbering" w:customStyle="1" w:styleId="12232">
    <w:name w:val="ترقيم جدول1223"/>
    <w:basedOn w:val="a7"/>
    <w:rsid w:val="00827854"/>
  </w:style>
  <w:style w:type="numbering" w:customStyle="1" w:styleId="12233">
    <w:name w:val="ترقيم نقطي1223"/>
    <w:rsid w:val="00827854"/>
  </w:style>
  <w:style w:type="numbering" w:customStyle="1" w:styleId="3230">
    <w:name w:val="ترقيم بثلاثة مستويات323"/>
    <w:rsid w:val="00827854"/>
  </w:style>
  <w:style w:type="numbering" w:customStyle="1" w:styleId="3231">
    <w:name w:val="ترقيم بحروف بمستويين323"/>
    <w:rsid w:val="00827854"/>
  </w:style>
  <w:style w:type="numbering" w:customStyle="1" w:styleId="3232">
    <w:name w:val="ترقيم جدول323"/>
    <w:basedOn w:val="a7"/>
    <w:rsid w:val="00827854"/>
  </w:style>
  <w:style w:type="numbering" w:customStyle="1" w:styleId="3233">
    <w:name w:val="ترقيم نقطي323"/>
    <w:rsid w:val="00827854"/>
  </w:style>
  <w:style w:type="numbering" w:customStyle="1" w:styleId="13230">
    <w:name w:val="ترقيم بثلاثة مستويات1323"/>
    <w:rsid w:val="00827854"/>
  </w:style>
  <w:style w:type="numbering" w:customStyle="1" w:styleId="13231">
    <w:name w:val="ترقيم بحروف بمستويين1323"/>
    <w:rsid w:val="00827854"/>
  </w:style>
  <w:style w:type="numbering" w:customStyle="1" w:styleId="13232">
    <w:name w:val="ترقيم جدول1323"/>
    <w:basedOn w:val="a7"/>
    <w:rsid w:val="00827854"/>
  </w:style>
  <w:style w:type="numbering" w:customStyle="1" w:styleId="13233">
    <w:name w:val="ترقيم نقطي1323"/>
    <w:rsid w:val="00827854"/>
  </w:style>
  <w:style w:type="numbering" w:customStyle="1" w:styleId="14230">
    <w:name w:val="ترقيم بثلاثة مستويات1423"/>
    <w:rsid w:val="00827854"/>
  </w:style>
  <w:style w:type="numbering" w:customStyle="1" w:styleId="14231">
    <w:name w:val="ترقيم بحروف بمستويين1423"/>
    <w:rsid w:val="00827854"/>
  </w:style>
  <w:style w:type="numbering" w:customStyle="1" w:styleId="14232">
    <w:name w:val="ترقيم جدول1423"/>
    <w:basedOn w:val="a7"/>
    <w:rsid w:val="00827854"/>
  </w:style>
  <w:style w:type="numbering" w:customStyle="1" w:styleId="14233">
    <w:name w:val="ترقيم نقطي1423"/>
    <w:rsid w:val="00827854"/>
  </w:style>
  <w:style w:type="numbering" w:customStyle="1" w:styleId="15230">
    <w:name w:val="ترقيم بثلاثة مستويات1523"/>
    <w:rsid w:val="00827854"/>
  </w:style>
  <w:style w:type="numbering" w:customStyle="1" w:styleId="15231">
    <w:name w:val="ترقيم بحروف بمستويين1523"/>
    <w:rsid w:val="00827854"/>
  </w:style>
  <w:style w:type="numbering" w:customStyle="1" w:styleId="15232">
    <w:name w:val="ترقيم جدول1523"/>
    <w:basedOn w:val="a7"/>
    <w:rsid w:val="00827854"/>
  </w:style>
  <w:style w:type="numbering" w:customStyle="1" w:styleId="15233">
    <w:name w:val="ترقيم نقطي1523"/>
    <w:rsid w:val="00827854"/>
  </w:style>
  <w:style w:type="numbering" w:customStyle="1" w:styleId="4230">
    <w:name w:val="ترقيم بثلاثة مستويات423"/>
    <w:rsid w:val="00827854"/>
  </w:style>
  <w:style w:type="numbering" w:customStyle="1" w:styleId="4231">
    <w:name w:val="ترقيم بحروف بمستويين423"/>
    <w:rsid w:val="00827854"/>
  </w:style>
  <w:style w:type="numbering" w:customStyle="1" w:styleId="4232">
    <w:name w:val="ترقيم جدول423"/>
    <w:basedOn w:val="a7"/>
    <w:rsid w:val="00827854"/>
  </w:style>
  <w:style w:type="numbering" w:customStyle="1" w:styleId="4233">
    <w:name w:val="ترقيم نقطي423"/>
    <w:rsid w:val="00827854"/>
  </w:style>
  <w:style w:type="numbering" w:customStyle="1" w:styleId="16230">
    <w:name w:val="ترقيم بثلاثة مستويات1623"/>
    <w:rsid w:val="00827854"/>
  </w:style>
  <w:style w:type="numbering" w:customStyle="1" w:styleId="16231">
    <w:name w:val="ترقيم بحروف بمستويين1623"/>
    <w:rsid w:val="00827854"/>
  </w:style>
  <w:style w:type="numbering" w:customStyle="1" w:styleId="16232">
    <w:name w:val="ترقيم جدول1623"/>
    <w:basedOn w:val="a7"/>
    <w:rsid w:val="00827854"/>
  </w:style>
  <w:style w:type="numbering" w:customStyle="1" w:styleId="16233">
    <w:name w:val="ترقيم نقطي1623"/>
    <w:rsid w:val="00827854"/>
  </w:style>
  <w:style w:type="numbering" w:customStyle="1" w:styleId="17230">
    <w:name w:val="ترقيم بثلاثة مستويات1723"/>
    <w:rsid w:val="00827854"/>
  </w:style>
  <w:style w:type="numbering" w:customStyle="1" w:styleId="17231">
    <w:name w:val="ترقيم بحروف بمستويين1723"/>
    <w:rsid w:val="00827854"/>
  </w:style>
  <w:style w:type="numbering" w:customStyle="1" w:styleId="17232">
    <w:name w:val="ترقيم جدول1723"/>
    <w:basedOn w:val="a7"/>
    <w:rsid w:val="00827854"/>
  </w:style>
  <w:style w:type="numbering" w:customStyle="1" w:styleId="17233">
    <w:name w:val="ترقيم نقطي1723"/>
    <w:rsid w:val="00827854"/>
  </w:style>
  <w:style w:type="numbering" w:customStyle="1" w:styleId="5330">
    <w:name w:val="ترقيم نقطي533"/>
    <w:rsid w:val="00827854"/>
  </w:style>
  <w:style w:type="numbering" w:customStyle="1" w:styleId="5163">
    <w:name w:val="ترقيم نقطي5163"/>
    <w:rsid w:val="00827854"/>
  </w:style>
  <w:style w:type="numbering" w:customStyle="1" w:styleId="339">
    <w:name w:val="بلا قائمة33"/>
    <w:next w:val="a7"/>
    <w:uiPriority w:val="99"/>
    <w:semiHidden/>
    <w:unhideWhenUsed/>
    <w:rsid w:val="00827854"/>
  </w:style>
  <w:style w:type="numbering" w:customStyle="1" w:styleId="1236">
    <w:name w:val="بلا قائمة123"/>
    <w:next w:val="a7"/>
    <w:uiPriority w:val="99"/>
    <w:semiHidden/>
    <w:unhideWhenUsed/>
    <w:rsid w:val="00827854"/>
  </w:style>
  <w:style w:type="numbering" w:customStyle="1" w:styleId="654">
    <w:name w:val="ترقيم بثلاثة مستويات65"/>
    <w:rsid w:val="00827854"/>
  </w:style>
  <w:style w:type="numbering" w:customStyle="1" w:styleId="655">
    <w:name w:val="ترقيم بحروف بمستويين65"/>
    <w:rsid w:val="00827854"/>
  </w:style>
  <w:style w:type="numbering" w:customStyle="1" w:styleId="692">
    <w:name w:val="ترقيم جدول69"/>
    <w:basedOn w:val="a7"/>
    <w:rsid w:val="00827854"/>
  </w:style>
  <w:style w:type="numbering" w:customStyle="1" w:styleId="1060">
    <w:name w:val="ترقيم نقطي106"/>
    <w:rsid w:val="00827854"/>
  </w:style>
  <w:style w:type="numbering" w:customStyle="1" w:styleId="11030">
    <w:name w:val="ترقيم بثلاثة مستويات1103"/>
    <w:rsid w:val="00827854"/>
  </w:style>
  <w:style w:type="numbering" w:customStyle="1" w:styleId="11031">
    <w:name w:val="ترقيم بحروف بمستويين1103"/>
    <w:rsid w:val="00827854"/>
  </w:style>
  <w:style w:type="numbering" w:customStyle="1" w:styleId="11032">
    <w:name w:val="ترقيم جدول1103"/>
    <w:basedOn w:val="a7"/>
    <w:rsid w:val="00827854"/>
  </w:style>
  <w:style w:type="numbering" w:customStyle="1" w:styleId="11033">
    <w:name w:val="ترقيم نقطي1103"/>
    <w:rsid w:val="00827854"/>
  </w:style>
  <w:style w:type="numbering" w:customStyle="1" w:styleId="11330">
    <w:name w:val="ترقيم بثلاثة مستويات1133"/>
    <w:rsid w:val="00827854"/>
  </w:style>
  <w:style w:type="numbering" w:customStyle="1" w:styleId="11331">
    <w:name w:val="ترقيم بحروف بمستويين1133"/>
    <w:rsid w:val="00827854"/>
  </w:style>
  <w:style w:type="numbering" w:customStyle="1" w:styleId="11332">
    <w:name w:val="ترقيم جدول1133"/>
    <w:basedOn w:val="a7"/>
    <w:rsid w:val="00827854"/>
  </w:style>
  <w:style w:type="numbering" w:customStyle="1" w:styleId="11333">
    <w:name w:val="ترقيم نقطي1133"/>
    <w:rsid w:val="00827854"/>
  </w:style>
  <w:style w:type="numbering" w:customStyle="1" w:styleId="2350">
    <w:name w:val="ترقيم بثلاثة مستويات235"/>
    <w:rsid w:val="00827854"/>
  </w:style>
  <w:style w:type="numbering" w:customStyle="1" w:styleId="2351">
    <w:name w:val="ترقيم بحروف بمستويين235"/>
    <w:rsid w:val="00827854"/>
  </w:style>
  <w:style w:type="numbering" w:customStyle="1" w:styleId="2352">
    <w:name w:val="ترقيم جدول235"/>
    <w:basedOn w:val="a7"/>
    <w:rsid w:val="00827854"/>
  </w:style>
  <w:style w:type="numbering" w:customStyle="1" w:styleId="2343">
    <w:name w:val="ترقيم نقطي234"/>
    <w:rsid w:val="00827854"/>
  </w:style>
  <w:style w:type="numbering" w:customStyle="1" w:styleId="12330">
    <w:name w:val="ترقيم بثلاثة مستويات1233"/>
    <w:rsid w:val="00827854"/>
  </w:style>
  <w:style w:type="numbering" w:customStyle="1" w:styleId="12331">
    <w:name w:val="ترقيم بحروف بمستويين1233"/>
    <w:rsid w:val="00827854"/>
  </w:style>
  <w:style w:type="numbering" w:customStyle="1" w:styleId="12332">
    <w:name w:val="ترقيم جدول1233"/>
    <w:basedOn w:val="a7"/>
    <w:rsid w:val="00827854"/>
  </w:style>
  <w:style w:type="numbering" w:customStyle="1" w:styleId="12333">
    <w:name w:val="ترقيم نقطي1233"/>
    <w:rsid w:val="00827854"/>
  </w:style>
  <w:style w:type="numbering" w:customStyle="1" w:styleId="3330">
    <w:name w:val="ترقيم بثلاثة مستويات333"/>
    <w:rsid w:val="00827854"/>
  </w:style>
  <w:style w:type="numbering" w:customStyle="1" w:styleId="3331">
    <w:name w:val="ترقيم بحروف بمستويين333"/>
    <w:rsid w:val="00827854"/>
  </w:style>
  <w:style w:type="numbering" w:customStyle="1" w:styleId="3332">
    <w:name w:val="ترقيم جدول333"/>
    <w:basedOn w:val="a7"/>
    <w:rsid w:val="00827854"/>
  </w:style>
  <w:style w:type="numbering" w:customStyle="1" w:styleId="3333">
    <w:name w:val="ترقيم نقطي333"/>
    <w:rsid w:val="00827854"/>
  </w:style>
  <w:style w:type="numbering" w:customStyle="1" w:styleId="13330">
    <w:name w:val="ترقيم بثلاثة مستويات1333"/>
    <w:rsid w:val="00827854"/>
  </w:style>
  <w:style w:type="numbering" w:customStyle="1" w:styleId="13331">
    <w:name w:val="ترقيم بحروف بمستويين1333"/>
    <w:rsid w:val="00827854"/>
  </w:style>
  <w:style w:type="numbering" w:customStyle="1" w:styleId="13332">
    <w:name w:val="ترقيم جدول1333"/>
    <w:basedOn w:val="a7"/>
    <w:rsid w:val="00827854"/>
  </w:style>
  <w:style w:type="numbering" w:customStyle="1" w:styleId="13333">
    <w:name w:val="ترقيم نقطي1333"/>
    <w:rsid w:val="00827854"/>
  </w:style>
  <w:style w:type="numbering" w:customStyle="1" w:styleId="14330">
    <w:name w:val="ترقيم بثلاثة مستويات1433"/>
    <w:rsid w:val="00827854"/>
  </w:style>
  <w:style w:type="numbering" w:customStyle="1" w:styleId="14331">
    <w:name w:val="ترقيم بحروف بمستويين1433"/>
    <w:rsid w:val="00827854"/>
  </w:style>
  <w:style w:type="numbering" w:customStyle="1" w:styleId="14332">
    <w:name w:val="ترقيم جدول1433"/>
    <w:basedOn w:val="a7"/>
    <w:rsid w:val="00827854"/>
  </w:style>
  <w:style w:type="numbering" w:customStyle="1" w:styleId="14333">
    <w:name w:val="ترقيم نقطي1433"/>
    <w:rsid w:val="00827854"/>
  </w:style>
  <w:style w:type="numbering" w:customStyle="1" w:styleId="15330">
    <w:name w:val="ترقيم بثلاثة مستويات1533"/>
    <w:rsid w:val="00827854"/>
  </w:style>
  <w:style w:type="numbering" w:customStyle="1" w:styleId="15331">
    <w:name w:val="ترقيم بحروف بمستويين1533"/>
    <w:rsid w:val="00827854"/>
  </w:style>
  <w:style w:type="numbering" w:customStyle="1" w:styleId="15332">
    <w:name w:val="ترقيم جدول1533"/>
    <w:basedOn w:val="a7"/>
    <w:rsid w:val="00827854"/>
  </w:style>
  <w:style w:type="numbering" w:customStyle="1" w:styleId="15333">
    <w:name w:val="ترقيم نقطي1533"/>
    <w:rsid w:val="00827854"/>
  </w:style>
  <w:style w:type="numbering" w:customStyle="1" w:styleId="4330">
    <w:name w:val="ترقيم بثلاثة مستويات433"/>
    <w:rsid w:val="00827854"/>
  </w:style>
  <w:style w:type="numbering" w:customStyle="1" w:styleId="4331">
    <w:name w:val="ترقيم بحروف بمستويين433"/>
    <w:rsid w:val="00827854"/>
  </w:style>
  <w:style w:type="numbering" w:customStyle="1" w:styleId="4332">
    <w:name w:val="ترقيم جدول433"/>
    <w:basedOn w:val="a7"/>
    <w:rsid w:val="00827854"/>
  </w:style>
  <w:style w:type="numbering" w:customStyle="1" w:styleId="4333">
    <w:name w:val="ترقيم نقطي433"/>
    <w:rsid w:val="00827854"/>
  </w:style>
  <w:style w:type="numbering" w:customStyle="1" w:styleId="16330">
    <w:name w:val="ترقيم بثلاثة مستويات1633"/>
    <w:rsid w:val="00827854"/>
  </w:style>
  <w:style w:type="numbering" w:customStyle="1" w:styleId="16331">
    <w:name w:val="ترقيم بحروف بمستويين1633"/>
    <w:rsid w:val="00827854"/>
  </w:style>
  <w:style w:type="numbering" w:customStyle="1" w:styleId="16332">
    <w:name w:val="ترقيم جدول1633"/>
    <w:basedOn w:val="a7"/>
    <w:rsid w:val="00827854"/>
  </w:style>
  <w:style w:type="numbering" w:customStyle="1" w:styleId="16333">
    <w:name w:val="ترقيم نقطي1633"/>
    <w:rsid w:val="00827854"/>
  </w:style>
  <w:style w:type="numbering" w:customStyle="1" w:styleId="17330">
    <w:name w:val="ترقيم بثلاثة مستويات1733"/>
    <w:rsid w:val="00827854"/>
  </w:style>
  <w:style w:type="numbering" w:customStyle="1" w:styleId="17331">
    <w:name w:val="ترقيم بحروف بمستويين1733"/>
    <w:rsid w:val="00827854"/>
  </w:style>
  <w:style w:type="numbering" w:customStyle="1" w:styleId="17332">
    <w:name w:val="ترقيم جدول1733"/>
    <w:basedOn w:val="a7"/>
    <w:rsid w:val="00827854"/>
  </w:style>
  <w:style w:type="numbering" w:customStyle="1" w:styleId="17333">
    <w:name w:val="ترقيم نقطي1733"/>
    <w:rsid w:val="00827854"/>
  </w:style>
  <w:style w:type="numbering" w:customStyle="1" w:styleId="5430">
    <w:name w:val="ترقيم نقطي543"/>
    <w:rsid w:val="00827854"/>
  </w:style>
  <w:style w:type="numbering" w:customStyle="1" w:styleId="5173">
    <w:name w:val="ترقيم نقطي5173"/>
    <w:rsid w:val="00827854"/>
  </w:style>
  <w:style w:type="numbering" w:customStyle="1" w:styleId="435">
    <w:name w:val="بلا قائمة43"/>
    <w:next w:val="a7"/>
    <w:uiPriority w:val="99"/>
    <w:semiHidden/>
    <w:unhideWhenUsed/>
    <w:rsid w:val="00827854"/>
  </w:style>
  <w:style w:type="numbering" w:customStyle="1" w:styleId="1334">
    <w:name w:val="بلا قائمة133"/>
    <w:next w:val="a7"/>
    <w:uiPriority w:val="99"/>
    <w:semiHidden/>
    <w:unhideWhenUsed/>
    <w:rsid w:val="00827854"/>
  </w:style>
  <w:style w:type="numbering" w:customStyle="1" w:styleId="760">
    <w:name w:val="ترقيم بثلاثة مستويات76"/>
    <w:rsid w:val="00827854"/>
  </w:style>
  <w:style w:type="numbering" w:customStyle="1" w:styleId="761">
    <w:name w:val="ترقيم بحروف بمستويين76"/>
    <w:rsid w:val="00827854"/>
  </w:style>
  <w:style w:type="numbering" w:customStyle="1" w:styleId="762">
    <w:name w:val="ترقيم جدول76"/>
    <w:basedOn w:val="a7"/>
    <w:rsid w:val="00827854"/>
  </w:style>
  <w:style w:type="numbering" w:customStyle="1" w:styleId="2040">
    <w:name w:val="ترقيم نقطي204"/>
    <w:rsid w:val="00827854"/>
  </w:style>
  <w:style w:type="numbering" w:customStyle="1" w:styleId="11430">
    <w:name w:val="ترقيم بثلاثة مستويات1143"/>
    <w:rsid w:val="00827854"/>
  </w:style>
  <w:style w:type="numbering" w:customStyle="1" w:styleId="11431">
    <w:name w:val="ترقيم بحروف بمستويين1143"/>
    <w:rsid w:val="00827854"/>
  </w:style>
  <w:style w:type="numbering" w:customStyle="1" w:styleId="11432">
    <w:name w:val="ترقيم جدول1143"/>
    <w:basedOn w:val="a7"/>
    <w:rsid w:val="00827854"/>
  </w:style>
  <w:style w:type="numbering" w:customStyle="1" w:styleId="11433">
    <w:name w:val="ترقيم نقطي1143"/>
    <w:rsid w:val="00827854"/>
  </w:style>
  <w:style w:type="numbering" w:customStyle="1" w:styleId="11530">
    <w:name w:val="ترقيم بثلاثة مستويات1153"/>
    <w:rsid w:val="00827854"/>
  </w:style>
  <w:style w:type="numbering" w:customStyle="1" w:styleId="11531">
    <w:name w:val="ترقيم بحروف بمستويين1153"/>
    <w:rsid w:val="00827854"/>
  </w:style>
  <w:style w:type="numbering" w:customStyle="1" w:styleId="11532">
    <w:name w:val="ترقيم جدول1153"/>
    <w:basedOn w:val="a7"/>
    <w:rsid w:val="00827854"/>
  </w:style>
  <w:style w:type="numbering" w:customStyle="1" w:styleId="11533">
    <w:name w:val="ترقيم نقطي1153"/>
    <w:rsid w:val="00827854"/>
  </w:style>
  <w:style w:type="numbering" w:customStyle="1" w:styleId="2430">
    <w:name w:val="ترقيم بثلاثة مستويات243"/>
    <w:rsid w:val="00827854"/>
  </w:style>
  <w:style w:type="numbering" w:customStyle="1" w:styleId="2431">
    <w:name w:val="ترقيم بحروف بمستويين243"/>
    <w:rsid w:val="00827854"/>
  </w:style>
  <w:style w:type="numbering" w:customStyle="1" w:styleId="2432">
    <w:name w:val="ترقيم جدول243"/>
    <w:basedOn w:val="a7"/>
    <w:rsid w:val="00827854"/>
  </w:style>
  <w:style w:type="numbering" w:customStyle="1" w:styleId="2433">
    <w:name w:val="ترقيم نقطي243"/>
    <w:rsid w:val="00827854"/>
  </w:style>
  <w:style w:type="numbering" w:customStyle="1" w:styleId="12430">
    <w:name w:val="ترقيم بثلاثة مستويات1243"/>
    <w:rsid w:val="00827854"/>
  </w:style>
  <w:style w:type="numbering" w:customStyle="1" w:styleId="12431">
    <w:name w:val="ترقيم بحروف بمستويين1243"/>
    <w:rsid w:val="00827854"/>
  </w:style>
  <w:style w:type="numbering" w:customStyle="1" w:styleId="12432">
    <w:name w:val="ترقيم جدول1243"/>
    <w:basedOn w:val="a7"/>
    <w:rsid w:val="00827854"/>
  </w:style>
  <w:style w:type="numbering" w:customStyle="1" w:styleId="12433">
    <w:name w:val="ترقيم نقطي1243"/>
    <w:rsid w:val="00827854"/>
  </w:style>
  <w:style w:type="numbering" w:customStyle="1" w:styleId="3430">
    <w:name w:val="ترقيم بثلاثة مستويات343"/>
    <w:rsid w:val="00827854"/>
  </w:style>
  <w:style w:type="numbering" w:customStyle="1" w:styleId="3431">
    <w:name w:val="ترقيم بحروف بمستويين343"/>
    <w:rsid w:val="00827854"/>
  </w:style>
  <w:style w:type="numbering" w:customStyle="1" w:styleId="3432">
    <w:name w:val="ترقيم جدول343"/>
    <w:basedOn w:val="a7"/>
    <w:rsid w:val="00827854"/>
  </w:style>
  <w:style w:type="numbering" w:customStyle="1" w:styleId="3433">
    <w:name w:val="ترقيم نقطي343"/>
    <w:rsid w:val="00827854"/>
  </w:style>
  <w:style w:type="numbering" w:customStyle="1" w:styleId="13430">
    <w:name w:val="ترقيم بثلاثة مستويات1343"/>
    <w:rsid w:val="00827854"/>
  </w:style>
  <w:style w:type="numbering" w:customStyle="1" w:styleId="13431">
    <w:name w:val="ترقيم بحروف بمستويين1343"/>
    <w:rsid w:val="00827854"/>
  </w:style>
  <w:style w:type="numbering" w:customStyle="1" w:styleId="13432">
    <w:name w:val="ترقيم جدول1343"/>
    <w:basedOn w:val="a7"/>
    <w:rsid w:val="00827854"/>
  </w:style>
  <w:style w:type="numbering" w:customStyle="1" w:styleId="13433">
    <w:name w:val="ترقيم نقطي1343"/>
    <w:rsid w:val="00827854"/>
  </w:style>
  <w:style w:type="numbering" w:customStyle="1" w:styleId="14430">
    <w:name w:val="ترقيم بثلاثة مستويات1443"/>
    <w:rsid w:val="00827854"/>
  </w:style>
  <w:style w:type="numbering" w:customStyle="1" w:styleId="14431">
    <w:name w:val="ترقيم بحروف بمستويين1443"/>
    <w:rsid w:val="00827854"/>
  </w:style>
  <w:style w:type="numbering" w:customStyle="1" w:styleId="14432">
    <w:name w:val="ترقيم جدول1443"/>
    <w:basedOn w:val="a7"/>
    <w:rsid w:val="00827854"/>
  </w:style>
  <w:style w:type="numbering" w:customStyle="1" w:styleId="14433">
    <w:name w:val="ترقيم نقطي1443"/>
    <w:rsid w:val="00827854"/>
  </w:style>
  <w:style w:type="numbering" w:customStyle="1" w:styleId="15430">
    <w:name w:val="ترقيم بثلاثة مستويات1543"/>
    <w:rsid w:val="00827854"/>
  </w:style>
  <w:style w:type="numbering" w:customStyle="1" w:styleId="15431">
    <w:name w:val="ترقيم بحروف بمستويين1543"/>
    <w:rsid w:val="00827854"/>
  </w:style>
  <w:style w:type="numbering" w:customStyle="1" w:styleId="15432">
    <w:name w:val="ترقيم جدول1543"/>
    <w:basedOn w:val="a7"/>
    <w:rsid w:val="00827854"/>
  </w:style>
  <w:style w:type="numbering" w:customStyle="1" w:styleId="15433">
    <w:name w:val="ترقيم نقطي1543"/>
    <w:rsid w:val="00827854"/>
  </w:style>
  <w:style w:type="numbering" w:customStyle="1" w:styleId="4430">
    <w:name w:val="ترقيم بثلاثة مستويات443"/>
    <w:rsid w:val="00827854"/>
  </w:style>
  <w:style w:type="numbering" w:customStyle="1" w:styleId="4431">
    <w:name w:val="ترقيم بحروف بمستويين443"/>
    <w:rsid w:val="00827854"/>
  </w:style>
  <w:style w:type="numbering" w:customStyle="1" w:styleId="4432">
    <w:name w:val="ترقيم جدول443"/>
    <w:basedOn w:val="a7"/>
    <w:rsid w:val="00827854"/>
  </w:style>
  <w:style w:type="numbering" w:customStyle="1" w:styleId="4433">
    <w:name w:val="ترقيم نقطي443"/>
    <w:rsid w:val="00827854"/>
  </w:style>
  <w:style w:type="numbering" w:customStyle="1" w:styleId="16430">
    <w:name w:val="ترقيم بثلاثة مستويات1643"/>
    <w:rsid w:val="00827854"/>
  </w:style>
  <w:style w:type="numbering" w:customStyle="1" w:styleId="16431">
    <w:name w:val="ترقيم بحروف بمستويين1643"/>
    <w:rsid w:val="00827854"/>
  </w:style>
  <w:style w:type="numbering" w:customStyle="1" w:styleId="16432">
    <w:name w:val="ترقيم جدول1643"/>
    <w:basedOn w:val="a7"/>
    <w:rsid w:val="00827854"/>
  </w:style>
  <w:style w:type="numbering" w:customStyle="1" w:styleId="16433">
    <w:name w:val="ترقيم نقطي1643"/>
    <w:rsid w:val="00827854"/>
  </w:style>
  <w:style w:type="numbering" w:customStyle="1" w:styleId="17430">
    <w:name w:val="ترقيم بثلاثة مستويات1743"/>
    <w:rsid w:val="00827854"/>
  </w:style>
  <w:style w:type="numbering" w:customStyle="1" w:styleId="17431">
    <w:name w:val="ترقيم بحروف بمستويين1743"/>
    <w:rsid w:val="00827854"/>
  </w:style>
  <w:style w:type="numbering" w:customStyle="1" w:styleId="17432">
    <w:name w:val="ترقيم جدول1743"/>
    <w:basedOn w:val="a7"/>
    <w:rsid w:val="00827854"/>
  </w:style>
  <w:style w:type="numbering" w:customStyle="1" w:styleId="17433">
    <w:name w:val="ترقيم نقطي1743"/>
    <w:rsid w:val="00827854"/>
  </w:style>
  <w:style w:type="numbering" w:customStyle="1" w:styleId="5530">
    <w:name w:val="ترقيم نقطي553"/>
    <w:rsid w:val="00827854"/>
  </w:style>
  <w:style w:type="numbering" w:customStyle="1" w:styleId="5183">
    <w:name w:val="ترقيم نقطي5183"/>
    <w:rsid w:val="00827854"/>
  </w:style>
  <w:style w:type="numbering" w:customStyle="1" w:styleId="831">
    <w:name w:val="ترقيم بثلاثة مستويات83"/>
    <w:rsid w:val="00827854"/>
  </w:style>
  <w:style w:type="numbering" w:customStyle="1" w:styleId="526">
    <w:name w:val="بلا قائمة52"/>
    <w:next w:val="a7"/>
    <w:uiPriority w:val="99"/>
    <w:semiHidden/>
    <w:unhideWhenUsed/>
    <w:rsid w:val="00827854"/>
  </w:style>
  <w:style w:type="numbering" w:customStyle="1" w:styleId="1424">
    <w:name w:val="بلا قائمة142"/>
    <w:next w:val="a7"/>
    <w:uiPriority w:val="99"/>
    <w:semiHidden/>
    <w:unhideWhenUsed/>
    <w:rsid w:val="00827854"/>
  </w:style>
  <w:style w:type="numbering" w:customStyle="1" w:styleId="933">
    <w:name w:val="ترقيم بثلاثة مستويات93"/>
    <w:rsid w:val="00827854"/>
  </w:style>
  <w:style w:type="numbering" w:customStyle="1" w:styleId="832">
    <w:name w:val="ترقيم بحروف بمستويين83"/>
    <w:rsid w:val="00827854"/>
  </w:style>
  <w:style w:type="numbering" w:customStyle="1" w:styleId="833">
    <w:name w:val="ترقيم جدول83"/>
    <w:basedOn w:val="a7"/>
    <w:rsid w:val="00827854"/>
  </w:style>
  <w:style w:type="numbering" w:customStyle="1" w:styleId="2520">
    <w:name w:val="ترقيم نقطي252"/>
    <w:rsid w:val="00827854"/>
  </w:style>
  <w:style w:type="numbering" w:customStyle="1" w:styleId="11620">
    <w:name w:val="ترقيم بثلاثة مستويات1162"/>
    <w:rsid w:val="00827854"/>
  </w:style>
  <w:style w:type="numbering" w:customStyle="1" w:styleId="11621">
    <w:name w:val="ترقيم بحروف بمستويين1162"/>
    <w:rsid w:val="00827854"/>
  </w:style>
  <w:style w:type="numbering" w:customStyle="1" w:styleId="11622">
    <w:name w:val="ترقيم جدول1162"/>
    <w:basedOn w:val="a7"/>
    <w:rsid w:val="00827854"/>
  </w:style>
  <w:style w:type="numbering" w:customStyle="1" w:styleId="11623">
    <w:name w:val="ترقيم نقطي1162"/>
    <w:rsid w:val="00827854"/>
  </w:style>
  <w:style w:type="numbering" w:customStyle="1" w:styleId="11720">
    <w:name w:val="ترقيم بثلاثة مستويات1172"/>
    <w:rsid w:val="00827854"/>
  </w:style>
  <w:style w:type="numbering" w:customStyle="1" w:styleId="11721">
    <w:name w:val="ترقيم بحروف بمستويين1172"/>
    <w:rsid w:val="00827854"/>
  </w:style>
  <w:style w:type="numbering" w:customStyle="1" w:styleId="11722">
    <w:name w:val="ترقيم جدول1172"/>
    <w:basedOn w:val="a7"/>
    <w:rsid w:val="00827854"/>
  </w:style>
  <w:style w:type="numbering" w:customStyle="1" w:styleId="11723">
    <w:name w:val="ترقيم نقطي1172"/>
    <w:rsid w:val="00827854"/>
  </w:style>
  <w:style w:type="numbering" w:customStyle="1" w:styleId="2521">
    <w:name w:val="ترقيم بثلاثة مستويات252"/>
    <w:rsid w:val="00827854"/>
  </w:style>
  <w:style w:type="numbering" w:customStyle="1" w:styleId="2522">
    <w:name w:val="ترقيم بحروف بمستويين252"/>
    <w:rsid w:val="00827854"/>
  </w:style>
  <w:style w:type="numbering" w:customStyle="1" w:styleId="2523">
    <w:name w:val="ترقيم جدول252"/>
    <w:basedOn w:val="a7"/>
    <w:rsid w:val="00827854"/>
  </w:style>
  <w:style w:type="numbering" w:customStyle="1" w:styleId="2620">
    <w:name w:val="ترقيم نقطي262"/>
    <w:rsid w:val="00827854"/>
  </w:style>
  <w:style w:type="numbering" w:customStyle="1" w:styleId="12520">
    <w:name w:val="ترقيم بثلاثة مستويات1252"/>
    <w:rsid w:val="00827854"/>
  </w:style>
  <w:style w:type="numbering" w:customStyle="1" w:styleId="12521">
    <w:name w:val="ترقيم بحروف بمستويين1252"/>
    <w:rsid w:val="00827854"/>
  </w:style>
  <w:style w:type="numbering" w:customStyle="1" w:styleId="12522">
    <w:name w:val="ترقيم جدول1252"/>
    <w:basedOn w:val="a7"/>
    <w:rsid w:val="00827854"/>
  </w:style>
  <w:style w:type="numbering" w:customStyle="1" w:styleId="12523">
    <w:name w:val="ترقيم نقطي1252"/>
    <w:rsid w:val="00827854"/>
  </w:style>
  <w:style w:type="numbering" w:customStyle="1" w:styleId="3520">
    <w:name w:val="ترقيم بثلاثة مستويات352"/>
    <w:rsid w:val="00827854"/>
  </w:style>
  <w:style w:type="numbering" w:customStyle="1" w:styleId="3521">
    <w:name w:val="ترقيم بحروف بمستويين352"/>
    <w:rsid w:val="00827854"/>
  </w:style>
  <w:style w:type="numbering" w:customStyle="1" w:styleId="3522">
    <w:name w:val="ترقيم جدول352"/>
    <w:basedOn w:val="a7"/>
    <w:rsid w:val="00827854"/>
  </w:style>
  <w:style w:type="numbering" w:customStyle="1" w:styleId="3523">
    <w:name w:val="ترقيم نقطي352"/>
    <w:rsid w:val="00827854"/>
  </w:style>
  <w:style w:type="numbering" w:customStyle="1" w:styleId="13520">
    <w:name w:val="ترقيم بثلاثة مستويات1352"/>
    <w:rsid w:val="00827854"/>
  </w:style>
  <w:style w:type="numbering" w:customStyle="1" w:styleId="13521">
    <w:name w:val="ترقيم بحروف بمستويين1352"/>
    <w:rsid w:val="00827854"/>
  </w:style>
  <w:style w:type="numbering" w:customStyle="1" w:styleId="13522">
    <w:name w:val="ترقيم جدول1352"/>
    <w:basedOn w:val="a7"/>
    <w:rsid w:val="00827854"/>
  </w:style>
  <w:style w:type="numbering" w:customStyle="1" w:styleId="13523">
    <w:name w:val="ترقيم نقطي1352"/>
    <w:rsid w:val="00827854"/>
  </w:style>
  <w:style w:type="numbering" w:customStyle="1" w:styleId="14520">
    <w:name w:val="ترقيم بثلاثة مستويات1452"/>
    <w:rsid w:val="00827854"/>
  </w:style>
  <w:style w:type="numbering" w:customStyle="1" w:styleId="14521">
    <w:name w:val="ترقيم بحروف بمستويين1452"/>
    <w:rsid w:val="00827854"/>
  </w:style>
  <w:style w:type="numbering" w:customStyle="1" w:styleId="14522">
    <w:name w:val="ترقيم جدول1452"/>
    <w:basedOn w:val="a7"/>
    <w:rsid w:val="00827854"/>
  </w:style>
  <w:style w:type="numbering" w:customStyle="1" w:styleId="14523">
    <w:name w:val="ترقيم نقطي1452"/>
    <w:rsid w:val="00827854"/>
  </w:style>
  <w:style w:type="numbering" w:customStyle="1" w:styleId="15520">
    <w:name w:val="ترقيم بثلاثة مستويات1552"/>
    <w:rsid w:val="00827854"/>
  </w:style>
  <w:style w:type="numbering" w:customStyle="1" w:styleId="15521">
    <w:name w:val="ترقيم بحروف بمستويين1552"/>
    <w:rsid w:val="00827854"/>
  </w:style>
  <w:style w:type="numbering" w:customStyle="1" w:styleId="15522">
    <w:name w:val="ترقيم جدول1552"/>
    <w:basedOn w:val="a7"/>
    <w:rsid w:val="00827854"/>
  </w:style>
  <w:style w:type="numbering" w:customStyle="1" w:styleId="15523">
    <w:name w:val="ترقيم نقطي1552"/>
    <w:rsid w:val="00827854"/>
  </w:style>
  <w:style w:type="numbering" w:customStyle="1" w:styleId="4520">
    <w:name w:val="ترقيم بثلاثة مستويات452"/>
    <w:rsid w:val="00827854"/>
  </w:style>
  <w:style w:type="numbering" w:customStyle="1" w:styleId="4521">
    <w:name w:val="ترقيم بحروف بمستويين452"/>
    <w:rsid w:val="00827854"/>
  </w:style>
  <w:style w:type="numbering" w:customStyle="1" w:styleId="4522">
    <w:name w:val="ترقيم جدول452"/>
    <w:basedOn w:val="a7"/>
    <w:rsid w:val="00827854"/>
  </w:style>
  <w:style w:type="numbering" w:customStyle="1" w:styleId="4523">
    <w:name w:val="ترقيم نقطي452"/>
    <w:rsid w:val="00827854"/>
  </w:style>
  <w:style w:type="numbering" w:customStyle="1" w:styleId="16520">
    <w:name w:val="ترقيم بثلاثة مستويات1652"/>
    <w:rsid w:val="00827854"/>
  </w:style>
  <w:style w:type="numbering" w:customStyle="1" w:styleId="16521">
    <w:name w:val="ترقيم بحروف بمستويين1652"/>
    <w:rsid w:val="00827854"/>
  </w:style>
  <w:style w:type="numbering" w:customStyle="1" w:styleId="16522">
    <w:name w:val="ترقيم جدول1652"/>
    <w:basedOn w:val="a7"/>
    <w:rsid w:val="00827854"/>
  </w:style>
  <w:style w:type="numbering" w:customStyle="1" w:styleId="16523">
    <w:name w:val="ترقيم نقطي1652"/>
    <w:rsid w:val="00827854"/>
  </w:style>
  <w:style w:type="numbering" w:customStyle="1" w:styleId="17520">
    <w:name w:val="ترقيم بثلاثة مستويات1752"/>
    <w:rsid w:val="00827854"/>
  </w:style>
  <w:style w:type="numbering" w:customStyle="1" w:styleId="17521">
    <w:name w:val="ترقيم بحروف بمستويين1752"/>
    <w:rsid w:val="00827854"/>
  </w:style>
  <w:style w:type="numbering" w:customStyle="1" w:styleId="17522">
    <w:name w:val="ترقيم جدول1752"/>
    <w:basedOn w:val="a7"/>
    <w:rsid w:val="00827854"/>
  </w:style>
  <w:style w:type="numbering" w:customStyle="1" w:styleId="17523">
    <w:name w:val="ترقيم نقطي1752"/>
    <w:rsid w:val="00827854"/>
  </w:style>
  <w:style w:type="numbering" w:customStyle="1" w:styleId="562">
    <w:name w:val="ترقيم نقطي562"/>
    <w:rsid w:val="00827854"/>
  </w:style>
  <w:style w:type="numbering" w:customStyle="1" w:styleId="5192">
    <w:name w:val="ترقيم نقطي5192"/>
    <w:rsid w:val="00827854"/>
  </w:style>
  <w:style w:type="numbering" w:customStyle="1" w:styleId="2134">
    <w:name w:val="بلا قائمة213"/>
    <w:next w:val="a7"/>
    <w:uiPriority w:val="99"/>
    <w:semiHidden/>
    <w:unhideWhenUsed/>
    <w:rsid w:val="00827854"/>
  </w:style>
  <w:style w:type="numbering" w:customStyle="1" w:styleId="5136">
    <w:name w:val="ترقيم بثلاثة مستويات513"/>
    <w:rsid w:val="00827854"/>
  </w:style>
  <w:style w:type="numbering" w:customStyle="1" w:styleId="5137">
    <w:name w:val="ترقيم بحروف بمستويين513"/>
    <w:rsid w:val="00827854"/>
  </w:style>
  <w:style w:type="numbering" w:customStyle="1" w:styleId="5138">
    <w:name w:val="ترقيم جدول513"/>
    <w:basedOn w:val="a7"/>
    <w:rsid w:val="00827854"/>
  </w:style>
  <w:style w:type="numbering" w:customStyle="1" w:styleId="663">
    <w:name w:val="ترقيم نقطي663"/>
    <w:rsid w:val="00827854"/>
  </w:style>
  <w:style w:type="numbering" w:customStyle="1" w:styleId="18130">
    <w:name w:val="ترقيم بثلاثة مستويات1813"/>
    <w:rsid w:val="00827854"/>
  </w:style>
  <w:style w:type="numbering" w:customStyle="1" w:styleId="18131">
    <w:name w:val="ترقيم بحروف بمستويين1813"/>
    <w:rsid w:val="00827854"/>
  </w:style>
  <w:style w:type="numbering" w:customStyle="1" w:styleId="18132">
    <w:name w:val="ترقيم جدول1813"/>
    <w:basedOn w:val="a7"/>
    <w:rsid w:val="00827854"/>
  </w:style>
  <w:style w:type="numbering" w:customStyle="1" w:styleId="18133">
    <w:name w:val="ترقيم نقطي1813"/>
    <w:rsid w:val="00827854"/>
  </w:style>
  <w:style w:type="numbering" w:customStyle="1" w:styleId="111130">
    <w:name w:val="ترقيم بثلاثة مستويات11113"/>
    <w:rsid w:val="00827854"/>
  </w:style>
  <w:style w:type="numbering" w:customStyle="1" w:styleId="111131">
    <w:name w:val="ترقيم بحروف بمستويين11113"/>
    <w:rsid w:val="00827854"/>
  </w:style>
  <w:style w:type="numbering" w:customStyle="1" w:styleId="111132">
    <w:name w:val="ترقيم جدول11113"/>
    <w:basedOn w:val="a7"/>
    <w:rsid w:val="00827854"/>
  </w:style>
  <w:style w:type="numbering" w:customStyle="1" w:styleId="111133">
    <w:name w:val="ترقيم نقطي11113"/>
    <w:rsid w:val="00827854"/>
  </w:style>
  <w:style w:type="numbering" w:customStyle="1" w:styleId="21130">
    <w:name w:val="ترقيم بثلاثة مستويات2113"/>
    <w:rsid w:val="00827854"/>
  </w:style>
  <w:style w:type="numbering" w:customStyle="1" w:styleId="21131">
    <w:name w:val="ترقيم بحروف بمستويين2113"/>
    <w:rsid w:val="00827854"/>
  </w:style>
  <w:style w:type="numbering" w:customStyle="1" w:styleId="21132">
    <w:name w:val="ترقيم جدول2113"/>
    <w:basedOn w:val="a7"/>
    <w:rsid w:val="00827854"/>
  </w:style>
  <w:style w:type="numbering" w:customStyle="1" w:styleId="21133">
    <w:name w:val="ترقيم نقطي2113"/>
    <w:rsid w:val="00827854"/>
  </w:style>
  <w:style w:type="numbering" w:customStyle="1" w:styleId="121130">
    <w:name w:val="ترقيم بثلاثة مستويات12113"/>
    <w:rsid w:val="00827854"/>
  </w:style>
  <w:style w:type="numbering" w:customStyle="1" w:styleId="121131">
    <w:name w:val="ترقيم بحروف بمستويين12113"/>
    <w:rsid w:val="00827854"/>
  </w:style>
  <w:style w:type="numbering" w:customStyle="1" w:styleId="121132">
    <w:name w:val="ترقيم جدول12113"/>
    <w:basedOn w:val="a7"/>
    <w:rsid w:val="00827854"/>
  </w:style>
  <w:style w:type="numbering" w:customStyle="1" w:styleId="121133">
    <w:name w:val="ترقيم نقطي12113"/>
    <w:rsid w:val="00827854"/>
  </w:style>
  <w:style w:type="numbering" w:customStyle="1" w:styleId="31130">
    <w:name w:val="ترقيم بثلاثة مستويات3113"/>
    <w:rsid w:val="00827854"/>
  </w:style>
  <w:style w:type="numbering" w:customStyle="1" w:styleId="31131">
    <w:name w:val="ترقيم بحروف بمستويين3113"/>
    <w:rsid w:val="00827854"/>
  </w:style>
  <w:style w:type="numbering" w:customStyle="1" w:styleId="31132">
    <w:name w:val="ترقيم جدول3113"/>
    <w:basedOn w:val="a7"/>
    <w:rsid w:val="00827854"/>
  </w:style>
  <w:style w:type="numbering" w:customStyle="1" w:styleId="31133">
    <w:name w:val="ترقيم نقطي3113"/>
    <w:rsid w:val="00827854"/>
  </w:style>
  <w:style w:type="numbering" w:customStyle="1" w:styleId="131130">
    <w:name w:val="ترقيم بثلاثة مستويات13113"/>
    <w:rsid w:val="00827854"/>
  </w:style>
  <w:style w:type="numbering" w:customStyle="1" w:styleId="131131">
    <w:name w:val="ترقيم بحروف بمستويين13113"/>
    <w:rsid w:val="00827854"/>
  </w:style>
  <w:style w:type="numbering" w:customStyle="1" w:styleId="131132">
    <w:name w:val="ترقيم جدول13113"/>
    <w:basedOn w:val="a7"/>
    <w:rsid w:val="00827854"/>
  </w:style>
  <w:style w:type="numbering" w:customStyle="1" w:styleId="131133">
    <w:name w:val="ترقيم نقطي13113"/>
    <w:rsid w:val="00827854"/>
  </w:style>
  <w:style w:type="numbering" w:customStyle="1" w:styleId="141130">
    <w:name w:val="ترقيم بثلاثة مستويات14113"/>
    <w:rsid w:val="00827854"/>
  </w:style>
  <w:style w:type="numbering" w:customStyle="1" w:styleId="141131">
    <w:name w:val="ترقيم بحروف بمستويين14113"/>
    <w:rsid w:val="00827854"/>
  </w:style>
  <w:style w:type="numbering" w:customStyle="1" w:styleId="141132">
    <w:name w:val="ترقيم جدول14113"/>
    <w:basedOn w:val="a7"/>
    <w:rsid w:val="00827854"/>
  </w:style>
  <w:style w:type="numbering" w:customStyle="1" w:styleId="141133">
    <w:name w:val="ترقيم نقطي14113"/>
    <w:rsid w:val="00827854"/>
  </w:style>
  <w:style w:type="numbering" w:customStyle="1" w:styleId="151130">
    <w:name w:val="ترقيم بثلاثة مستويات15113"/>
    <w:rsid w:val="00827854"/>
  </w:style>
  <w:style w:type="numbering" w:customStyle="1" w:styleId="151131">
    <w:name w:val="ترقيم بحروف بمستويين15113"/>
    <w:rsid w:val="00827854"/>
  </w:style>
  <w:style w:type="numbering" w:customStyle="1" w:styleId="151132">
    <w:name w:val="ترقيم جدول15113"/>
    <w:basedOn w:val="a7"/>
    <w:rsid w:val="00827854"/>
  </w:style>
  <w:style w:type="numbering" w:customStyle="1" w:styleId="151133">
    <w:name w:val="ترقيم نقطي15113"/>
    <w:rsid w:val="00827854"/>
  </w:style>
  <w:style w:type="numbering" w:customStyle="1" w:styleId="41130">
    <w:name w:val="ترقيم بثلاثة مستويات4113"/>
    <w:rsid w:val="00827854"/>
  </w:style>
  <w:style w:type="numbering" w:customStyle="1" w:styleId="41131">
    <w:name w:val="ترقيم بحروف بمستويين4113"/>
    <w:rsid w:val="00827854"/>
  </w:style>
  <w:style w:type="numbering" w:customStyle="1" w:styleId="41132">
    <w:name w:val="ترقيم جدول4113"/>
    <w:basedOn w:val="a7"/>
    <w:rsid w:val="00827854"/>
  </w:style>
  <w:style w:type="numbering" w:customStyle="1" w:styleId="41133">
    <w:name w:val="ترقيم نقطي4113"/>
    <w:rsid w:val="00827854"/>
  </w:style>
  <w:style w:type="numbering" w:customStyle="1" w:styleId="161130">
    <w:name w:val="ترقيم بثلاثة مستويات16113"/>
    <w:rsid w:val="00827854"/>
  </w:style>
  <w:style w:type="numbering" w:customStyle="1" w:styleId="161131">
    <w:name w:val="ترقيم بحروف بمستويين16113"/>
    <w:rsid w:val="00827854"/>
  </w:style>
  <w:style w:type="numbering" w:customStyle="1" w:styleId="161132">
    <w:name w:val="ترقيم جدول16113"/>
    <w:basedOn w:val="a7"/>
    <w:rsid w:val="00827854"/>
  </w:style>
  <w:style w:type="numbering" w:customStyle="1" w:styleId="161133">
    <w:name w:val="ترقيم نقطي16113"/>
    <w:rsid w:val="00827854"/>
  </w:style>
  <w:style w:type="numbering" w:customStyle="1" w:styleId="171130">
    <w:name w:val="ترقيم بثلاثة مستويات17113"/>
    <w:rsid w:val="00827854"/>
  </w:style>
  <w:style w:type="numbering" w:customStyle="1" w:styleId="171131">
    <w:name w:val="ترقيم بحروف بمستويين17113"/>
    <w:rsid w:val="00827854"/>
  </w:style>
  <w:style w:type="numbering" w:customStyle="1" w:styleId="171132">
    <w:name w:val="ترقيم جدول17113"/>
    <w:basedOn w:val="a7"/>
    <w:rsid w:val="00827854"/>
  </w:style>
  <w:style w:type="numbering" w:customStyle="1" w:styleId="171133">
    <w:name w:val="ترقيم نقطي17113"/>
    <w:rsid w:val="00827854"/>
  </w:style>
  <w:style w:type="numbering" w:customStyle="1" w:styleId="52130">
    <w:name w:val="ترقيم نقطي5213"/>
    <w:rsid w:val="00827854"/>
  </w:style>
  <w:style w:type="numbering" w:customStyle="1" w:styleId="511130">
    <w:name w:val="ترقيم نقطي51113"/>
    <w:rsid w:val="00827854"/>
  </w:style>
  <w:style w:type="numbering" w:customStyle="1" w:styleId="3134">
    <w:name w:val="بلا قائمة313"/>
    <w:next w:val="a7"/>
    <w:uiPriority w:val="99"/>
    <w:semiHidden/>
    <w:unhideWhenUsed/>
    <w:rsid w:val="00827854"/>
  </w:style>
  <w:style w:type="numbering" w:customStyle="1" w:styleId="6132">
    <w:name w:val="ترقيم بثلاثة مستويات613"/>
    <w:rsid w:val="00827854"/>
  </w:style>
  <w:style w:type="numbering" w:customStyle="1" w:styleId="6133">
    <w:name w:val="ترقيم بحروف بمستويين613"/>
    <w:rsid w:val="00827854"/>
  </w:style>
  <w:style w:type="numbering" w:customStyle="1" w:styleId="6134">
    <w:name w:val="ترقيم جدول613"/>
    <w:basedOn w:val="a7"/>
    <w:rsid w:val="00827854"/>
  </w:style>
  <w:style w:type="numbering" w:customStyle="1" w:styleId="7130">
    <w:name w:val="ترقيم نقطي713"/>
    <w:rsid w:val="00827854"/>
  </w:style>
  <w:style w:type="numbering" w:customStyle="1" w:styleId="4134">
    <w:name w:val="بلا قائمة413"/>
    <w:next w:val="a7"/>
    <w:uiPriority w:val="99"/>
    <w:semiHidden/>
    <w:unhideWhenUsed/>
    <w:rsid w:val="00827854"/>
  </w:style>
  <w:style w:type="numbering" w:customStyle="1" w:styleId="7131">
    <w:name w:val="ترقيم بثلاثة مستويات713"/>
    <w:rsid w:val="00827854"/>
  </w:style>
  <w:style w:type="numbering" w:customStyle="1" w:styleId="7132">
    <w:name w:val="ترقيم بحروف بمستويين713"/>
    <w:rsid w:val="00827854"/>
  </w:style>
  <w:style w:type="numbering" w:customStyle="1" w:styleId="7133">
    <w:name w:val="ترقيم جدول713"/>
    <w:basedOn w:val="a7"/>
    <w:rsid w:val="00827854"/>
  </w:style>
  <w:style w:type="numbering" w:customStyle="1" w:styleId="8130">
    <w:name w:val="ترقيم نقطي813"/>
    <w:rsid w:val="00827854"/>
  </w:style>
  <w:style w:type="numbering" w:customStyle="1" w:styleId="19130">
    <w:name w:val="ترقيم بثلاثة مستويات1913"/>
    <w:rsid w:val="00827854"/>
  </w:style>
  <w:style w:type="numbering" w:customStyle="1" w:styleId="19131">
    <w:name w:val="ترقيم بحروف بمستويين1913"/>
    <w:rsid w:val="00827854"/>
  </w:style>
  <w:style w:type="numbering" w:customStyle="1" w:styleId="19132">
    <w:name w:val="ترقيم جدول1913"/>
    <w:basedOn w:val="a7"/>
    <w:rsid w:val="00827854"/>
  </w:style>
  <w:style w:type="numbering" w:customStyle="1" w:styleId="19133">
    <w:name w:val="ترقيم نقطي1913"/>
    <w:rsid w:val="00827854"/>
  </w:style>
  <w:style w:type="numbering" w:customStyle="1" w:styleId="112130">
    <w:name w:val="ترقيم بثلاثة مستويات11213"/>
    <w:rsid w:val="00827854"/>
  </w:style>
  <w:style w:type="numbering" w:customStyle="1" w:styleId="112131">
    <w:name w:val="ترقيم بحروف بمستويين11213"/>
    <w:rsid w:val="00827854"/>
  </w:style>
  <w:style w:type="numbering" w:customStyle="1" w:styleId="112132">
    <w:name w:val="ترقيم جدول11213"/>
    <w:basedOn w:val="a7"/>
    <w:rsid w:val="00827854"/>
  </w:style>
  <w:style w:type="numbering" w:customStyle="1" w:styleId="112133">
    <w:name w:val="ترقيم نقطي11213"/>
    <w:rsid w:val="00827854"/>
  </w:style>
  <w:style w:type="numbering" w:customStyle="1" w:styleId="22131">
    <w:name w:val="ترقيم بثلاثة مستويات2213"/>
    <w:rsid w:val="00827854"/>
  </w:style>
  <w:style w:type="numbering" w:customStyle="1" w:styleId="22132">
    <w:name w:val="ترقيم بحروف بمستويين2213"/>
    <w:rsid w:val="00827854"/>
  </w:style>
  <w:style w:type="numbering" w:customStyle="1" w:styleId="22133">
    <w:name w:val="ترقيم جدول2213"/>
    <w:basedOn w:val="a7"/>
    <w:rsid w:val="00827854"/>
  </w:style>
  <w:style w:type="numbering" w:customStyle="1" w:styleId="22140">
    <w:name w:val="ترقيم نقطي2214"/>
    <w:rsid w:val="00827854"/>
  </w:style>
  <w:style w:type="numbering" w:customStyle="1" w:styleId="122130">
    <w:name w:val="ترقيم بثلاثة مستويات12213"/>
    <w:rsid w:val="00827854"/>
  </w:style>
  <w:style w:type="numbering" w:customStyle="1" w:styleId="122131">
    <w:name w:val="ترقيم بحروف بمستويين12213"/>
    <w:rsid w:val="00827854"/>
  </w:style>
  <w:style w:type="numbering" w:customStyle="1" w:styleId="122132">
    <w:name w:val="ترقيم جدول12213"/>
    <w:basedOn w:val="a7"/>
    <w:rsid w:val="00827854"/>
  </w:style>
  <w:style w:type="numbering" w:customStyle="1" w:styleId="122133">
    <w:name w:val="ترقيم نقطي12213"/>
    <w:rsid w:val="00827854"/>
  </w:style>
  <w:style w:type="numbering" w:customStyle="1" w:styleId="32130">
    <w:name w:val="ترقيم بثلاثة مستويات3213"/>
    <w:rsid w:val="00827854"/>
  </w:style>
  <w:style w:type="numbering" w:customStyle="1" w:styleId="32131">
    <w:name w:val="ترقيم بحروف بمستويين3213"/>
    <w:rsid w:val="00827854"/>
  </w:style>
  <w:style w:type="numbering" w:customStyle="1" w:styleId="32132">
    <w:name w:val="ترقيم جدول3213"/>
    <w:basedOn w:val="a7"/>
    <w:rsid w:val="00827854"/>
  </w:style>
  <w:style w:type="numbering" w:customStyle="1" w:styleId="32133">
    <w:name w:val="ترقيم نقطي3213"/>
    <w:rsid w:val="00827854"/>
  </w:style>
  <w:style w:type="numbering" w:customStyle="1" w:styleId="132130">
    <w:name w:val="ترقيم بثلاثة مستويات13213"/>
    <w:rsid w:val="00827854"/>
  </w:style>
  <w:style w:type="numbering" w:customStyle="1" w:styleId="132131">
    <w:name w:val="ترقيم بحروف بمستويين13213"/>
    <w:rsid w:val="00827854"/>
  </w:style>
  <w:style w:type="numbering" w:customStyle="1" w:styleId="132132">
    <w:name w:val="ترقيم جدول13213"/>
    <w:basedOn w:val="a7"/>
    <w:rsid w:val="00827854"/>
  </w:style>
  <w:style w:type="numbering" w:customStyle="1" w:styleId="132133">
    <w:name w:val="ترقيم نقطي13213"/>
    <w:rsid w:val="00827854"/>
  </w:style>
  <w:style w:type="numbering" w:customStyle="1" w:styleId="142130">
    <w:name w:val="ترقيم بثلاثة مستويات14213"/>
    <w:rsid w:val="00827854"/>
  </w:style>
  <w:style w:type="numbering" w:customStyle="1" w:styleId="142131">
    <w:name w:val="ترقيم بحروف بمستويين14213"/>
    <w:rsid w:val="00827854"/>
  </w:style>
  <w:style w:type="numbering" w:customStyle="1" w:styleId="142132">
    <w:name w:val="ترقيم جدول14213"/>
    <w:basedOn w:val="a7"/>
    <w:rsid w:val="00827854"/>
  </w:style>
  <w:style w:type="numbering" w:customStyle="1" w:styleId="142133">
    <w:name w:val="ترقيم نقطي14213"/>
    <w:rsid w:val="00827854"/>
  </w:style>
  <w:style w:type="numbering" w:customStyle="1" w:styleId="152130">
    <w:name w:val="ترقيم بثلاثة مستويات15213"/>
    <w:rsid w:val="00827854"/>
  </w:style>
  <w:style w:type="numbering" w:customStyle="1" w:styleId="152131">
    <w:name w:val="ترقيم بحروف بمستويين15213"/>
    <w:rsid w:val="00827854"/>
  </w:style>
  <w:style w:type="numbering" w:customStyle="1" w:styleId="152132">
    <w:name w:val="ترقيم جدول15213"/>
    <w:basedOn w:val="a7"/>
    <w:rsid w:val="00827854"/>
  </w:style>
  <w:style w:type="numbering" w:customStyle="1" w:styleId="152133">
    <w:name w:val="ترقيم نقطي15213"/>
    <w:rsid w:val="00827854"/>
  </w:style>
  <w:style w:type="numbering" w:customStyle="1" w:styleId="42130">
    <w:name w:val="ترقيم بثلاثة مستويات4213"/>
    <w:rsid w:val="00827854"/>
  </w:style>
  <w:style w:type="numbering" w:customStyle="1" w:styleId="42131">
    <w:name w:val="ترقيم بحروف بمستويين4213"/>
    <w:rsid w:val="00827854"/>
  </w:style>
  <w:style w:type="numbering" w:customStyle="1" w:styleId="42132">
    <w:name w:val="ترقيم جدول4213"/>
    <w:basedOn w:val="a7"/>
    <w:rsid w:val="00827854"/>
  </w:style>
  <w:style w:type="numbering" w:customStyle="1" w:styleId="42133">
    <w:name w:val="ترقيم نقطي4213"/>
    <w:rsid w:val="00827854"/>
  </w:style>
  <w:style w:type="numbering" w:customStyle="1" w:styleId="162130">
    <w:name w:val="ترقيم بثلاثة مستويات16213"/>
    <w:rsid w:val="00827854"/>
  </w:style>
  <w:style w:type="numbering" w:customStyle="1" w:styleId="162131">
    <w:name w:val="ترقيم بحروف بمستويين16213"/>
    <w:rsid w:val="00827854"/>
  </w:style>
  <w:style w:type="numbering" w:customStyle="1" w:styleId="162132">
    <w:name w:val="ترقيم جدول16213"/>
    <w:basedOn w:val="a7"/>
    <w:rsid w:val="00827854"/>
  </w:style>
  <w:style w:type="numbering" w:customStyle="1" w:styleId="162133">
    <w:name w:val="ترقيم نقطي16213"/>
    <w:rsid w:val="00827854"/>
  </w:style>
  <w:style w:type="numbering" w:customStyle="1" w:styleId="172130">
    <w:name w:val="ترقيم بثلاثة مستويات17213"/>
    <w:rsid w:val="00827854"/>
  </w:style>
  <w:style w:type="numbering" w:customStyle="1" w:styleId="172131">
    <w:name w:val="ترقيم بحروف بمستويين17213"/>
    <w:rsid w:val="00827854"/>
  </w:style>
  <w:style w:type="numbering" w:customStyle="1" w:styleId="172132">
    <w:name w:val="ترقيم جدول17213"/>
    <w:basedOn w:val="a7"/>
    <w:rsid w:val="00827854"/>
  </w:style>
  <w:style w:type="numbering" w:customStyle="1" w:styleId="172133">
    <w:name w:val="ترقيم نقطي17213"/>
    <w:rsid w:val="00827854"/>
  </w:style>
  <w:style w:type="numbering" w:customStyle="1" w:styleId="5313">
    <w:name w:val="ترقيم نقطي5313"/>
    <w:rsid w:val="00827854"/>
  </w:style>
  <w:style w:type="numbering" w:customStyle="1" w:styleId="51213">
    <w:name w:val="ترقيم نقطي51213"/>
    <w:rsid w:val="00827854"/>
  </w:style>
  <w:style w:type="numbering" w:customStyle="1" w:styleId="111124">
    <w:name w:val="بلا قائمة11112"/>
    <w:next w:val="a7"/>
    <w:uiPriority w:val="99"/>
    <w:semiHidden/>
    <w:unhideWhenUsed/>
    <w:rsid w:val="00827854"/>
  </w:style>
  <w:style w:type="numbering" w:customStyle="1" w:styleId="181120">
    <w:name w:val="ترقيم بثلاثة مستويات18112"/>
    <w:rsid w:val="00827854"/>
  </w:style>
  <w:style w:type="numbering" w:customStyle="1" w:styleId="181121">
    <w:name w:val="ترقيم بحروف بمستويين18112"/>
    <w:rsid w:val="00827854"/>
  </w:style>
  <w:style w:type="numbering" w:customStyle="1" w:styleId="181122">
    <w:name w:val="ترقيم جدول18112"/>
    <w:basedOn w:val="a7"/>
    <w:rsid w:val="00827854"/>
  </w:style>
  <w:style w:type="numbering" w:customStyle="1" w:styleId="181123">
    <w:name w:val="ترقيم نقطي18112"/>
    <w:rsid w:val="00827854"/>
  </w:style>
  <w:style w:type="numbering" w:customStyle="1" w:styleId="1111120">
    <w:name w:val="ترقيم بثلاثة مستويات111112"/>
    <w:rsid w:val="00827854"/>
  </w:style>
  <w:style w:type="numbering" w:customStyle="1" w:styleId="1111121">
    <w:name w:val="ترقيم بحروف بمستويين111112"/>
    <w:rsid w:val="00827854"/>
  </w:style>
  <w:style w:type="numbering" w:customStyle="1" w:styleId="1111122">
    <w:name w:val="ترقيم جدول111112"/>
    <w:basedOn w:val="a7"/>
    <w:rsid w:val="00827854"/>
  </w:style>
  <w:style w:type="numbering" w:customStyle="1" w:styleId="1111123">
    <w:name w:val="ترقيم نقطي111112"/>
    <w:rsid w:val="00827854"/>
  </w:style>
  <w:style w:type="numbering" w:customStyle="1" w:styleId="211120">
    <w:name w:val="ترقيم بثلاثة مستويات21112"/>
    <w:rsid w:val="00827854"/>
  </w:style>
  <w:style w:type="numbering" w:customStyle="1" w:styleId="211121">
    <w:name w:val="ترقيم بحروف بمستويين21112"/>
    <w:rsid w:val="00827854"/>
  </w:style>
  <w:style w:type="numbering" w:customStyle="1" w:styleId="211122">
    <w:name w:val="ترقيم جدول21112"/>
    <w:basedOn w:val="a7"/>
    <w:rsid w:val="00827854"/>
  </w:style>
  <w:style w:type="numbering" w:customStyle="1" w:styleId="211123">
    <w:name w:val="ترقيم نقطي21112"/>
    <w:rsid w:val="00827854"/>
  </w:style>
  <w:style w:type="numbering" w:customStyle="1" w:styleId="1211120">
    <w:name w:val="ترقيم بثلاثة مستويات121112"/>
    <w:rsid w:val="00827854"/>
  </w:style>
  <w:style w:type="numbering" w:customStyle="1" w:styleId="1211121">
    <w:name w:val="ترقيم بحروف بمستويين121112"/>
    <w:rsid w:val="00827854"/>
  </w:style>
  <w:style w:type="numbering" w:customStyle="1" w:styleId="1211122">
    <w:name w:val="ترقيم جدول121112"/>
    <w:basedOn w:val="a7"/>
    <w:rsid w:val="00827854"/>
  </w:style>
  <w:style w:type="numbering" w:customStyle="1" w:styleId="1211123">
    <w:name w:val="ترقيم نقطي121112"/>
    <w:rsid w:val="00827854"/>
  </w:style>
  <w:style w:type="numbering" w:customStyle="1" w:styleId="311120">
    <w:name w:val="ترقيم بثلاثة مستويات31112"/>
    <w:rsid w:val="00827854"/>
  </w:style>
  <w:style w:type="numbering" w:customStyle="1" w:styleId="311121">
    <w:name w:val="ترقيم بحروف بمستويين31112"/>
    <w:rsid w:val="00827854"/>
  </w:style>
  <w:style w:type="numbering" w:customStyle="1" w:styleId="311122">
    <w:name w:val="ترقيم جدول31112"/>
    <w:basedOn w:val="a7"/>
    <w:rsid w:val="00827854"/>
  </w:style>
  <w:style w:type="numbering" w:customStyle="1" w:styleId="311123">
    <w:name w:val="ترقيم نقطي31112"/>
    <w:rsid w:val="00827854"/>
  </w:style>
  <w:style w:type="numbering" w:customStyle="1" w:styleId="1311120">
    <w:name w:val="ترقيم بثلاثة مستويات131112"/>
    <w:rsid w:val="00827854"/>
  </w:style>
  <w:style w:type="numbering" w:customStyle="1" w:styleId="1311121">
    <w:name w:val="ترقيم بحروف بمستويين131112"/>
    <w:rsid w:val="00827854"/>
  </w:style>
  <w:style w:type="numbering" w:customStyle="1" w:styleId="1311122">
    <w:name w:val="ترقيم جدول131112"/>
    <w:basedOn w:val="a7"/>
    <w:rsid w:val="00827854"/>
  </w:style>
  <w:style w:type="numbering" w:customStyle="1" w:styleId="1311123">
    <w:name w:val="ترقيم نقطي131112"/>
    <w:rsid w:val="00827854"/>
  </w:style>
  <w:style w:type="numbering" w:customStyle="1" w:styleId="1411120">
    <w:name w:val="ترقيم بثلاثة مستويات141112"/>
    <w:rsid w:val="00827854"/>
  </w:style>
  <w:style w:type="numbering" w:customStyle="1" w:styleId="1411121">
    <w:name w:val="ترقيم بحروف بمستويين141112"/>
    <w:rsid w:val="00827854"/>
  </w:style>
  <w:style w:type="numbering" w:customStyle="1" w:styleId="1411122">
    <w:name w:val="ترقيم جدول141112"/>
    <w:basedOn w:val="a7"/>
    <w:rsid w:val="00827854"/>
  </w:style>
  <w:style w:type="numbering" w:customStyle="1" w:styleId="1411123">
    <w:name w:val="ترقيم نقطي141112"/>
    <w:rsid w:val="00827854"/>
  </w:style>
  <w:style w:type="numbering" w:customStyle="1" w:styleId="1511120">
    <w:name w:val="ترقيم بثلاثة مستويات151112"/>
    <w:rsid w:val="00827854"/>
  </w:style>
  <w:style w:type="numbering" w:customStyle="1" w:styleId="1511121">
    <w:name w:val="ترقيم بحروف بمستويين151112"/>
    <w:rsid w:val="00827854"/>
  </w:style>
  <w:style w:type="numbering" w:customStyle="1" w:styleId="1511122">
    <w:name w:val="ترقيم جدول151112"/>
    <w:basedOn w:val="a7"/>
    <w:rsid w:val="00827854"/>
  </w:style>
  <w:style w:type="numbering" w:customStyle="1" w:styleId="1511123">
    <w:name w:val="ترقيم نقطي151112"/>
    <w:rsid w:val="00827854"/>
  </w:style>
  <w:style w:type="numbering" w:customStyle="1" w:styleId="411120">
    <w:name w:val="ترقيم بثلاثة مستويات41112"/>
    <w:rsid w:val="00827854"/>
  </w:style>
  <w:style w:type="numbering" w:customStyle="1" w:styleId="411121">
    <w:name w:val="ترقيم بحروف بمستويين41112"/>
    <w:rsid w:val="00827854"/>
  </w:style>
  <w:style w:type="numbering" w:customStyle="1" w:styleId="411122">
    <w:name w:val="ترقيم جدول41112"/>
    <w:basedOn w:val="a7"/>
    <w:rsid w:val="00827854"/>
  </w:style>
  <w:style w:type="numbering" w:customStyle="1" w:styleId="411123">
    <w:name w:val="ترقيم نقطي41112"/>
    <w:rsid w:val="00827854"/>
  </w:style>
  <w:style w:type="numbering" w:customStyle="1" w:styleId="1611120">
    <w:name w:val="ترقيم بثلاثة مستويات161112"/>
    <w:rsid w:val="00827854"/>
  </w:style>
  <w:style w:type="numbering" w:customStyle="1" w:styleId="1611121">
    <w:name w:val="ترقيم بحروف بمستويين161112"/>
    <w:rsid w:val="00827854"/>
  </w:style>
  <w:style w:type="numbering" w:customStyle="1" w:styleId="1611122">
    <w:name w:val="ترقيم جدول161112"/>
    <w:basedOn w:val="a7"/>
    <w:rsid w:val="00827854"/>
  </w:style>
  <w:style w:type="numbering" w:customStyle="1" w:styleId="1611123">
    <w:name w:val="ترقيم نقطي161112"/>
    <w:rsid w:val="00827854"/>
  </w:style>
  <w:style w:type="numbering" w:customStyle="1" w:styleId="1711120">
    <w:name w:val="ترقيم بثلاثة مستويات171112"/>
    <w:rsid w:val="00827854"/>
  </w:style>
  <w:style w:type="numbering" w:customStyle="1" w:styleId="1711121">
    <w:name w:val="ترقيم بحروف بمستويين171112"/>
    <w:rsid w:val="00827854"/>
  </w:style>
  <w:style w:type="numbering" w:customStyle="1" w:styleId="1711122">
    <w:name w:val="ترقيم جدول171112"/>
    <w:basedOn w:val="a7"/>
    <w:rsid w:val="00827854"/>
  </w:style>
  <w:style w:type="numbering" w:customStyle="1" w:styleId="1711123">
    <w:name w:val="ترقيم نقطي171112"/>
    <w:rsid w:val="00827854"/>
  </w:style>
  <w:style w:type="numbering" w:customStyle="1" w:styleId="52112">
    <w:name w:val="ترقيم نقطي52112"/>
    <w:rsid w:val="00827854"/>
  </w:style>
  <w:style w:type="numbering" w:customStyle="1" w:styleId="511112">
    <w:name w:val="ترقيم نقطي511112"/>
    <w:rsid w:val="00827854"/>
  </w:style>
  <w:style w:type="numbering" w:customStyle="1" w:styleId="61130">
    <w:name w:val="ترقيم نقطي6113"/>
    <w:rsid w:val="00827854"/>
  </w:style>
  <w:style w:type="numbering" w:customStyle="1" w:styleId="71120">
    <w:name w:val="ترقيم نقطي7112"/>
    <w:rsid w:val="00827854"/>
  </w:style>
  <w:style w:type="numbering" w:customStyle="1" w:styleId="611120">
    <w:name w:val="ترقيم نقطي61112"/>
    <w:rsid w:val="00827854"/>
  </w:style>
  <w:style w:type="numbering" w:customStyle="1" w:styleId="512112">
    <w:name w:val="ترقيم نقطي512112"/>
    <w:rsid w:val="00827854"/>
  </w:style>
  <w:style w:type="numbering" w:customStyle="1" w:styleId="62120">
    <w:name w:val="ترقيم نقطي6212"/>
    <w:rsid w:val="00827854"/>
  </w:style>
  <w:style w:type="numbering" w:customStyle="1" w:styleId="81120">
    <w:name w:val="ترقيم نقطي8112"/>
    <w:rsid w:val="00827854"/>
  </w:style>
  <w:style w:type="numbering" w:customStyle="1" w:styleId="51312">
    <w:name w:val="ترقيم نقطي51312"/>
    <w:rsid w:val="00827854"/>
  </w:style>
  <w:style w:type="numbering" w:customStyle="1" w:styleId="63120">
    <w:name w:val="ترقيم نقطي6312"/>
    <w:rsid w:val="00827854"/>
  </w:style>
  <w:style w:type="numbering" w:customStyle="1" w:styleId="51412">
    <w:name w:val="ترقيم نقطي51412"/>
    <w:rsid w:val="00827854"/>
  </w:style>
  <w:style w:type="numbering" w:customStyle="1" w:styleId="6412">
    <w:name w:val="ترقيم نقطي6412"/>
    <w:rsid w:val="00827854"/>
  </w:style>
  <w:style w:type="numbering" w:customStyle="1" w:styleId="51512">
    <w:name w:val="ترقيم نقطي51512"/>
    <w:rsid w:val="00827854"/>
  </w:style>
  <w:style w:type="numbering" w:customStyle="1" w:styleId="6512">
    <w:name w:val="ترقيم نقطي6512"/>
    <w:rsid w:val="00827854"/>
  </w:style>
  <w:style w:type="numbering" w:customStyle="1" w:styleId="21124">
    <w:name w:val="بلا قائمة2112"/>
    <w:next w:val="a7"/>
    <w:uiPriority w:val="99"/>
    <w:semiHidden/>
    <w:unhideWhenUsed/>
    <w:rsid w:val="00827854"/>
  </w:style>
  <w:style w:type="numbering" w:customStyle="1" w:styleId="1111124">
    <w:name w:val="بلا قائمة111112"/>
    <w:next w:val="a7"/>
    <w:uiPriority w:val="99"/>
    <w:semiHidden/>
    <w:unhideWhenUsed/>
    <w:rsid w:val="00827854"/>
  </w:style>
  <w:style w:type="numbering" w:customStyle="1" w:styleId="51122">
    <w:name w:val="ترقيم بثلاثة مستويات5112"/>
    <w:rsid w:val="00827854"/>
  </w:style>
  <w:style w:type="numbering" w:customStyle="1" w:styleId="51123">
    <w:name w:val="ترقيم بحروف بمستويين5112"/>
    <w:rsid w:val="00827854"/>
  </w:style>
  <w:style w:type="numbering" w:customStyle="1" w:styleId="51124">
    <w:name w:val="ترقيم جدول5112"/>
    <w:basedOn w:val="a7"/>
    <w:rsid w:val="00827854"/>
  </w:style>
  <w:style w:type="numbering" w:customStyle="1" w:styleId="9120">
    <w:name w:val="ترقيم نقطي912"/>
    <w:rsid w:val="00827854"/>
  </w:style>
  <w:style w:type="numbering" w:customStyle="1" w:styleId="191120">
    <w:name w:val="ترقيم بثلاثة مستويات19112"/>
    <w:rsid w:val="00827854"/>
  </w:style>
  <w:style w:type="numbering" w:customStyle="1" w:styleId="191121">
    <w:name w:val="ترقيم بحروف بمستويين19112"/>
    <w:rsid w:val="00827854"/>
  </w:style>
  <w:style w:type="numbering" w:customStyle="1" w:styleId="191122">
    <w:name w:val="ترقيم جدول19112"/>
    <w:basedOn w:val="a7"/>
    <w:rsid w:val="00827854"/>
  </w:style>
  <w:style w:type="numbering" w:customStyle="1" w:styleId="191123">
    <w:name w:val="ترقيم نقطي19112"/>
    <w:rsid w:val="00827854"/>
  </w:style>
  <w:style w:type="numbering" w:customStyle="1" w:styleId="1121120">
    <w:name w:val="ترقيم بثلاثة مستويات112112"/>
    <w:rsid w:val="00827854"/>
  </w:style>
  <w:style w:type="numbering" w:customStyle="1" w:styleId="1121121">
    <w:name w:val="ترقيم بحروف بمستويين112112"/>
    <w:rsid w:val="00827854"/>
  </w:style>
  <w:style w:type="numbering" w:customStyle="1" w:styleId="1121122">
    <w:name w:val="ترقيم جدول112112"/>
    <w:basedOn w:val="a7"/>
    <w:rsid w:val="00827854"/>
  </w:style>
  <w:style w:type="numbering" w:customStyle="1" w:styleId="1121123">
    <w:name w:val="ترقيم نقطي112112"/>
    <w:rsid w:val="00827854"/>
  </w:style>
  <w:style w:type="numbering" w:customStyle="1" w:styleId="221120">
    <w:name w:val="ترقيم بثلاثة مستويات22112"/>
    <w:rsid w:val="00827854"/>
  </w:style>
  <w:style w:type="numbering" w:customStyle="1" w:styleId="221121">
    <w:name w:val="ترقيم بحروف بمستويين22112"/>
    <w:rsid w:val="00827854"/>
  </w:style>
  <w:style w:type="numbering" w:customStyle="1" w:styleId="221122">
    <w:name w:val="ترقيم جدول22112"/>
    <w:basedOn w:val="a7"/>
    <w:rsid w:val="00827854"/>
  </w:style>
  <w:style w:type="numbering" w:customStyle="1" w:styleId="221123">
    <w:name w:val="ترقيم نقطي22112"/>
    <w:rsid w:val="00827854"/>
  </w:style>
  <w:style w:type="numbering" w:customStyle="1" w:styleId="1221120">
    <w:name w:val="ترقيم بثلاثة مستويات122112"/>
    <w:rsid w:val="00827854"/>
  </w:style>
  <w:style w:type="numbering" w:customStyle="1" w:styleId="1221121">
    <w:name w:val="ترقيم بحروف بمستويين122112"/>
    <w:rsid w:val="00827854"/>
  </w:style>
  <w:style w:type="numbering" w:customStyle="1" w:styleId="1221122">
    <w:name w:val="ترقيم جدول122112"/>
    <w:basedOn w:val="a7"/>
    <w:rsid w:val="00827854"/>
  </w:style>
  <w:style w:type="numbering" w:customStyle="1" w:styleId="1221123">
    <w:name w:val="ترقيم نقطي122112"/>
    <w:rsid w:val="00827854"/>
  </w:style>
  <w:style w:type="numbering" w:customStyle="1" w:styleId="321120">
    <w:name w:val="ترقيم بثلاثة مستويات32112"/>
    <w:rsid w:val="00827854"/>
  </w:style>
  <w:style w:type="numbering" w:customStyle="1" w:styleId="321121">
    <w:name w:val="ترقيم بحروف بمستويين32112"/>
    <w:rsid w:val="00827854"/>
  </w:style>
  <w:style w:type="numbering" w:customStyle="1" w:styleId="321122">
    <w:name w:val="ترقيم جدول32112"/>
    <w:basedOn w:val="a7"/>
    <w:rsid w:val="00827854"/>
  </w:style>
  <w:style w:type="numbering" w:customStyle="1" w:styleId="321123">
    <w:name w:val="ترقيم نقطي32112"/>
    <w:rsid w:val="00827854"/>
  </w:style>
  <w:style w:type="numbering" w:customStyle="1" w:styleId="1321120">
    <w:name w:val="ترقيم بثلاثة مستويات132112"/>
    <w:rsid w:val="00827854"/>
  </w:style>
  <w:style w:type="numbering" w:customStyle="1" w:styleId="1321121">
    <w:name w:val="ترقيم بحروف بمستويين132112"/>
    <w:rsid w:val="00827854"/>
  </w:style>
  <w:style w:type="numbering" w:customStyle="1" w:styleId="1321122">
    <w:name w:val="ترقيم جدول132112"/>
    <w:basedOn w:val="a7"/>
    <w:rsid w:val="00827854"/>
  </w:style>
  <w:style w:type="numbering" w:customStyle="1" w:styleId="1321123">
    <w:name w:val="ترقيم نقطي132112"/>
    <w:rsid w:val="00827854"/>
  </w:style>
  <w:style w:type="numbering" w:customStyle="1" w:styleId="1421120">
    <w:name w:val="ترقيم بثلاثة مستويات142112"/>
    <w:rsid w:val="00827854"/>
  </w:style>
  <w:style w:type="numbering" w:customStyle="1" w:styleId="1421121">
    <w:name w:val="ترقيم بحروف بمستويين142112"/>
    <w:rsid w:val="00827854"/>
  </w:style>
  <w:style w:type="numbering" w:customStyle="1" w:styleId="1421122">
    <w:name w:val="ترقيم جدول142112"/>
    <w:basedOn w:val="a7"/>
    <w:rsid w:val="00827854"/>
  </w:style>
  <w:style w:type="numbering" w:customStyle="1" w:styleId="1421123">
    <w:name w:val="ترقيم نقطي142112"/>
    <w:rsid w:val="00827854"/>
  </w:style>
  <w:style w:type="numbering" w:customStyle="1" w:styleId="1521120">
    <w:name w:val="ترقيم بثلاثة مستويات152112"/>
    <w:rsid w:val="00827854"/>
  </w:style>
  <w:style w:type="numbering" w:customStyle="1" w:styleId="1521121">
    <w:name w:val="ترقيم بحروف بمستويين152112"/>
    <w:rsid w:val="00827854"/>
  </w:style>
  <w:style w:type="numbering" w:customStyle="1" w:styleId="1521122">
    <w:name w:val="ترقيم جدول152112"/>
    <w:basedOn w:val="a7"/>
    <w:rsid w:val="00827854"/>
  </w:style>
  <w:style w:type="numbering" w:customStyle="1" w:styleId="1521123">
    <w:name w:val="ترقيم نقطي152112"/>
    <w:rsid w:val="00827854"/>
  </w:style>
  <w:style w:type="numbering" w:customStyle="1" w:styleId="421120">
    <w:name w:val="ترقيم بثلاثة مستويات42112"/>
    <w:rsid w:val="00827854"/>
  </w:style>
  <w:style w:type="numbering" w:customStyle="1" w:styleId="421121">
    <w:name w:val="ترقيم بحروف بمستويين42112"/>
    <w:rsid w:val="00827854"/>
  </w:style>
  <w:style w:type="numbering" w:customStyle="1" w:styleId="421122">
    <w:name w:val="ترقيم جدول42112"/>
    <w:basedOn w:val="a7"/>
    <w:rsid w:val="00827854"/>
  </w:style>
  <w:style w:type="numbering" w:customStyle="1" w:styleId="421123">
    <w:name w:val="ترقيم نقطي42112"/>
    <w:rsid w:val="00827854"/>
  </w:style>
  <w:style w:type="numbering" w:customStyle="1" w:styleId="1621120">
    <w:name w:val="ترقيم بثلاثة مستويات162112"/>
    <w:rsid w:val="00827854"/>
  </w:style>
  <w:style w:type="numbering" w:customStyle="1" w:styleId="1621121">
    <w:name w:val="ترقيم بحروف بمستويين162112"/>
    <w:rsid w:val="00827854"/>
  </w:style>
  <w:style w:type="numbering" w:customStyle="1" w:styleId="1621122">
    <w:name w:val="ترقيم جدول162112"/>
    <w:basedOn w:val="a7"/>
    <w:rsid w:val="00827854"/>
  </w:style>
  <w:style w:type="numbering" w:customStyle="1" w:styleId="1621123">
    <w:name w:val="ترقيم نقطي162112"/>
    <w:rsid w:val="00827854"/>
  </w:style>
  <w:style w:type="numbering" w:customStyle="1" w:styleId="1721120">
    <w:name w:val="ترقيم بثلاثة مستويات172112"/>
    <w:rsid w:val="00827854"/>
  </w:style>
  <w:style w:type="numbering" w:customStyle="1" w:styleId="1721121">
    <w:name w:val="ترقيم بحروف بمستويين172112"/>
    <w:rsid w:val="00827854"/>
  </w:style>
  <w:style w:type="numbering" w:customStyle="1" w:styleId="1721122">
    <w:name w:val="ترقيم جدول172112"/>
    <w:basedOn w:val="a7"/>
    <w:rsid w:val="00827854"/>
  </w:style>
  <w:style w:type="numbering" w:customStyle="1" w:styleId="1721123">
    <w:name w:val="ترقيم نقطي172112"/>
    <w:rsid w:val="00827854"/>
  </w:style>
  <w:style w:type="numbering" w:customStyle="1" w:styleId="53112">
    <w:name w:val="ترقيم نقطي53112"/>
    <w:rsid w:val="00827854"/>
  </w:style>
  <w:style w:type="numbering" w:customStyle="1" w:styleId="51612">
    <w:name w:val="ترقيم نقطي51612"/>
    <w:rsid w:val="00827854"/>
  </w:style>
  <w:style w:type="numbering" w:customStyle="1" w:styleId="31124">
    <w:name w:val="بلا قائمة3112"/>
    <w:next w:val="a7"/>
    <w:uiPriority w:val="99"/>
    <w:semiHidden/>
    <w:unhideWhenUsed/>
    <w:rsid w:val="00827854"/>
  </w:style>
  <w:style w:type="numbering" w:customStyle="1" w:styleId="12124">
    <w:name w:val="بلا قائمة1212"/>
    <w:next w:val="a7"/>
    <w:uiPriority w:val="99"/>
    <w:semiHidden/>
    <w:unhideWhenUsed/>
    <w:rsid w:val="00827854"/>
  </w:style>
  <w:style w:type="numbering" w:customStyle="1" w:styleId="61121">
    <w:name w:val="ترقيم بثلاثة مستويات6112"/>
    <w:rsid w:val="00827854"/>
  </w:style>
  <w:style w:type="numbering" w:customStyle="1" w:styleId="61122">
    <w:name w:val="ترقيم بحروف بمستويين6112"/>
    <w:rsid w:val="00827854"/>
  </w:style>
  <w:style w:type="numbering" w:customStyle="1" w:styleId="61123">
    <w:name w:val="ترقيم جدول6112"/>
    <w:basedOn w:val="a7"/>
    <w:rsid w:val="00827854"/>
  </w:style>
  <w:style w:type="numbering" w:customStyle="1" w:styleId="10123">
    <w:name w:val="ترقيم نقطي1012"/>
    <w:rsid w:val="00827854"/>
  </w:style>
  <w:style w:type="numbering" w:customStyle="1" w:styleId="110120">
    <w:name w:val="ترقيم بثلاثة مستويات11012"/>
    <w:rsid w:val="00827854"/>
  </w:style>
  <w:style w:type="numbering" w:customStyle="1" w:styleId="110121">
    <w:name w:val="ترقيم بحروف بمستويين11012"/>
    <w:rsid w:val="00827854"/>
  </w:style>
  <w:style w:type="numbering" w:customStyle="1" w:styleId="110122">
    <w:name w:val="ترقيم جدول11012"/>
    <w:basedOn w:val="a7"/>
    <w:rsid w:val="00827854"/>
  </w:style>
  <w:style w:type="numbering" w:customStyle="1" w:styleId="110123">
    <w:name w:val="ترقيم نقطي11012"/>
    <w:rsid w:val="00827854"/>
  </w:style>
  <w:style w:type="numbering" w:customStyle="1" w:styleId="113120">
    <w:name w:val="ترقيم بثلاثة مستويات11312"/>
    <w:rsid w:val="00827854"/>
  </w:style>
  <w:style w:type="numbering" w:customStyle="1" w:styleId="113121">
    <w:name w:val="ترقيم بحروف بمستويين11312"/>
    <w:rsid w:val="00827854"/>
  </w:style>
  <w:style w:type="numbering" w:customStyle="1" w:styleId="113122">
    <w:name w:val="ترقيم جدول11312"/>
    <w:basedOn w:val="a7"/>
    <w:rsid w:val="00827854"/>
  </w:style>
  <w:style w:type="numbering" w:customStyle="1" w:styleId="113123">
    <w:name w:val="ترقيم نقطي11312"/>
    <w:rsid w:val="00827854"/>
  </w:style>
  <w:style w:type="numbering" w:customStyle="1" w:styleId="23120">
    <w:name w:val="ترقيم بثلاثة مستويات2312"/>
    <w:rsid w:val="00827854"/>
  </w:style>
  <w:style w:type="numbering" w:customStyle="1" w:styleId="23122">
    <w:name w:val="ترقيم بحروف بمستويين2312"/>
    <w:rsid w:val="00827854"/>
  </w:style>
  <w:style w:type="numbering" w:customStyle="1" w:styleId="23123">
    <w:name w:val="ترقيم جدول2312"/>
    <w:basedOn w:val="a7"/>
    <w:rsid w:val="00827854"/>
  </w:style>
  <w:style w:type="numbering" w:customStyle="1" w:styleId="2315">
    <w:name w:val="ترقيم نقطي2315"/>
    <w:rsid w:val="00827854"/>
  </w:style>
  <w:style w:type="numbering" w:customStyle="1" w:styleId="123120">
    <w:name w:val="ترقيم بثلاثة مستويات12312"/>
    <w:rsid w:val="00827854"/>
  </w:style>
  <w:style w:type="numbering" w:customStyle="1" w:styleId="123121">
    <w:name w:val="ترقيم بحروف بمستويين12312"/>
    <w:rsid w:val="00827854"/>
  </w:style>
  <w:style w:type="numbering" w:customStyle="1" w:styleId="123122">
    <w:name w:val="ترقيم جدول12312"/>
    <w:basedOn w:val="a7"/>
    <w:rsid w:val="00827854"/>
  </w:style>
  <w:style w:type="numbering" w:customStyle="1" w:styleId="123123">
    <w:name w:val="ترقيم نقطي12312"/>
    <w:rsid w:val="00827854"/>
  </w:style>
  <w:style w:type="numbering" w:customStyle="1" w:styleId="33120">
    <w:name w:val="ترقيم بثلاثة مستويات3312"/>
    <w:rsid w:val="00827854"/>
  </w:style>
  <w:style w:type="numbering" w:customStyle="1" w:styleId="33121">
    <w:name w:val="ترقيم بحروف بمستويين3312"/>
    <w:rsid w:val="00827854"/>
  </w:style>
  <w:style w:type="numbering" w:customStyle="1" w:styleId="33122">
    <w:name w:val="ترقيم جدول3312"/>
    <w:basedOn w:val="a7"/>
    <w:rsid w:val="00827854"/>
  </w:style>
  <w:style w:type="numbering" w:customStyle="1" w:styleId="33123">
    <w:name w:val="ترقيم نقطي3312"/>
    <w:rsid w:val="00827854"/>
  </w:style>
  <w:style w:type="numbering" w:customStyle="1" w:styleId="133120">
    <w:name w:val="ترقيم بثلاثة مستويات13312"/>
    <w:rsid w:val="00827854"/>
  </w:style>
  <w:style w:type="numbering" w:customStyle="1" w:styleId="133121">
    <w:name w:val="ترقيم بحروف بمستويين13312"/>
    <w:rsid w:val="00827854"/>
  </w:style>
  <w:style w:type="numbering" w:customStyle="1" w:styleId="133122">
    <w:name w:val="ترقيم جدول13312"/>
    <w:basedOn w:val="a7"/>
    <w:rsid w:val="00827854"/>
  </w:style>
  <w:style w:type="numbering" w:customStyle="1" w:styleId="133123">
    <w:name w:val="ترقيم نقطي13312"/>
    <w:rsid w:val="00827854"/>
  </w:style>
  <w:style w:type="numbering" w:customStyle="1" w:styleId="143120">
    <w:name w:val="ترقيم بثلاثة مستويات14312"/>
    <w:rsid w:val="00827854"/>
  </w:style>
  <w:style w:type="numbering" w:customStyle="1" w:styleId="143121">
    <w:name w:val="ترقيم بحروف بمستويين14312"/>
    <w:rsid w:val="00827854"/>
  </w:style>
  <w:style w:type="numbering" w:customStyle="1" w:styleId="143122">
    <w:name w:val="ترقيم جدول14312"/>
    <w:basedOn w:val="a7"/>
    <w:rsid w:val="00827854"/>
  </w:style>
  <w:style w:type="numbering" w:customStyle="1" w:styleId="143123">
    <w:name w:val="ترقيم نقطي14312"/>
    <w:rsid w:val="00827854"/>
  </w:style>
  <w:style w:type="numbering" w:customStyle="1" w:styleId="153120">
    <w:name w:val="ترقيم بثلاثة مستويات15312"/>
    <w:rsid w:val="00827854"/>
  </w:style>
  <w:style w:type="numbering" w:customStyle="1" w:styleId="153121">
    <w:name w:val="ترقيم بحروف بمستويين15312"/>
    <w:rsid w:val="00827854"/>
  </w:style>
  <w:style w:type="numbering" w:customStyle="1" w:styleId="153122">
    <w:name w:val="ترقيم جدول15312"/>
    <w:basedOn w:val="a7"/>
    <w:rsid w:val="00827854"/>
  </w:style>
  <w:style w:type="numbering" w:customStyle="1" w:styleId="153123">
    <w:name w:val="ترقيم نقطي15312"/>
    <w:rsid w:val="00827854"/>
  </w:style>
  <w:style w:type="numbering" w:customStyle="1" w:styleId="43120">
    <w:name w:val="ترقيم بثلاثة مستويات4312"/>
    <w:rsid w:val="00827854"/>
  </w:style>
  <w:style w:type="numbering" w:customStyle="1" w:styleId="43121">
    <w:name w:val="ترقيم بحروف بمستويين4312"/>
    <w:rsid w:val="00827854"/>
  </w:style>
  <w:style w:type="numbering" w:customStyle="1" w:styleId="43122">
    <w:name w:val="ترقيم جدول4312"/>
    <w:basedOn w:val="a7"/>
    <w:rsid w:val="00827854"/>
  </w:style>
  <w:style w:type="numbering" w:customStyle="1" w:styleId="43123">
    <w:name w:val="ترقيم نقطي4312"/>
    <w:rsid w:val="00827854"/>
  </w:style>
  <w:style w:type="numbering" w:customStyle="1" w:styleId="163120">
    <w:name w:val="ترقيم بثلاثة مستويات16312"/>
    <w:rsid w:val="00827854"/>
  </w:style>
  <w:style w:type="numbering" w:customStyle="1" w:styleId="163121">
    <w:name w:val="ترقيم بحروف بمستويين16312"/>
    <w:rsid w:val="00827854"/>
  </w:style>
  <w:style w:type="numbering" w:customStyle="1" w:styleId="163122">
    <w:name w:val="ترقيم جدول16312"/>
    <w:basedOn w:val="a7"/>
    <w:rsid w:val="00827854"/>
  </w:style>
  <w:style w:type="numbering" w:customStyle="1" w:styleId="163123">
    <w:name w:val="ترقيم نقطي16312"/>
    <w:rsid w:val="00827854"/>
  </w:style>
  <w:style w:type="numbering" w:customStyle="1" w:styleId="173120">
    <w:name w:val="ترقيم بثلاثة مستويات17312"/>
    <w:rsid w:val="00827854"/>
  </w:style>
  <w:style w:type="numbering" w:customStyle="1" w:styleId="173121">
    <w:name w:val="ترقيم بحروف بمستويين17312"/>
    <w:rsid w:val="00827854"/>
  </w:style>
  <w:style w:type="numbering" w:customStyle="1" w:styleId="173122">
    <w:name w:val="ترقيم جدول17312"/>
    <w:basedOn w:val="a7"/>
    <w:rsid w:val="00827854"/>
  </w:style>
  <w:style w:type="numbering" w:customStyle="1" w:styleId="173123">
    <w:name w:val="ترقيم نقطي17312"/>
    <w:rsid w:val="00827854"/>
  </w:style>
  <w:style w:type="numbering" w:customStyle="1" w:styleId="5412">
    <w:name w:val="ترقيم نقطي5412"/>
    <w:rsid w:val="00827854"/>
  </w:style>
  <w:style w:type="numbering" w:customStyle="1" w:styleId="51712">
    <w:name w:val="ترقيم نقطي51712"/>
    <w:rsid w:val="00827854"/>
  </w:style>
  <w:style w:type="numbering" w:customStyle="1" w:styleId="41124">
    <w:name w:val="بلا قائمة4112"/>
    <w:next w:val="a7"/>
    <w:uiPriority w:val="99"/>
    <w:semiHidden/>
    <w:unhideWhenUsed/>
    <w:rsid w:val="00827854"/>
  </w:style>
  <w:style w:type="numbering" w:customStyle="1" w:styleId="13124">
    <w:name w:val="بلا قائمة1312"/>
    <w:next w:val="a7"/>
    <w:uiPriority w:val="99"/>
    <w:semiHidden/>
    <w:unhideWhenUsed/>
    <w:rsid w:val="00827854"/>
  </w:style>
  <w:style w:type="numbering" w:customStyle="1" w:styleId="71121">
    <w:name w:val="ترقيم بثلاثة مستويات7112"/>
    <w:rsid w:val="00827854"/>
  </w:style>
  <w:style w:type="numbering" w:customStyle="1" w:styleId="71122">
    <w:name w:val="ترقيم بحروف بمستويين7112"/>
    <w:rsid w:val="00827854"/>
  </w:style>
  <w:style w:type="numbering" w:customStyle="1" w:styleId="71123">
    <w:name w:val="ترقيم جدول7112"/>
    <w:basedOn w:val="a7"/>
    <w:rsid w:val="00827854"/>
  </w:style>
  <w:style w:type="numbering" w:customStyle="1" w:styleId="20122">
    <w:name w:val="ترقيم نقطي2012"/>
    <w:rsid w:val="00827854"/>
  </w:style>
  <w:style w:type="numbering" w:customStyle="1" w:styleId="114120">
    <w:name w:val="ترقيم بثلاثة مستويات11412"/>
    <w:rsid w:val="00827854"/>
  </w:style>
  <w:style w:type="numbering" w:customStyle="1" w:styleId="114121">
    <w:name w:val="ترقيم بحروف بمستويين11412"/>
    <w:rsid w:val="00827854"/>
  </w:style>
  <w:style w:type="numbering" w:customStyle="1" w:styleId="114122">
    <w:name w:val="ترقيم جدول11412"/>
    <w:basedOn w:val="a7"/>
    <w:rsid w:val="00827854"/>
  </w:style>
  <w:style w:type="numbering" w:customStyle="1" w:styleId="114123">
    <w:name w:val="ترقيم نقطي11412"/>
    <w:rsid w:val="00827854"/>
  </w:style>
  <w:style w:type="numbering" w:customStyle="1" w:styleId="115120">
    <w:name w:val="ترقيم بثلاثة مستويات11512"/>
    <w:rsid w:val="00827854"/>
  </w:style>
  <w:style w:type="numbering" w:customStyle="1" w:styleId="115121">
    <w:name w:val="ترقيم بحروف بمستويين11512"/>
    <w:rsid w:val="00827854"/>
  </w:style>
  <w:style w:type="numbering" w:customStyle="1" w:styleId="115122">
    <w:name w:val="ترقيم جدول11512"/>
    <w:basedOn w:val="a7"/>
    <w:rsid w:val="00827854"/>
  </w:style>
  <w:style w:type="numbering" w:customStyle="1" w:styleId="115123">
    <w:name w:val="ترقيم نقطي11512"/>
    <w:rsid w:val="00827854"/>
  </w:style>
  <w:style w:type="numbering" w:customStyle="1" w:styleId="24120">
    <w:name w:val="ترقيم بثلاثة مستويات2412"/>
    <w:rsid w:val="00827854"/>
  </w:style>
  <w:style w:type="numbering" w:customStyle="1" w:styleId="24121">
    <w:name w:val="ترقيم بحروف بمستويين2412"/>
    <w:rsid w:val="00827854"/>
  </w:style>
  <w:style w:type="numbering" w:customStyle="1" w:styleId="24122">
    <w:name w:val="ترقيم جدول2412"/>
    <w:basedOn w:val="a7"/>
    <w:rsid w:val="00827854"/>
  </w:style>
  <w:style w:type="numbering" w:customStyle="1" w:styleId="24123">
    <w:name w:val="ترقيم نقطي2412"/>
    <w:rsid w:val="00827854"/>
  </w:style>
  <w:style w:type="numbering" w:customStyle="1" w:styleId="124120">
    <w:name w:val="ترقيم بثلاثة مستويات12412"/>
    <w:rsid w:val="00827854"/>
  </w:style>
  <w:style w:type="numbering" w:customStyle="1" w:styleId="124121">
    <w:name w:val="ترقيم بحروف بمستويين12412"/>
    <w:rsid w:val="00827854"/>
  </w:style>
  <w:style w:type="numbering" w:customStyle="1" w:styleId="124122">
    <w:name w:val="ترقيم جدول12412"/>
    <w:basedOn w:val="a7"/>
    <w:rsid w:val="00827854"/>
  </w:style>
  <w:style w:type="numbering" w:customStyle="1" w:styleId="124123">
    <w:name w:val="ترقيم نقطي12412"/>
    <w:rsid w:val="00827854"/>
  </w:style>
  <w:style w:type="numbering" w:customStyle="1" w:styleId="34120">
    <w:name w:val="ترقيم بثلاثة مستويات3412"/>
    <w:rsid w:val="00827854"/>
  </w:style>
  <w:style w:type="numbering" w:customStyle="1" w:styleId="34121">
    <w:name w:val="ترقيم بحروف بمستويين3412"/>
    <w:rsid w:val="00827854"/>
  </w:style>
  <w:style w:type="numbering" w:customStyle="1" w:styleId="34122">
    <w:name w:val="ترقيم جدول3412"/>
    <w:basedOn w:val="a7"/>
    <w:rsid w:val="00827854"/>
  </w:style>
  <w:style w:type="numbering" w:customStyle="1" w:styleId="34123">
    <w:name w:val="ترقيم نقطي3412"/>
    <w:rsid w:val="00827854"/>
  </w:style>
  <w:style w:type="numbering" w:customStyle="1" w:styleId="134120">
    <w:name w:val="ترقيم بثلاثة مستويات13412"/>
    <w:rsid w:val="00827854"/>
  </w:style>
  <w:style w:type="numbering" w:customStyle="1" w:styleId="134121">
    <w:name w:val="ترقيم بحروف بمستويين13412"/>
    <w:rsid w:val="00827854"/>
  </w:style>
  <w:style w:type="numbering" w:customStyle="1" w:styleId="134122">
    <w:name w:val="ترقيم جدول13412"/>
    <w:basedOn w:val="a7"/>
    <w:rsid w:val="00827854"/>
  </w:style>
  <w:style w:type="numbering" w:customStyle="1" w:styleId="134123">
    <w:name w:val="ترقيم نقطي13412"/>
    <w:rsid w:val="00827854"/>
  </w:style>
  <w:style w:type="numbering" w:customStyle="1" w:styleId="144120">
    <w:name w:val="ترقيم بثلاثة مستويات14412"/>
    <w:rsid w:val="00827854"/>
  </w:style>
  <w:style w:type="numbering" w:customStyle="1" w:styleId="144121">
    <w:name w:val="ترقيم بحروف بمستويين14412"/>
    <w:rsid w:val="00827854"/>
  </w:style>
  <w:style w:type="numbering" w:customStyle="1" w:styleId="144122">
    <w:name w:val="ترقيم جدول14412"/>
    <w:basedOn w:val="a7"/>
    <w:rsid w:val="00827854"/>
  </w:style>
  <w:style w:type="numbering" w:customStyle="1" w:styleId="144123">
    <w:name w:val="ترقيم نقطي14412"/>
    <w:rsid w:val="00827854"/>
  </w:style>
  <w:style w:type="numbering" w:customStyle="1" w:styleId="154120">
    <w:name w:val="ترقيم بثلاثة مستويات15412"/>
    <w:rsid w:val="00827854"/>
  </w:style>
  <w:style w:type="numbering" w:customStyle="1" w:styleId="154121">
    <w:name w:val="ترقيم بحروف بمستويين15412"/>
    <w:rsid w:val="00827854"/>
  </w:style>
  <w:style w:type="numbering" w:customStyle="1" w:styleId="154122">
    <w:name w:val="ترقيم جدول15412"/>
    <w:basedOn w:val="a7"/>
    <w:rsid w:val="00827854"/>
  </w:style>
  <w:style w:type="numbering" w:customStyle="1" w:styleId="154123">
    <w:name w:val="ترقيم نقطي15412"/>
    <w:rsid w:val="00827854"/>
  </w:style>
  <w:style w:type="numbering" w:customStyle="1" w:styleId="44120">
    <w:name w:val="ترقيم بثلاثة مستويات4412"/>
    <w:rsid w:val="00827854"/>
  </w:style>
  <w:style w:type="numbering" w:customStyle="1" w:styleId="44121">
    <w:name w:val="ترقيم بحروف بمستويين4412"/>
    <w:rsid w:val="00827854"/>
  </w:style>
  <w:style w:type="numbering" w:customStyle="1" w:styleId="44122">
    <w:name w:val="ترقيم جدول4412"/>
    <w:basedOn w:val="a7"/>
    <w:rsid w:val="00827854"/>
  </w:style>
  <w:style w:type="numbering" w:customStyle="1" w:styleId="44123">
    <w:name w:val="ترقيم نقطي4412"/>
    <w:rsid w:val="00827854"/>
  </w:style>
  <w:style w:type="numbering" w:customStyle="1" w:styleId="164120">
    <w:name w:val="ترقيم بثلاثة مستويات16412"/>
    <w:rsid w:val="00827854"/>
  </w:style>
  <w:style w:type="numbering" w:customStyle="1" w:styleId="164121">
    <w:name w:val="ترقيم بحروف بمستويين16412"/>
    <w:rsid w:val="00827854"/>
  </w:style>
  <w:style w:type="numbering" w:customStyle="1" w:styleId="164122">
    <w:name w:val="ترقيم جدول16412"/>
    <w:basedOn w:val="a7"/>
    <w:rsid w:val="00827854"/>
  </w:style>
  <w:style w:type="numbering" w:customStyle="1" w:styleId="164123">
    <w:name w:val="ترقيم نقطي16412"/>
    <w:rsid w:val="00827854"/>
  </w:style>
  <w:style w:type="numbering" w:customStyle="1" w:styleId="174120">
    <w:name w:val="ترقيم بثلاثة مستويات17412"/>
    <w:rsid w:val="00827854"/>
  </w:style>
  <w:style w:type="numbering" w:customStyle="1" w:styleId="174121">
    <w:name w:val="ترقيم بحروف بمستويين17412"/>
    <w:rsid w:val="00827854"/>
  </w:style>
  <w:style w:type="numbering" w:customStyle="1" w:styleId="174122">
    <w:name w:val="ترقيم جدول17412"/>
    <w:basedOn w:val="a7"/>
    <w:rsid w:val="00827854"/>
  </w:style>
  <w:style w:type="numbering" w:customStyle="1" w:styleId="174123">
    <w:name w:val="ترقيم نقطي17412"/>
    <w:rsid w:val="00827854"/>
  </w:style>
  <w:style w:type="numbering" w:customStyle="1" w:styleId="5512">
    <w:name w:val="ترقيم نقطي5512"/>
    <w:rsid w:val="00827854"/>
  </w:style>
  <w:style w:type="numbering" w:customStyle="1" w:styleId="51812">
    <w:name w:val="ترقيم نقطي51812"/>
    <w:rsid w:val="00827854"/>
  </w:style>
  <w:style w:type="numbering" w:customStyle="1" w:styleId="1032">
    <w:name w:val="ترقيم بثلاثة مستويات103"/>
    <w:rsid w:val="00827854"/>
  </w:style>
  <w:style w:type="numbering" w:customStyle="1" w:styleId="934">
    <w:name w:val="ترقيم بحروف بمستويين93"/>
    <w:rsid w:val="00827854"/>
  </w:style>
  <w:style w:type="numbering" w:customStyle="1" w:styleId="935">
    <w:name w:val="ترقيم جدول93"/>
    <w:basedOn w:val="a7"/>
    <w:rsid w:val="00827854"/>
  </w:style>
  <w:style w:type="numbering" w:customStyle="1" w:styleId="2720">
    <w:name w:val="ترقيم نقطي272"/>
    <w:rsid w:val="00827854"/>
  </w:style>
  <w:style w:type="numbering" w:customStyle="1" w:styleId="11820">
    <w:name w:val="ترقيم بثلاثة مستويات1182"/>
    <w:rsid w:val="00827854"/>
  </w:style>
  <w:style w:type="numbering" w:customStyle="1" w:styleId="11821">
    <w:name w:val="ترقيم بحروف بمستويين1182"/>
    <w:rsid w:val="00827854"/>
  </w:style>
  <w:style w:type="numbering" w:customStyle="1" w:styleId="11822">
    <w:name w:val="ترقيم جدول1182"/>
    <w:basedOn w:val="a7"/>
    <w:rsid w:val="00827854"/>
  </w:style>
  <w:style w:type="numbering" w:customStyle="1" w:styleId="51102">
    <w:name w:val="ترقيم نقطي51102"/>
    <w:rsid w:val="00827854"/>
  </w:style>
  <w:style w:type="numbering" w:customStyle="1" w:styleId="5221">
    <w:name w:val="ترقيم بثلاثة مستويات522"/>
    <w:rsid w:val="00827854"/>
  </w:style>
  <w:style w:type="numbering" w:customStyle="1" w:styleId="5222">
    <w:name w:val="ترقيم بحروف بمستويين522"/>
    <w:rsid w:val="00827854"/>
  </w:style>
  <w:style w:type="numbering" w:customStyle="1" w:styleId="5223">
    <w:name w:val="ترقيم جدول522"/>
    <w:basedOn w:val="a7"/>
    <w:rsid w:val="00827854"/>
  </w:style>
  <w:style w:type="numbering" w:customStyle="1" w:styleId="8220">
    <w:name w:val="ترقيم نقطي822"/>
    <w:rsid w:val="00827854"/>
  </w:style>
  <w:style w:type="numbering" w:customStyle="1" w:styleId="6221">
    <w:name w:val="ترقيم بثلاثة مستويات622"/>
    <w:rsid w:val="00827854"/>
  </w:style>
  <w:style w:type="numbering" w:customStyle="1" w:styleId="6222">
    <w:name w:val="ترقيم بحروف بمستويين622"/>
    <w:rsid w:val="00827854"/>
  </w:style>
  <w:style w:type="numbering" w:customStyle="1" w:styleId="6223">
    <w:name w:val="ترقيم جدول622"/>
    <w:basedOn w:val="a7"/>
    <w:rsid w:val="00827854"/>
  </w:style>
  <w:style w:type="numbering" w:customStyle="1" w:styleId="9220">
    <w:name w:val="ترقيم نقطي922"/>
    <w:rsid w:val="00827854"/>
  </w:style>
  <w:style w:type="numbering" w:customStyle="1" w:styleId="2031">
    <w:name w:val="ترقيم بثلاثة مستويات203"/>
    <w:rsid w:val="00827854"/>
  </w:style>
  <w:style w:type="numbering" w:customStyle="1" w:styleId="1033">
    <w:name w:val="ترقيم بحروف بمستويين103"/>
    <w:rsid w:val="00827854"/>
  </w:style>
  <w:style w:type="numbering" w:customStyle="1" w:styleId="1051">
    <w:name w:val="ترقيم جدول105"/>
    <w:basedOn w:val="a7"/>
    <w:rsid w:val="00827854"/>
  </w:style>
  <w:style w:type="numbering" w:customStyle="1" w:styleId="2820">
    <w:name w:val="ترقيم نقطي282"/>
    <w:rsid w:val="00827854"/>
  </w:style>
  <w:style w:type="numbering" w:customStyle="1" w:styleId="11921">
    <w:name w:val="ترقيم بثلاثة مستويات1192"/>
    <w:rsid w:val="00827854"/>
  </w:style>
  <w:style w:type="numbering" w:customStyle="1" w:styleId="1193">
    <w:name w:val="ترقيم بحروف بمستويين1193"/>
    <w:rsid w:val="00827854"/>
  </w:style>
  <w:style w:type="numbering" w:customStyle="1" w:styleId="6322">
    <w:name w:val="ترقيم بثلاثة مستويات632"/>
    <w:rsid w:val="00827854"/>
  </w:style>
  <w:style w:type="numbering" w:customStyle="1" w:styleId="6331">
    <w:name w:val="ترقيم بحروف بمستويين633"/>
    <w:rsid w:val="00827854"/>
  </w:style>
  <w:style w:type="numbering" w:customStyle="1" w:styleId="6323">
    <w:name w:val="ترقيم جدول632"/>
    <w:basedOn w:val="a7"/>
    <w:rsid w:val="00827854"/>
  </w:style>
  <w:style w:type="numbering" w:customStyle="1" w:styleId="9320">
    <w:name w:val="ترقيم نقطي932"/>
    <w:rsid w:val="00827854"/>
  </w:style>
  <w:style w:type="numbering" w:customStyle="1" w:styleId="7220">
    <w:name w:val="ترقيم بثلاثة مستويات722"/>
    <w:rsid w:val="00827854"/>
  </w:style>
  <w:style w:type="numbering" w:customStyle="1" w:styleId="7221">
    <w:name w:val="ترقيم بحروف بمستويين722"/>
    <w:rsid w:val="00827854"/>
  </w:style>
  <w:style w:type="numbering" w:customStyle="1" w:styleId="7222">
    <w:name w:val="ترقيم جدول722"/>
    <w:basedOn w:val="a7"/>
    <w:rsid w:val="00827854"/>
  </w:style>
  <w:style w:type="numbering" w:customStyle="1" w:styleId="10220">
    <w:name w:val="ترقيم نقطي1022"/>
    <w:rsid w:val="00827854"/>
  </w:style>
  <w:style w:type="numbering" w:customStyle="1" w:styleId="624">
    <w:name w:val="بلا قائمة62"/>
    <w:next w:val="a7"/>
    <w:uiPriority w:val="99"/>
    <w:semiHidden/>
    <w:unhideWhenUsed/>
    <w:rsid w:val="00827854"/>
  </w:style>
  <w:style w:type="numbering" w:customStyle="1" w:styleId="2621">
    <w:name w:val="ترقيم بثلاثة مستويات262"/>
    <w:rsid w:val="00827854"/>
  </w:style>
  <w:style w:type="numbering" w:customStyle="1" w:styleId="2032">
    <w:name w:val="ترقيم بحروف بمستويين203"/>
    <w:rsid w:val="00827854"/>
  </w:style>
  <w:style w:type="numbering" w:customStyle="1" w:styleId="2033">
    <w:name w:val="ترقيم جدول203"/>
    <w:basedOn w:val="a7"/>
    <w:rsid w:val="00827854"/>
  </w:style>
  <w:style w:type="numbering" w:customStyle="1" w:styleId="2920">
    <w:name w:val="ترقيم نقطي292"/>
    <w:rsid w:val="00827854"/>
  </w:style>
  <w:style w:type="numbering" w:customStyle="1" w:styleId="12020">
    <w:name w:val="ترقيم بثلاثة مستويات1202"/>
    <w:rsid w:val="00827854"/>
  </w:style>
  <w:style w:type="numbering" w:customStyle="1" w:styleId="12021">
    <w:name w:val="ترقيم بحروف بمستويين1202"/>
    <w:rsid w:val="00827854"/>
  </w:style>
  <w:style w:type="numbering" w:customStyle="1" w:styleId="11922">
    <w:name w:val="ترقيم جدول1192"/>
    <w:basedOn w:val="a7"/>
    <w:rsid w:val="00827854"/>
  </w:style>
  <w:style w:type="numbering" w:customStyle="1" w:styleId="11823">
    <w:name w:val="ترقيم نقطي1182"/>
    <w:rsid w:val="00827854"/>
  </w:style>
  <w:style w:type="numbering" w:customStyle="1" w:styleId="111020">
    <w:name w:val="ترقيم بثلاثة مستويات11102"/>
    <w:rsid w:val="00827854"/>
  </w:style>
  <w:style w:type="numbering" w:customStyle="1" w:styleId="111021">
    <w:name w:val="ترقيم بحروف بمستويين11102"/>
    <w:rsid w:val="00827854"/>
  </w:style>
  <w:style w:type="numbering" w:customStyle="1" w:styleId="111022">
    <w:name w:val="ترقيم جدول11102"/>
    <w:basedOn w:val="a7"/>
    <w:rsid w:val="00827854"/>
  </w:style>
  <w:style w:type="numbering" w:customStyle="1" w:styleId="11923">
    <w:name w:val="ترقيم نقطي1192"/>
    <w:rsid w:val="00827854"/>
  </w:style>
  <w:style w:type="numbering" w:customStyle="1" w:styleId="2721">
    <w:name w:val="ترقيم بثلاثة مستويات272"/>
    <w:rsid w:val="00827854"/>
  </w:style>
  <w:style w:type="numbering" w:customStyle="1" w:styleId="2622">
    <w:name w:val="ترقيم بحروف بمستويين262"/>
    <w:rsid w:val="00827854"/>
  </w:style>
  <w:style w:type="numbering" w:customStyle="1" w:styleId="2623">
    <w:name w:val="ترقيم جدول262"/>
    <w:basedOn w:val="a7"/>
    <w:rsid w:val="00827854"/>
  </w:style>
  <w:style w:type="numbering" w:customStyle="1" w:styleId="21020">
    <w:name w:val="ترقيم نقطي2102"/>
    <w:rsid w:val="00827854"/>
  </w:style>
  <w:style w:type="numbering" w:customStyle="1" w:styleId="12620">
    <w:name w:val="ترقيم بثلاثة مستويات1262"/>
    <w:rsid w:val="00827854"/>
  </w:style>
  <w:style w:type="numbering" w:customStyle="1" w:styleId="12621">
    <w:name w:val="ترقيم بحروف بمستويين1262"/>
    <w:rsid w:val="00827854"/>
  </w:style>
  <w:style w:type="numbering" w:customStyle="1" w:styleId="12622">
    <w:name w:val="ترقيم جدول1262"/>
    <w:basedOn w:val="a7"/>
    <w:rsid w:val="00827854"/>
  </w:style>
  <w:style w:type="numbering" w:customStyle="1" w:styleId="12623">
    <w:name w:val="ترقيم نقطي1262"/>
    <w:rsid w:val="00827854"/>
  </w:style>
  <w:style w:type="numbering" w:customStyle="1" w:styleId="3620">
    <w:name w:val="ترقيم بثلاثة مستويات362"/>
    <w:rsid w:val="00827854"/>
  </w:style>
  <w:style w:type="numbering" w:customStyle="1" w:styleId="3621">
    <w:name w:val="ترقيم بحروف بمستويين362"/>
    <w:rsid w:val="00827854"/>
  </w:style>
  <w:style w:type="numbering" w:customStyle="1" w:styleId="3622">
    <w:name w:val="ترقيم جدول362"/>
    <w:basedOn w:val="a7"/>
    <w:rsid w:val="00827854"/>
  </w:style>
  <w:style w:type="numbering" w:customStyle="1" w:styleId="3623">
    <w:name w:val="ترقيم نقطي362"/>
    <w:rsid w:val="00827854"/>
  </w:style>
  <w:style w:type="numbering" w:customStyle="1" w:styleId="13620">
    <w:name w:val="ترقيم بثلاثة مستويات1362"/>
    <w:rsid w:val="00827854"/>
  </w:style>
  <w:style w:type="numbering" w:customStyle="1" w:styleId="13621">
    <w:name w:val="ترقيم بحروف بمستويين1362"/>
    <w:rsid w:val="00827854"/>
  </w:style>
  <w:style w:type="numbering" w:customStyle="1" w:styleId="13622">
    <w:name w:val="ترقيم جدول1362"/>
    <w:basedOn w:val="a7"/>
    <w:rsid w:val="00827854"/>
  </w:style>
  <w:style w:type="numbering" w:customStyle="1" w:styleId="13623">
    <w:name w:val="ترقيم نقطي1362"/>
    <w:rsid w:val="00827854"/>
  </w:style>
  <w:style w:type="numbering" w:customStyle="1" w:styleId="14620">
    <w:name w:val="ترقيم بثلاثة مستويات1462"/>
    <w:rsid w:val="00827854"/>
  </w:style>
  <w:style w:type="numbering" w:customStyle="1" w:styleId="14621">
    <w:name w:val="ترقيم بحروف بمستويين1462"/>
    <w:rsid w:val="00827854"/>
  </w:style>
  <w:style w:type="numbering" w:customStyle="1" w:styleId="14622">
    <w:name w:val="ترقيم جدول1462"/>
    <w:basedOn w:val="a7"/>
    <w:rsid w:val="00827854"/>
  </w:style>
  <w:style w:type="numbering" w:customStyle="1" w:styleId="14623">
    <w:name w:val="ترقيم نقطي1462"/>
    <w:rsid w:val="00827854"/>
  </w:style>
  <w:style w:type="numbering" w:customStyle="1" w:styleId="15620">
    <w:name w:val="ترقيم بثلاثة مستويات1562"/>
    <w:rsid w:val="00827854"/>
  </w:style>
  <w:style w:type="numbering" w:customStyle="1" w:styleId="15621">
    <w:name w:val="ترقيم بحروف بمستويين1562"/>
    <w:rsid w:val="00827854"/>
  </w:style>
  <w:style w:type="numbering" w:customStyle="1" w:styleId="15622">
    <w:name w:val="ترقيم جدول1562"/>
    <w:basedOn w:val="a7"/>
    <w:rsid w:val="00827854"/>
  </w:style>
  <w:style w:type="numbering" w:customStyle="1" w:styleId="15623">
    <w:name w:val="ترقيم نقطي1562"/>
    <w:rsid w:val="00827854"/>
  </w:style>
  <w:style w:type="numbering" w:customStyle="1" w:styleId="4620">
    <w:name w:val="ترقيم بثلاثة مستويات462"/>
    <w:rsid w:val="00827854"/>
  </w:style>
  <w:style w:type="numbering" w:customStyle="1" w:styleId="4621">
    <w:name w:val="ترقيم بحروف بمستويين462"/>
    <w:rsid w:val="00827854"/>
  </w:style>
  <w:style w:type="numbering" w:customStyle="1" w:styleId="4622">
    <w:name w:val="ترقيم جدول462"/>
    <w:basedOn w:val="a7"/>
    <w:rsid w:val="00827854"/>
  </w:style>
  <w:style w:type="numbering" w:customStyle="1" w:styleId="4623">
    <w:name w:val="ترقيم نقطي462"/>
    <w:rsid w:val="00827854"/>
  </w:style>
  <w:style w:type="numbering" w:customStyle="1" w:styleId="16620">
    <w:name w:val="ترقيم بثلاثة مستويات1662"/>
    <w:rsid w:val="00827854"/>
  </w:style>
  <w:style w:type="numbering" w:customStyle="1" w:styleId="16621">
    <w:name w:val="ترقيم بحروف بمستويين1662"/>
    <w:rsid w:val="00827854"/>
  </w:style>
  <w:style w:type="numbering" w:customStyle="1" w:styleId="16622">
    <w:name w:val="ترقيم جدول1662"/>
    <w:basedOn w:val="a7"/>
    <w:rsid w:val="00827854"/>
  </w:style>
  <w:style w:type="numbering" w:customStyle="1" w:styleId="16623">
    <w:name w:val="ترقيم نقطي1662"/>
    <w:rsid w:val="00827854"/>
  </w:style>
  <w:style w:type="numbering" w:customStyle="1" w:styleId="17620">
    <w:name w:val="ترقيم بثلاثة مستويات1762"/>
    <w:rsid w:val="00827854"/>
  </w:style>
  <w:style w:type="numbering" w:customStyle="1" w:styleId="17621">
    <w:name w:val="ترقيم بحروف بمستويين1762"/>
    <w:rsid w:val="00827854"/>
  </w:style>
  <w:style w:type="numbering" w:customStyle="1" w:styleId="17622">
    <w:name w:val="ترقيم جدول1762"/>
    <w:basedOn w:val="a7"/>
    <w:rsid w:val="00827854"/>
  </w:style>
  <w:style w:type="numbering" w:customStyle="1" w:styleId="17623">
    <w:name w:val="ترقيم نقطي1762"/>
    <w:rsid w:val="00827854"/>
  </w:style>
  <w:style w:type="numbering" w:customStyle="1" w:styleId="572">
    <w:name w:val="ترقيم نقطي572"/>
    <w:rsid w:val="00827854"/>
  </w:style>
  <w:style w:type="numbering" w:customStyle="1" w:styleId="511220">
    <w:name w:val="ترقيم نقطي51122"/>
    <w:rsid w:val="00827854"/>
  </w:style>
  <w:style w:type="numbering" w:customStyle="1" w:styleId="672">
    <w:name w:val="ترقيم نقطي672"/>
    <w:rsid w:val="00827854"/>
  </w:style>
  <w:style w:type="numbering" w:customStyle="1" w:styleId="51132">
    <w:name w:val="ترقيم نقطي51132"/>
    <w:rsid w:val="00827854"/>
  </w:style>
  <w:style w:type="numbering" w:customStyle="1" w:styleId="61220">
    <w:name w:val="ترقيم نقطي6122"/>
    <w:rsid w:val="00827854"/>
  </w:style>
  <w:style w:type="numbering" w:customStyle="1" w:styleId="1525">
    <w:name w:val="بلا قائمة152"/>
    <w:next w:val="a7"/>
    <w:uiPriority w:val="99"/>
    <w:semiHidden/>
    <w:unhideWhenUsed/>
    <w:rsid w:val="00827854"/>
  </w:style>
  <w:style w:type="numbering" w:customStyle="1" w:styleId="725">
    <w:name w:val="بلا قائمة72"/>
    <w:next w:val="a7"/>
    <w:uiPriority w:val="99"/>
    <w:semiHidden/>
    <w:unhideWhenUsed/>
    <w:rsid w:val="00827854"/>
  </w:style>
  <w:style w:type="numbering" w:customStyle="1" w:styleId="2821">
    <w:name w:val="ترقيم بثلاثة مستويات282"/>
    <w:rsid w:val="00827854"/>
  </w:style>
  <w:style w:type="numbering" w:customStyle="1" w:styleId="2722">
    <w:name w:val="ترقيم بحروف بمستويين272"/>
    <w:rsid w:val="00827854"/>
  </w:style>
  <w:style w:type="numbering" w:customStyle="1" w:styleId="2723">
    <w:name w:val="ترقيم جدول272"/>
    <w:basedOn w:val="a7"/>
    <w:rsid w:val="00827854"/>
  </w:style>
  <w:style w:type="numbering" w:customStyle="1" w:styleId="3020">
    <w:name w:val="ترقيم نقطي302"/>
    <w:rsid w:val="00827854"/>
  </w:style>
  <w:style w:type="numbering" w:customStyle="1" w:styleId="12720">
    <w:name w:val="ترقيم بثلاثة مستويات1272"/>
    <w:rsid w:val="00827854"/>
  </w:style>
  <w:style w:type="numbering" w:customStyle="1" w:styleId="12721">
    <w:name w:val="ترقيم بحروف بمستويين1272"/>
    <w:rsid w:val="00827854"/>
  </w:style>
  <w:style w:type="numbering" w:customStyle="1" w:styleId="12022">
    <w:name w:val="ترقيم جدول1202"/>
    <w:basedOn w:val="a7"/>
    <w:rsid w:val="00827854"/>
  </w:style>
  <w:style w:type="numbering" w:customStyle="1" w:styleId="12023">
    <w:name w:val="ترقيم نقطي1202"/>
    <w:rsid w:val="00827854"/>
  </w:style>
  <w:style w:type="numbering" w:customStyle="1" w:styleId="111220">
    <w:name w:val="ترقيم بثلاثة مستويات11122"/>
    <w:rsid w:val="00827854"/>
  </w:style>
  <w:style w:type="numbering" w:customStyle="1" w:styleId="111221">
    <w:name w:val="ترقيم بحروف بمستويين11122"/>
    <w:rsid w:val="00827854"/>
  </w:style>
  <w:style w:type="numbering" w:customStyle="1" w:styleId="111222">
    <w:name w:val="ترقيم جدول11122"/>
    <w:basedOn w:val="a7"/>
    <w:rsid w:val="00827854"/>
  </w:style>
  <w:style w:type="numbering" w:customStyle="1" w:styleId="111023">
    <w:name w:val="ترقيم نقطي11102"/>
    <w:rsid w:val="00827854"/>
  </w:style>
  <w:style w:type="numbering" w:customStyle="1" w:styleId="2921">
    <w:name w:val="ترقيم بثلاثة مستويات292"/>
    <w:rsid w:val="00827854"/>
  </w:style>
  <w:style w:type="numbering" w:customStyle="1" w:styleId="2822">
    <w:name w:val="ترقيم بحروف بمستويين282"/>
    <w:rsid w:val="00827854"/>
  </w:style>
  <w:style w:type="numbering" w:customStyle="1" w:styleId="2823">
    <w:name w:val="ترقيم جدول282"/>
    <w:basedOn w:val="a7"/>
    <w:rsid w:val="00827854"/>
  </w:style>
  <w:style w:type="numbering" w:customStyle="1" w:styleId="21220">
    <w:name w:val="ترقيم نقطي2122"/>
    <w:rsid w:val="00827854"/>
  </w:style>
  <w:style w:type="numbering" w:customStyle="1" w:styleId="12820">
    <w:name w:val="ترقيم بثلاثة مستويات1282"/>
    <w:rsid w:val="00827854"/>
  </w:style>
  <w:style w:type="numbering" w:customStyle="1" w:styleId="12821">
    <w:name w:val="ترقيم بحروف بمستويين1282"/>
    <w:rsid w:val="00827854"/>
  </w:style>
  <w:style w:type="numbering" w:customStyle="1" w:styleId="12722">
    <w:name w:val="ترقيم جدول1272"/>
    <w:basedOn w:val="a7"/>
    <w:rsid w:val="00827854"/>
  </w:style>
  <w:style w:type="numbering" w:customStyle="1" w:styleId="12723">
    <w:name w:val="ترقيم نقطي1272"/>
    <w:rsid w:val="00827854"/>
  </w:style>
  <w:style w:type="numbering" w:customStyle="1" w:styleId="3720">
    <w:name w:val="ترقيم بثلاثة مستويات372"/>
    <w:rsid w:val="00827854"/>
  </w:style>
  <w:style w:type="numbering" w:customStyle="1" w:styleId="3721">
    <w:name w:val="ترقيم بحروف بمستويين372"/>
    <w:rsid w:val="00827854"/>
  </w:style>
  <w:style w:type="numbering" w:customStyle="1" w:styleId="3722">
    <w:name w:val="ترقيم جدول372"/>
    <w:basedOn w:val="a7"/>
    <w:rsid w:val="00827854"/>
  </w:style>
  <w:style w:type="numbering" w:customStyle="1" w:styleId="3723">
    <w:name w:val="ترقيم نقطي372"/>
    <w:rsid w:val="00827854"/>
  </w:style>
  <w:style w:type="numbering" w:customStyle="1" w:styleId="13720">
    <w:name w:val="ترقيم بثلاثة مستويات1372"/>
    <w:rsid w:val="00827854"/>
  </w:style>
  <w:style w:type="numbering" w:customStyle="1" w:styleId="13721">
    <w:name w:val="ترقيم بحروف بمستويين1372"/>
    <w:rsid w:val="00827854"/>
  </w:style>
  <w:style w:type="numbering" w:customStyle="1" w:styleId="13722">
    <w:name w:val="ترقيم جدول1372"/>
    <w:basedOn w:val="a7"/>
    <w:rsid w:val="00827854"/>
  </w:style>
  <w:style w:type="numbering" w:customStyle="1" w:styleId="13723">
    <w:name w:val="ترقيم نقطي1372"/>
    <w:rsid w:val="00827854"/>
  </w:style>
  <w:style w:type="numbering" w:customStyle="1" w:styleId="14720">
    <w:name w:val="ترقيم بثلاثة مستويات1472"/>
    <w:rsid w:val="00827854"/>
  </w:style>
  <w:style w:type="numbering" w:customStyle="1" w:styleId="14721">
    <w:name w:val="ترقيم بحروف بمستويين1472"/>
    <w:rsid w:val="00827854"/>
  </w:style>
  <w:style w:type="numbering" w:customStyle="1" w:styleId="14722">
    <w:name w:val="ترقيم جدول1472"/>
    <w:basedOn w:val="a7"/>
    <w:rsid w:val="00827854"/>
  </w:style>
  <w:style w:type="numbering" w:customStyle="1" w:styleId="14723">
    <w:name w:val="ترقيم نقطي1472"/>
    <w:rsid w:val="00827854"/>
  </w:style>
  <w:style w:type="numbering" w:customStyle="1" w:styleId="15720">
    <w:name w:val="ترقيم بثلاثة مستويات1572"/>
    <w:rsid w:val="00827854"/>
  </w:style>
  <w:style w:type="numbering" w:customStyle="1" w:styleId="15721">
    <w:name w:val="ترقيم بحروف بمستويين1572"/>
    <w:rsid w:val="00827854"/>
  </w:style>
  <w:style w:type="numbering" w:customStyle="1" w:styleId="15722">
    <w:name w:val="ترقيم جدول1572"/>
    <w:basedOn w:val="a7"/>
    <w:rsid w:val="00827854"/>
  </w:style>
  <w:style w:type="numbering" w:customStyle="1" w:styleId="15723">
    <w:name w:val="ترقيم نقطي1572"/>
    <w:rsid w:val="00827854"/>
  </w:style>
  <w:style w:type="numbering" w:customStyle="1" w:styleId="4720">
    <w:name w:val="ترقيم بثلاثة مستويات472"/>
    <w:rsid w:val="00827854"/>
  </w:style>
  <w:style w:type="numbering" w:customStyle="1" w:styleId="4721">
    <w:name w:val="ترقيم بحروف بمستويين472"/>
    <w:rsid w:val="00827854"/>
  </w:style>
  <w:style w:type="numbering" w:customStyle="1" w:styleId="4722">
    <w:name w:val="ترقيم جدول472"/>
    <w:basedOn w:val="a7"/>
    <w:rsid w:val="00827854"/>
  </w:style>
  <w:style w:type="numbering" w:customStyle="1" w:styleId="4723">
    <w:name w:val="ترقيم نقطي472"/>
    <w:rsid w:val="00827854"/>
  </w:style>
  <w:style w:type="numbering" w:customStyle="1" w:styleId="16720">
    <w:name w:val="ترقيم بثلاثة مستويات1672"/>
    <w:rsid w:val="00827854"/>
  </w:style>
  <w:style w:type="numbering" w:customStyle="1" w:styleId="16721">
    <w:name w:val="ترقيم بحروف بمستويين1672"/>
    <w:rsid w:val="00827854"/>
  </w:style>
  <w:style w:type="numbering" w:customStyle="1" w:styleId="16722">
    <w:name w:val="ترقيم جدول1672"/>
    <w:basedOn w:val="a7"/>
    <w:rsid w:val="00827854"/>
  </w:style>
  <w:style w:type="numbering" w:customStyle="1" w:styleId="16723">
    <w:name w:val="ترقيم نقطي1672"/>
    <w:rsid w:val="00827854"/>
  </w:style>
  <w:style w:type="numbering" w:customStyle="1" w:styleId="17720">
    <w:name w:val="ترقيم بثلاثة مستويات1772"/>
    <w:rsid w:val="00827854"/>
  </w:style>
  <w:style w:type="numbering" w:customStyle="1" w:styleId="17721">
    <w:name w:val="ترقيم بحروف بمستويين1772"/>
    <w:rsid w:val="00827854"/>
  </w:style>
  <w:style w:type="numbering" w:customStyle="1" w:styleId="17722">
    <w:name w:val="ترقيم جدول1772"/>
    <w:basedOn w:val="a7"/>
    <w:rsid w:val="00827854"/>
  </w:style>
  <w:style w:type="numbering" w:customStyle="1" w:styleId="17723">
    <w:name w:val="ترقيم نقطي1772"/>
    <w:rsid w:val="00827854"/>
  </w:style>
  <w:style w:type="numbering" w:customStyle="1" w:styleId="582">
    <w:name w:val="ترقيم نقطي582"/>
    <w:rsid w:val="00827854"/>
  </w:style>
  <w:style w:type="numbering" w:customStyle="1" w:styleId="51142">
    <w:name w:val="ترقيم نقطي51142"/>
    <w:rsid w:val="00827854"/>
  </w:style>
  <w:style w:type="numbering" w:customStyle="1" w:styleId="682">
    <w:name w:val="ترقيم نقطي682"/>
    <w:rsid w:val="00827854"/>
  </w:style>
  <w:style w:type="numbering" w:customStyle="1" w:styleId="51152">
    <w:name w:val="ترقيم نقطي51152"/>
    <w:rsid w:val="00827854"/>
  </w:style>
  <w:style w:type="numbering" w:customStyle="1" w:styleId="61320">
    <w:name w:val="ترقيم نقطي6132"/>
    <w:rsid w:val="00827854"/>
  </w:style>
  <w:style w:type="numbering" w:customStyle="1" w:styleId="1624">
    <w:name w:val="بلا قائمة162"/>
    <w:next w:val="a7"/>
    <w:uiPriority w:val="99"/>
    <w:semiHidden/>
    <w:unhideWhenUsed/>
    <w:rsid w:val="00827854"/>
  </w:style>
  <w:style w:type="numbering" w:customStyle="1" w:styleId="824">
    <w:name w:val="بلا قائمة82"/>
    <w:next w:val="a7"/>
    <w:uiPriority w:val="99"/>
    <w:semiHidden/>
    <w:unhideWhenUsed/>
    <w:rsid w:val="00827854"/>
  </w:style>
  <w:style w:type="numbering" w:customStyle="1" w:styleId="3021">
    <w:name w:val="ترقيم بثلاثة مستويات302"/>
    <w:rsid w:val="00827854"/>
  </w:style>
  <w:style w:type="numbering" w:customStyle="1" w:styleId="2922">
    <w:name w:val="ترقيم بحروف بمستويين292"/>
    <w:rsid w:val="00827854"/>
  </w:style>
  <w:style w:type="numbering" w:customStyle="1" w:styleId="2923">
    <w:name w:val="ترقيم جدول292"/>
    <w:basedOn w:val="a7"/>
    <w:rsid w:val="00827854"/>
  </w:style>
  <w:style w:type="numbering" w:customStyle="1" w:styleId="3820">
    <w:name w:val="ترقيم نقطي382"/>
    <w:rsid w:val="00827854"/>
  </w:style>
  <w:style w:type="numbering" w:customStyle="1" w:styleId="12920">
    <w:name w:val="ترقيم بثلاثة مستويات1292"/>
    <w:rsid w:val="00827854"/>
  </w:style>
  <w:style w:type="numbering" w:customStyle="1" w:styleId="12921">
    <w:name w:val="ترقيم بحروف بمستويين1292"/>
    <w:rsid w:val="00827854"/>
  </w:style>
  <w:style w:type="numbering" w:customStyle="1" w:styleId="12822">
    <w:name w:val="ترقيم جدول1282"/>
    <w:basedOn w:val="a7"/>
    <w:rsid w:val="00827854"/>
  </w:style>
  <w:style w:type="numbering" w:customStyle="1" w:styleId="12823">
    <w:name w:val="ترقيم نقطي1282"/>
    <w:rsid w:val="00827854"/>
  </w:style>
  <w:style w:type="numbering" w:customStyle="1" w:styleId="111320">
    <w:name w:val="ترقيم بثلاثة مستويات11132"/>
    <w:rsid w:val="00827854"/>
  </w:style>
  <w:style w:type="numbering" w:customStyle="1" w:styleId="111321">
    <w:name w:val="ترقيم بحروف بمستويين11132"/>
    <w:rsid w:val="00827854"/>
  </w:style>
  <w:style w:type="numbering" w:customStyle="1" w:styleId="111322">
    <w:name w:val="ترقيم جدول11132"/>
    <w:basedOn w:val="a7"/>
    <w:rsid w:val="00827854"/>
  </w:style>
  <w:style w:type="numbering" w:customStyle="1" w:styleId="111223">
    <w:name w:val="ترقيم نقطي11122"/>
    <w:rsid w:val="00827854"/>
  </w:style>
  <w:style w:type="numbering" w:customStyle="1" w:styleId="21021">
    <w:name w:val="ترقيم بثلاثة مستويات2102"/>
    <w:rsid w:val="00827854"/>
  </w:style>
  <w:style w:type="numbering" w:customStyle="1" w:styleId="21022">
    <w:name w:val="ترقيم بحروف بمستويين2102"/>
    <w:rsid w:val="00827854"/>
  </w:style>
  <w:style w:type="numbering" w:customStyle="1" w:styleId="21023">
    <w:name w:val="ترقيم جدول2102"/>
    <w:basedOn w:val="a7"/>
    <w:rsid w:val="00827854"/>
  </w:style>
  <w:style w:type="numbering" w:customStyle="1" w:styleId="21320">
    <w:name w:val="ترقيم نقطي2132"/>
    <w:rsid w:val="00827854"/>
  </w:style>
  <w:style w:type="numbering" w:customStyle="1" w:styleId="121020">
    <w:name w:val="ترقيم بثلاثة مستويات12102"/>
    <w:rsid w:val="00827854"/>
  </w:style>
  <w:style w:type="numbering" w:customStyle="1" w:styleId="121021">
    <w:name w:val="ترقيم بحروف بمستويين12102"/>
    <w:rsid w:val="00827854"/>
  </w:style>
  <w:style w:type="numbering" w:customStyle="1" w:styleId="12922">
    <w:name w:val="ترقيم جدول1292"/>
    <w:basedOn w:val="a7"/>
    <w:rsid w:val="00827854"/>
  </w:style>
  <w:style w:type="numbering" w:customStyle="1" w:styleId="12923">
    <w:name w:val="ترقيم نقطي1292"/>
    <w:rsid w:val="00827854"/>
  </w:style>
  <w:style w:type="numbering" w:customStyle="1" w:styleId="3821">
    <w:name w:val="ترقيم بثلاثة مستويات382"/>
    <w:rsid w:val="00827854"/>
  </w:style>
  <w:style w:type="numbering" w:customStyle="1" w:styleId="3822">
    <w:name w:val="ترقيم بحروف بمستويين382"/>
    <w:rsid w:val="00827854"/>
  </w:style>
  <w:style w:type="numbering" w:customStyle="1" w:styleId="3823">
    <w:name w:val="ترقيم جدول382"/>
    <w:basedOn w:val="a7"/>
    <w:rsid w:val="00827854"/>
  </w:style>
  <w:style w:type="numbering" w:customStyle="1" w:styleId="3920">
    <w:name w:val="ترقيم نقطي392"/>
    <w:rsid w:val="00827854"/>
  </w:style>
  <w:style w:type="numbering" w:customStyle="1" w:styleId="13820">
    <w:name w:val="ترقيم بثلاثة مستويات1382"/>
    <w:rsid w:val="00827854"/>
  </w:style>
  <w:style w:type="numbering" w:customStyle="1" w:styleId="13821">
    <w:name w:val="ترقيم بحروف بمستويين1382"/>
    <w:rsid w:val="00827854"/>
  </w:style>
  <w:style w:type="numbering" w:customStyle="1" w:styleId="13822">
    <w:name w:val="ترقيم جدول1382"/>
    <w:basedOn w:val="a7"/>
    <w:rsid w:val="00827854"/>
  </w:style>
  <w:style w:type="numbering" w:customStyle="1" w:styleId="13823">
    <w:name w:val="ترقيم نقطي1382"/>
    <w:rsid w:val="00827854"/>
  </w:style>
  <w:style w:type="numbering" w:customStyle="1" w:styleId="14820">
    <w:name w:val="ترقيم بثلاثة مستويات1482"/>
    <w:rsid w:val="00827854"/>
  </w:style>
  <w:style w:type="numbering" w:customStyle="1" w:styleId="14821">
    <w:name w:val="ترقيم بحروف بمستويين1482"/>
    <w:rsid w:val="00827854"/>
  </w:style>
  <w:style w:type="numbering" w:customStyle="1" w:styleId="14822">
    <w:name w:val="ترقيم جدول1482"/>
    <w:basedOn w:val="a7"/>
    <w:rsid w:val="00827854"/>
  </w:style>
  <w:style w:type="numbering" w:customStyle="1" w:styleId="14823">
    <w:name w:val="ترقيم نقطي1482"/>
    <w:rsid w:val="00827854"/>
  </w:style>
  <w:style w:type="numbering" w:customStyle="1" w:styleId="15820">
    <w:name w:val="ترقيم بثلاثة مستويات1582"/>
    <w:rsid w:val="00827854"/>
  </w:style>
  <w:style w:type="numbering" w:customStyle="1" w:styleId="15821">
    <w:name w:val="ترقيم بحروف بمستويين1582"/>
    <w:rsid w:val="00827854"/>
  </w:style>
  <w:style w:type="numbering" w:customStyle="1" w:styleId="15822">
    <w:name w:val="ترقيم جدول1582"/>
    <w:basedOn w:val="a7"/>
    <w:rsid w:val="00827854"/>
  </w:style>
  <w:style w:type="numbering" w:customStyle="1" w:styleId="15823">
    <w:name w:val="ترقيم نقطي1582"/>
    <w:rsid w:val="00827854"/>
  </w:style>
  <w:style w:type="numbering" w:customStyle="1" w:styleId="4820">
    <w:name w:val="ترقيم بثلاثة مستويات482"/>
    <w:rsid w:val="00827854"/>
  </w:style>
  <w:style w:type="numbering" w:customStyle="1" w:styleId="4821">
    <w:name w:val="ترقيم بحروف بمستويين482"/>
    <w:rsid w:val="00827854"/>
  </w:style>
  <w:style w:type="numbering" w:customStyle="1" w:styleId="4822">
    <w:name w:val="ترقيم جدول482"/>
    <w:basedOn w:val="a7"/>
    <w:rsid w:val="00827854"/>
  </w:style>
  <w:style w:type="numbering" w:customStyle="1" w:styleId="4823">
    <w:name w:val="ترقيم نقطي482"/>
    <w:rsid w:val="00827854"/>
  </w:style>
  <w:style w:type="numbering" w:customStyle="1" w:styleId="16820">
    <w:name w:val="ترقيم بثلاثة مستويات1682"/>
    <w:rsid w:val="00827854"/>
  </w:style>
  <w:style w:type="numbering" w:customStyle="1" w:styleId="16821">
    <w:name w:val="ترقيم بحروف بمستويين1682"/>
    <w:rsid w:val="00827854"/>
  </w:style>
  <w:style w:type="numbering" w:customStyle="1" w:styleId="16822">
    <w:name w:val="ترقيم جدول1682"/>
    <w:basedOn w:val="a7"/>
    <w:rsid w:val="00827854"/>
  </w:style>
  <w:style w:type="numbering" w:customStyle="1" w:styleId="16823">
    <w:name w:val="ترقيم نقطي1682"/>
    <w:rsid w:val="00827854"/>
  </w:style>
  <w:style w:type="numbering" w:customStyle="1" w:styleId="17820">
    <w:name w:val="ترقيم بثلاثة مستويات1782"/>
    <w:rsid w:val="00827854"/>
  </w:style>
  <w:style w:type="numbering" w:customStyle="1" w:styleId="17821">
    <w:name w:val="ترقيم بحروف بمستويين1782"/>
    <w:rsid w:val="00827854"/>
  </w:style>
  <w:style w:type="numbering" w:customStyle="1" w:styleId="17822">
    <w:name w:val="ترقيم جدول1782"/>
    <w:basedOn w:val="a7"/>
    <w:rsid w:val="00827854"/>
  </w:style>
  <w:style w:type="numbering" w:customStyle="1" w:styleId="17823">
    <w:name w:val="ترقيم نقطي1782"/>
    <w:rsid w:val="00827854"/>
  </w:style>
  <w:style w:type="numbering" w:customStyle="1" w:styleId="592">
    <w:name w:val="ترقيم نقطي592"/>
    <w:rsid w:val="00827854"/>
  </w:style>
  <w:style w:type="numbering" w:customStyle="1" w:styleId="51162">
    <w:name w:val="ترقيم نقطي51162"/>
    <w:rsid w:val="00827854"/>
  </w:style>
  <w:style w:type="numbering" w:customStyle="1" w:styleId="6920">
    <w:name w:val="ترقيم نقطي692"/>
    <w:rsid w:val="00827854"/>
  </w:style>
  <w:style w:type="numbering" w:customStyle="1" w:styleId="51172">
    <w:name w:val="ترقيم نقطي51172"/>
    <w:rsid w:val="00827854"/>
  </w:style>
  <w:style w:type="numbering" w:customStyle="1" w:styleId="6142">
    <w:name w:val="ترقيم نقطي6142"/>
    <w:rsid w:val="00827854"/>
  </w:style>
  <w:style w:type="numbering" w:customStyle="1" w:styleId="1724">
    <w:name w:val="بلا قائمة172"/>
    <w:next w:val="a7"/>
    <w:uiPriority w:val="99"/>
    <w:semiHidden/>
    <w:unhideWhenUsed/>
    <w:rsid w:val="00827854"/>
  </w:style>
  <w:style w:type="numbering" w:customStyle="1" w:styleId="3921">
    <w:name w:val="ترقيم بثلاثة مستويات392"/>
    <w:rsid w:val="00827854"/>
  </w:style>
  <w:style w:type="numbering" w:customStyle="1" w:styleId="3022">
    <w:name w:val="ترقيم بحروف بمستويين302"/>
    <w:rsid w:val="00827854"/>
  </w:style>
  <w:style w:type="numbering" w:customStyle="1" w:styleId="3023">
    <w:name w:val="ترقيم جدول302"/>
    <w:basedOn w:val="a7"/>
    <w:rsid w:val="00827854"/>
  </w:style>
  <w:style w:type="numbering" w:customStyle="1" w:styleId="4020">
    <w:name w:val="ترقيم نقطي402"/>
    <w:rsid w:val="00827854"/>
  </w:style>
  <w:style w:type="numbering" w:customStyle="1" w:styleId="6421">
    <w:name w:val="ترقيم جدول642"/>
    <w:basedOn w:val="a7"/>
    <w:rsid w:val="00827854"/>
  </w:style>
  <w:style w:type="numbering" w:customStyle="1" w:styleId="942">
    <w:name w:val="ترقيم نقطي942"/>
    <w:rsid w:val="00827854"/>
  </w:style>
  <w:style w:type="numbering" w:customStyle="1" w:styleId="7320">
    <w:name w:val="ترقيم بثلاثة مستويات732"/>
    <w:rsid w:val="00827854"/>
  </w:style>
  <w:style w:type="numbering" w:customStyle="1" w:styleId="7321">
    <w:name w:val="ترقيم بحروف بمستويين732"/>
    <w:rsid w:val="00827854"/>
  </w:style>
  <w:style w:type="numbering" w:customStyle="1" w:styleId="7322">
    <w:name w:val="ترقيم جدول732"/>
    <w:basedOn w:val="a7"/>
    <w:rsid w:val="00827854"/>
  </w:style>
  <w:style w:type="numbering" w:customStyle="1" w:styleId="10320">
    <w:name w:val="ترقيم نقطي1032"/>
    <w:rsid w:val="00827854"/>
  </w:style>
  <w:style w:type="numbering" w:customStyle="1" w:styleId="8121">
    <w:name w:val="ترقيم بثلاثة مستويات812"/>
    <w:rsid w:val="00827854"/>
  </w:style>
  <w:style w:type="numbering" w:customStyle="1" w:styleId="8122">
    <w:name w:val="ترقيم بحروف بمستويين812"/>
    <w:rsid w:val="00827854"/>
  </w:style>
  <w:style w:type="numbering" w:customStyle="1" w:styleId="8123">
    <w:name w:val="ترقيم جدول812"/>
    <w:basedOn w:val="a7"/>
    <w:rsid w:val="00827854"/>
  </w:style>
  <w:style w:type="numbering" w:customStyle="1" w:styleId="19220">
    <w:name w:val="ترقيم نقطي1922"/>
    <w:rsid w:val="00827854"/>
  </w:style>
  <w:style w:type="numbering" w:customStyle="1" w:styleId="9121">
    <w:name w:val="ترقيم بثلاثة مستويات912"/>
    <w:rsid w:val="00827854"/>
  </w:style>
  <w:style w:type="numbering" w:customStyle="1" w:styleId="9122">
    <w:name w:val="ترقيم بحروف بمستويين912"/>
    <w:rsid w:val="00827854"/>
  </w:style>
  <w:style w:type="numbering" w:customStyle="1" w:styleId="9123">
    <w:name w:val="ترقيم جدول912"/>
    <w:basedOn w:val="a7"/>
    <w:rsid w:val="00827854"/>
  </w:style>
  <w:style w:type="numbering" w:customStyle="1" w:styleId="20220">
    <w:name w:val="ترقيم نقطي2022"/>
    <w:rsid w:val="00827854"/>
  </w:style>
  <w:style w:type="numbering" w:customStyle="1" w:styleId="4021">
    <w:name w:val="ترقيم بثلاثة مستويات402"/>
    <w:rsid w:val="00827854"/>
  </w:style>
  <w:style w:type="numbering" w:customStyle="1" w:styleId="3922">
    <w:name w:val="ترقيم بحروف بمستويين392"/>
    <w:rsid w:val="00827854"/>
  </w:style>
  <w:style w:type="numbering" w:customStyle="1" w:styleId="3923">
    <w:name w:val="ترقيم جدول392"/>
    <w:basedOn w:val="a7"/>
    <w:rsid w:val="00827854"/>
  </w:style>
  <w:style w:type="numbering" w:customStyle="1" w:styleId="4920">
    <w:name w:val="ترقيم نقطي492"/>
    <w:rsid w:val="00827854"/>
  </w:style>
  <w:style w:type="numbering" w:customStyle="1" w:styleId="6521">
    <w:name w:val="ترقيم جدول652"/>
    <w:basedOn w:val="a7"/>
    <w:rsid w:val="00827854"/>
  </w:style>
  <w:style w:type="numbering" w:customStyle="1" w:styleId="952">
    <w:name w:val="ترقيم نقطي952"/>
    <w:rsid w:val="00827854"/>
  </w:style>
  <w:style w:type="numbering" w:customStyle="1" w:styleId="7420">
    <w:name w:val="ترقيم بثلاثة مستويات742"/>
    <w:rsid w:val="00827854"/>
  </w:style>
  <w:style w:type="numbering" w:customStyle="1" w:styleId="7421">
    <w:name w:val="ترقيم بحروف بمستويين742"/>
    <w:rsid w:val="00827854"/>
  </w:style>
  <w:style w:type="numbering" w:customStyle="1" w:styleId="7422">
    <w:name w:val="ترقيم جدول742"/>
    <w:basedOn w:val="a7"/>
    <w:rsid w:val="00827854"/>
  </w:style>
  <w:style w:type="numbering" w:customStyle="1" w:styleId="1042">
    <w:name w:val="ترقيم نقطي1042"/>
    <w:rsid w:val="00827854"/>
  </w:style>
  <w:style w:type="numbering" w:customStyle="1" w:styleId="10130">
    <w:name w:val="ترقيم بثلاثة مستويات1013"/>
    <w:rsid w:val="00827854"/>
  </w:style>
  <w:style w:type="numbering" w:customStyle="1" w:styleId="10131">
    <w:name w:val="ترقيم بحروف بمستويين1013"/>
    <w:rsid w:val="00827854"/>
  </w:style>
  <w:style w:type="numbering" w:customStyle="1" w:styleId="10132">
    <w:name w:val="ترقيم جدول1013"/>
    <w:basedOn w:val="a7"/>
    <w:rsid w:val="00827854"/>
  </w:style>
  <w:style w:type="numbering" w:customStyle="1" w:styleId="22220">
    <w:name w:val="ترقيم نقطي2222"/>
    <w:rsid w:val="00827854"/>
  </w:style>
  <w:style w:type="numbering" w:customStyle="1" w:styleId="20132">
    <w:name w:val="ترقيم بثلاثة مستويات2013"/>
    <w:rsid w:val="00827854"/>
  </w:style>
  <w:style w:type="numbering" w:customStyle="1" w:styleId="20133">
    <w:name w:val="ترقيم بحروف بمستويين2013"/>
    <w:rsid w:val="00827854"/>
  </w:style>
  <w:style w:type="numbering" w:customStyle="1" w:styleId="2015">
    <w:name w:val="ترقيم جدول2015"/>
    <w:basedOn w:val="a7"/>
    <w:rsid w:val="00827854"/>
  </w:style>
  <w:style w:type="numbering" w:customStyle="1" w:styleId="23220">
    <w:name w:val="ترقيم نقطي2322"/>
    <w:rsid w:val="00827854"/>
  </w:style>
  <w:style w:type="numbering" w:customStyle="1" w:styleId="101120">
    <w:name w:val="ترقيم بثلاثة مستويات10112"/>
    <w:rsid w:val="00827854"/>
  </w:style>
  <w:style w:type="numbering" w:customStyle="1" w:styleId="101121">
    <w:name w:val="ترقيم بحروف بمستويين10112"/>
    <w:rsid w:val="00827854"/>
  </w:style>
  <w:style w:type="numbering" w:customStyle="1" w:styleId="101122">
    <w:name w:val="ترقيم جدول10112"/>
    <w:basedOn w:val="a7"/>
    <w:rsid w:val="00827854"/>
  </w:style>
  <w:style w:type="numbering" w:customStyle="1" w:styleId="221220">
    <w:name w:val="ترقيم نقطي22122"/>
    <w:rsid w:val="00827854"/>
  </w:style>
  <w:style w:type="numbering" w:customStyle="1" w:styleId="201120">
    <w:name w:val="ترقيم بثلاثة مستويات20112"/>
    <w:rsid w:val="00827854"/>
  </w:style>
  <w:style w:type="numbering" w:customStyle="1" w:styleId="201121">
    <w:name w:val="ترقيم بحروف بمستويين20112"/>
    <w:rsid w:val="00827854"/>
  </w:style>
  <w:style w:type="numbering" w:customStyle="1" w:styleId="201122">
    <w:name w:val="ترقيم جدول20112"/>
    <w:basedOn w:val="a7"/>
    <w:rsid w:val="00827854"/>
  </w:style>
  <w:style w:type="numbering" w:customStyle="1" w:styleId="231120">
    <w:name w:val="ترقيم نقطي23112"/>
    <w:rsid w:val="00827854"/>
  </w:style>
  <w:style w:type="numbering" w:customStyle="1" w:styleId="22221">
    <w:name w:val="ترقيم بثلاثة مستويات2222"/>
    <w:rsid w:val="00827854"/>
  </w:style>
  <w:style w:type="numbering" w:customStyle="1" w:styleId="22222">
    <w:name w:val="ترقيم بحروف بمستويين2222"/>
    <w:rsid w:val="00827854"/>
  </w:style>
  <w:style w:type="numbering" w:customStyle="1" w:styleId="22223">
    <w:name w:val="ترقيم جدول2222"/>
    <w:basedOn w:val="a7"/>
    <w:rsid w:val="00827854"/>
  </w:style>
  <w:style w:type="numbering" w:customStyle="1" w:styleId="51322">
    <w:name w:val="ترقيم نقطي51322"/>
    <w:rsid w:val="00827854"/>
  </w:style>
  <w:style w:type="numbering" w:customStyle="1" w:styleId="4022">
    <w:name w:val="ترقيم جدول402"/>
    <w:basedOn w:val="a7"/>
    <w:rsid w:val="00827854"/>
  </w:style>
  <w:style w:type="numbering" w:customStyle="1" w:styleId="5020">
    <w:name w:val="ترقيم نقطي502"/>
    <w:rsid w:val="00827854"/>
  </w:style>
  <w:style w:type="numbering" w:customStyle="1" w:styleId="6620">
    <w:name w:val="ترقيم جدول662"/>
    <w:basedOn w:val="a7"/>
    <w:rsid w:val="00827854"/>
  </w:style>
  <w:style w:type="numbering" w:customStyle="1" w:styleId="962">
    <w:name w:val="ترقيم نقطي962"/>
    <w:rsid w:val="00827854"/>
  </w:style>
  <w:style w:type="numbering" w:customStyle="1" w:styleId="10221">
    <w:name w:val="ترقيم جدول1022"/>
    <w:basedOn w:val="a7"/>
    <w:rsid w:val="00827854"/>
  </w:style>
  <w:style w:type="numbering" w:customStyle="1" w:styleId="201220">
    <w:name w:val="ترقيم جدول20122"/>
    <w:basedOn w:val="a7"/>
    <w:rsid w:val="00827854"/>
  </w:style>
  <w:style w:type="numbering" w:customStyle="1" w:styleId="231220">
    <w:name w:val="ترقيم نقطي23122"/>
    <w:rsid w:val="00827854"/>
  </w:style>
  <w:style w:type="numbering" w:customStyle="1" w:styleId="22330">
    <w:name w:val="ترقيم بثلاثة مستويات2233"/>
    <w:rsid w:val="00827854"/>
  </w:style>
  <w:style w:type="numbering" w:customStyle="1" w:styleId="22321">
    <w:name w:val="ترقيم بحروف بمستويين2232"/>
    <w:rsid w:val="00827854"/>
  </w:style>
  <w:style w:type="numbering" w:customStyle="1" w:styleId="22322">
    <w:name w:val="ترقيم جدول2232"/>
    <w:basedOn w:val="a7"/>
    <w:rsid w:val="00827854"/>
  </w:style>
  <w:style w:type="numbering" w:customStyle="1" w:styleId="51333">
    <w:name w:val="ترقيم نقطي51333"/>
    <w:rsid w:val="00827854"/>
  </w:style>
  <w:style w:type="numbering" w:customStyle="1" w:styleId="23221">
    <w:name w:val="ترقيم بثلاثة مستويات2322"/>
    <w:rsid w:val="00827854"/>
  </w:style>
  <w:style w:type="numbering" w:customStyle="1" w:styleId="23222">
    <w:name w:val="ترقيم بحروف بمستويين2322"/>
    <w:rsid w:val="00827854"/>
  </w:style>
  <w:style w:type="numbering" w:customStyle="1" w:styleId="23223">
    <w:name w:val="ترقيم جدول2322"/>
    <w:basedOn w:val="a7"/>
    <w:rsid w:val="00827854"/>
  </w:style>
  <w:style w:type="numbering" w:customStyle="1" w:styleId="51422">
    <w:name w:val="ترقيم نقطي51422"/>
    <w:rsid w:val="00827854"/>
  </w:style>
  <w:style w:type="numbering" w:customStyle="1" w:styleId="4921">
    <w:name w:val="ترقيم جدول492"/>
    <w:basedOn w:val="a7"/>
    <w:rsid w:val="00827854"/>
  </w:style>
  <w:style w:type="numbering" w:customStyle="1" w:styleId="602">
    <w:name w:val="ترقيم نقطي602"/>
    <w:rsid w:val="00827854"/>
  </w:style>
  <w:style w:type="numbering" w:customStyle="1" w:styleId="6720">
    <w:name w:val="ترقيم جدول672"/>
    <w:basedOn w:val="a7"/>
    <w:rsid w:val="00827854"/>
  </w:style>
  <w:style w:type="numbering" w:customStyle="1" w:styleId="972">
    <w:name w:val="ترقيم نقطي972"/>
    <w:rsid w:val="00827854"/>
  </w:style>
  <w:style w:type="numbering" w:customStyle="1" w:styleId="10321">
    <w:name w:val="ترقيم جدول1032"/>
    <w:basedOn w:val="a7"/>
    <w:rsid w:val="00827854"/>
  </w:style>
  <w:style w:type="numbering" w:customStyle="1" w:styleId="201320">
    <w:name w:val="ترقيم جدول20132"/>
    <w:basedOn w:val="a7"/>
    <w:rsid w:val="00827854"/>
  </w:style>
  <w:style w:type="numbering" w:customStyle="1" w:styleId="23132">
    <w:name w:val="ترقيم نقطي23132"/>
    <w:rsid w:val="00827854"/>
  </w:style>
  <w:style w:type="numbering" w:customStyle="1" w:styleId="23320">
    <w:name w:val="ترقيم بثلاثة مستويات2332"/>
    <w:rsid w:val="00827854"/>
  </w:style>
  <w:style w:type="numbering" w:customStyle="1" w:styleId="23321">
    <w:name w:val="ترقيم بحروف بمستويين2332"/>
    <w:rsid w:val="00827854"/>
  </w:style>
  <w:style w:type="numbering" w:customStyle="1" w:styleId="23322">
    <w:name w:val="ترقيم جدول2332"/>
    <w:basedOn w:val="a7"/>
    <w:rsid w:val="00827854"/>
  </w:style>
  <w:style w:type="numbering" w:customStyle="1" w:styleId="51432">
    <w:name w:val="ترقيم نقطي51432"/>
    <w:rsid w:val="00827854"/>
  </w:style>
  <w:style w:type="numbering" w:customStyle="1" w:styleId="6612">
    <w:name w:val="ترقيم نقطي6612"/>
    <w:rsid w:val="00827854"/>
  </w:style>
  <w:style w:type="numbering" w:customStyle="1" w:styleId="119120">
    <w:name w:val="ترقيم بحروف بمستويين11912"/>
    <w:rsid w:val="00827854"/>
  </w:style>
  <w:style w:type="numbering" w:customStyle="1" w:styleId="63121">
    <w:name w:val="ترقيم بحروف بمستويين6312"/>
    <w:rsid w:val="00827854"/>
  </w:style>
  <w:style w:type="numbering" w:customStyle="1" w:styleId="223120">
    <w:name w:val="ترقيم بثلاثة مستويات22312"/>
    <w:rsid w:val="00827854"/>
  </w:style>
  <w:style w:type="numbering" w:customStyle="1" w:styleId="513312">
    <w:name w:val="ترقيم نقطي513312"/>
    <w:rsid w:val="00827854"/>
  </w:style>
  <w:style w:type="numbering" w:customStyle="1" w:styleId="205">
    <w:name w:val="بلا قائمة20"/>
    <w:next w:val="a7"/>
    <w:uiPriority w:val="99"/>
    <w:semiHidden/>
    <w:unhideWhenUsed/>
    <w:rsid w:val="00827854"/>
  </w:style>
  <w:style w:type="numbering" w:customStyle="1" w:styleId="1104">
    <w:name w:val="بلا قائمة110"/>
    <w:next w:val="a7"/>
    <w:uiPriority w:val="99"/>
    <w:semiHidden/>
    <w:unhideWhenUsed/>
    <w:rsid w:val="00827854"/>
  </w:style>
  <w:style w:type="numbering" w:customStyle="1" w:styleId="554">
    <w:name w:val="ترقيم بثلاثة مستويات55"/>
    <w:rsid w:val="00827854"/>
  </w:style>
  <w:style w:type="numbering" w:customStyle="1" w:styleId="555">
    <w:name w:val="ترقيم بحروف بمستويين55"/>
    <w:rsid w:val="00827854"/>
  </w:style>
  <w:style w:type="numbering" w:customStyle="1" w:styleId="563">
    <w:name w:val="ترقيم جدول56"/>
    <w:basedOn w:val="a7"/>
    <w:rsid w:val="00827854"/>
  </w:style>
  <w:style w:type="numbering" w:customStyle="1" w:styleId="753">
    <w:name w:val="ترقيم نقطي75"/>
    <w:rsid w:val="00827854"/>
  </w:style>
  <w:style w:type="numbering" w:customStyle="1" w:styleId="1500">
    <w:name w:val="ترقيم بثلاثة مستويات150"/>
    <w:rsid w:val="00827854"/>
  </w:style>
  <w:style w:type="numbering" w:customStyle="1" w:styleId="1501">
    <w:name w:val="ترقيم بحروف بمستويين150"/>
    <w:rsid w:val="00827854"/>
  </w:style>
  <w:style w:type="numbering" w:customStyle="1" w:styleId="1502">
    <w:name w:val="ترقيم جدول150"/>
    <w:basedOn w:val="a7"/>
    <w:rsid w:val="00827854"/>
  </w:style>
  <w:style w:type="numbering" w:customStyle="1" w:styleId="1503">
    <w:name w:val="ترقيم نقطي150"/>
    <w:rsid w:val="00827854"/>
  </w:style>
  <w:style w:type="numbering" w:customStyle="1" w:styleId="11180">
    <w:name w:val="ترقيم بثلاثة مستويات1118"/>
    <w:rsid w:val="00827854"/>
  </w:style>
  <w:style w:type="numbering" w:customStyle="1" w:styleId="11181">
    <w:name w:val="ترقيم بحروف بمستويين1118"/>
    <w:rsid w:val="00827854"/>
  </w:style>
  <w:style w:type="numbering" w:customStyle="1" w:styleId="11182">
    <w:name w:val="ترقيم جدول1118"/>
    <w:basedOn w:val="a7"/>
    <w:rsid w:val="00827854"/>
  </w:style>
  <w:style w:type="numbering" w:customStyle="1" w:styleId="11173">
    <w:name w:val="ترقيم نقطي1117"/>
    <w:rsid w:val="00827854"/>
  </w:style>
  <w:style w:type="numbering" w:customStyle="1" w:styleId="2161">
    <w:name w:val="ترقيم بثلاثة مستويات216"/>
    <w:rsid w:val="00827854"/>
  </w:style>
  <w:style w:type="numbering" w:customStyle="1" w:styleId="2162">
    <w:name w:val="ترقيم بحروف بمستويين216"/>
    <w:rsid w:val="00827854"/>
  </w:style>
  <w:style w:type="numbering" w:customStyle="1" w:styleId="2163">
    <w:name w:val="ترقيم جدول216"/>
    <w:basedOn w:val="a7"/>
    <w:rsid w:val="00827854"/>
  </w:style>
  <w:style w:type="numbering" w:customStyle="1" w:styleId="218">
    <w:name w:val="ترقيم نقطي218"/>
    <w:rsid w:val="00827854"/>
  </w:style>
  <w:style w:type="numbering" w:customStyle="1" w:styleId="12160">
    <w:name w:val="ترقيم بثلاثة مستويات1216"/>
    <w:rsid w:val="00827854"/>
  </w:style>
  <w:style w:type="numbering" w:customStyle="1" w:styleId="12161">
    <w:name w:val="ترقيم بحروف بمستويين1216"/>
    <w:rsid w:val="00827854"/>
  </w:style>
  <w:style w:type="numbering" w:customStyle="1" w:styleId="12152">
    <w:name w:val="ترقيم جدول1215"/>
    <w:basedOn w:val="a7"/>
    <w:rsid w:val="00827854"/>
  </w:style>
  <w:style w:type="numbering" w:customStyle="1" w:styleId="12153">
    <w:name w:val="ترقيم نقطي1215"/>
    <w:rsid w:val="00827854"/>
  </w:style>
  <w:style w:type="numbering" w:customStyle="1" w:styleId="3150">
    <w:name w:val="ترقيم بثلاثة مستويات315"/>
    <w:rsid w:val="00827854"/>
  </w:style>
  <w:style w:type="numbering" w:customStyle="1" w:styleId="3151">
    <w:name w:val="ترقيم بحروف بمستويين315"/>
    <w:rsid w:val="00827854"/>
  </w:style>
  <w:style w:type="numbering" w:customStyle="1" w:styleId="3152">
    <w:name w:val="ترقيم جدول315"/>
    <w:basedOn w:val="a7"/>
    <w:rsid w:val="00827854"/>
  </w:style>
  <w:style w:type="numbering" w:customStyle="1" w:styleId="3153">
    <w:name w:val="ترقيم نقطي315"/>
    <w:rsid w:val="00827854"/>
  </w:style>
  <w:style w:type="numbering" w:customStyle="1" w:styleId="13140">
    <w:name w:val="ترقيم بثلاثة مستويات1314"/>
    <w:rsid w:val="00827854"/>
  </w:style>
  <w:style w:type="numbering" w:customStyle="1" w:styleId="13141">
    <w:name w:val="ترقيم بحروف بمستويين1314"/>
    <w:rsid w:val="00827854"/>
  </w:style>
  <w:style w:type="numbering" w:customStyle="1" w:styleId="13142">
    <w:name w:val="ترقيم جدول1314"/>
    <w:basedOn w:val="a7"/>
    <w:rsid w:val="00827854"/>
  </w:style>
  <w:style w:type="numbering" w:customStyle="1" w:styleId="13143">
    <w:name w:val="ترقيم نقطي1314"/>
    <w:rsid w:val="00827854"/>
  </w:style>
  <w:style w:type="numbering" w:customStyle="1" w:styleId="14140">
    <w:name w:val="ترقيم بثلاثة مستويات1414"/>
    <w:rsid w:val="00827854"/>
  </w:style>
  <w:style w:type="numbering" w:customStyle="1" w:styleId="14141">
    <w:name w:val="ترقيم بحروف بمستويين1414"/>
    <w:rsid w:val="00827854"/>
  </w:style>
  <w:style w:type="numbering" w:customStyle="1" w:styleId="14142">
    <w:name w:val="ترقيم جدول1414"/>
    <w:basedOn w:val="a7"/>
    <w:rsid w:val="00827854"/>
  </w:style>
  <w:style w:type="numbering" w:customStyle="1" w:styleId="14143">
    <w:name w:val="ترقيم نقطي1414"/>
    <w:rsid w:val="00827854"/>
  </w:style>
  <w:style w:type="numbering" w:customStyle="1" w:styleId="15140">
    <w:name w:val="ترقيم بثلاثة مستويات1514"/>
    <w:rsid w:val="00827854"/>
  </w:style>
  <w:style w:type="numbering" w:customStyle="1" w:styleId="15141">
    <w:name w:val="ترقيم بحروف بمستويين1514"/>
    <w:rsid w:val="00827854"/>
  </w:style>
  <w:style w:type="numbering" w:customStyle="1" w:styleId="15142">
    <w:name w:val="ترقيم جدول1514"/>
    <w:basedOn w:val="a7"/>
    <w:rsid w:val="00827854"/>
  </w:style>
  <w:style w:type="numbering" w:customStyle="1" w:styleId="15143">
    <w:name w:val="ترقيم نقطي1514"/>
    <w:rsid w:val="00827854"/>
  </w:style>
  <w:style w:type="numbering" w:customStyle="1" w:styleId="4150">
    <w:name w:val="ترقيم بثلاثة مستويات415"/>
    <w:rsid w:val="00827854"/>
  </w:style>
  <w:style w:type="numbering" w:customStyle="1" w:styleId="4143">
    <w:name w:val="ترقيم بحروف بمستويين414"/>
    <w:rsid w:val="00827854"/>
  </w:style>
  <w:style w:type="numbering" w:customStyle="1" w:styleId="4151">
    <w:name w:val="ترقيم جدول415"/>
    <w:basedOn w:val="a7"/>
    <w:rsid w:val="00827854"/>
  </w:style>
  <w:style w:type="numbering" w:customStyle="1" w:styleId="4152">
    <w:name w:val="ترقيم نقطي415"/>
    <w:rsid w:val="00827854"/>
  </w:style>
  <w:style w:type="numbering" w:customStyle="1" w:styleId="16140">
    <w:name w:val="ترقيم بثلاثة مستويات1614"/>
    <w:rsid w:val="00827854"/>
  </w:style>
  <w:style w:type="numbering" w:customStyle="1" w:styleId="16141">
    <w:name w:val="ترقيم بحروف بمستويين1614"/>
    <w:rsid w:val="00827854"/>
  </w:style>
  <w:style w:type="numbering" w:customStyle="1" w:styleId="16142">
    <w:name w:val="ترقيم جدول1614"/>
    <w:basedOn w:val="a7"/>
    <w:rsid w:val="00827854"/>
  </w:style>
  <w:style w:type="numbering" w:customStyle="1" w:styleId="16143">
    <w:name w:val="ترقيم نقطي1614"/>
    <w:rsid w:val="00827854"/>
  </w:style>
  <w:style w:type="numbering" w:customStyle="1" w:styleId="17140">
    <w:name w:val="ترقيم بثلاثة مستويات1714"/>
    <w:rsid w:val="00827854"/>
  </w:style>
  <w:style w:type="numbering" w:customStyle="1" w:styleId="17141">
    <w:name w:val="ترقيم بحروف بمستويين1714"/>
    <w:rsid w:val="00827854"/>
  </w:style>
  <w:style w:type="numbering" w:customStyle="1" w:styleId="17142">
    <w:name w:val="ترقيم جدول1714"/>
    <w:basedOn w:val="a7"/>
    <w:rsid w:val="00827854"/>
  </w:style>
  <w:style w:type="numbering" w:customStyle="1" w:styleId="17143">
    <w:name w:val="ترقيم نقطي1714"/>
    <w:rsid w:val="00827854"/>
  </w:style>
  <w:style w:type="numbering" w:customStyle="1" w:styleId="5240">
    <w:name w:val="ترقيم نقطي524"/>
    <w:rsid w:val="00827854"/>
  </w:style>
  <w:style w:type="numbering" w:customStyle="1" w:styleId="51240">
    <w:name w:val="ترقيم نقطي5124"/>
    <w:rsid w:val="00827854"/>
  </w:style>
  <w:style w:type="numbering" w:customStyle="1" w:styleId="1144">
    <w:name w:val="بلا قائمة114"/>
    <w:next w:val="a7"/>
    <w:uiPriority w:val="99"/>
    <w:semiHidden/>
    <w:unhideWhenUsed/>
    <w:rsid w:val="00827854"/>
  </w:style>
  <w:style w:type="numbering" w:customStyle="1" w:styleId="1840">
    <w:name w:val="ترقيم بثلاثة مستويات184"/>
    <w:rsid w:val="00827854"/>
  </w:style>
  <w:style w:type="numbering" w:customStyle="1" w:styleId="1841">
    <w:name w:val="ترقيم بحروف بمستويين184"/>
    <w:rsid w:val="00827854"/>
  </w:style>
  <w:style w:type="numbering" w:customStyle="1" w:styleId="1842">
    <w:name w:val="ترقيم جدول184"/>
    <w:basedOn w:val="a7"/>
    <w:rsid w:val="00827854"/>
  </w:style>
  <w:style w:type="numbering" w:customStyle="1" w:styleId="1843">
    <w:name w:val="ترقيم نقطي184"/>
    <w:rsid w:val="00827854"/>
  </w:style>
  <w:style w:type="numbering" w:customStyle="1" w:styleId="1119">
    <w:name w:val="ترقيم بثلاثة مستويات1119"/>
    <w:rsid w:val="00827854"/>
  </w:style>
  <w:style w:type="numbering" w:customStyle="1" w:styleId="11190">
    <w:name w:val="ترقيم بحروف بمستويين1119"/>
    <w:rsid w:val="00827854"/>
  </w:style>
  <w:style w:type="numbering" w:customStyle="1" w:styleId="11191">
    <w:name w:val="ترقيم جدول1119"/>
    <w:basedOn w:val="a7"/>
    <w:rsid w:val="00827854"/>
  </w:style>
  <w:style w:type="numbering" w:customStyle="1" w:styleId="11183">
    <w:name w:val="ترقيم نقطي1118"/>
    <w:rsid w:val="00827854"/>
  </w:style>
  <w:style w:type="numbering" w:customStyle="1" w:styleId="2171">
    <w:name w:val="ترقيم بثلاثة مستويات217"/>
    <w:rsid w:val="00827854"/>
  </w:style>
  <w:style w:type="numbering" w:customStyle="1" w:styleId="2172">
    <w:name w:val="ترقيم بحروف بمستويين217"/>
    <w:rsid w:val="00827854"/>
  </w:style>
  <w:style w:type="numbering" w:customStyle="1" w:styleId="2173">
    <w:name w:val="ترقيم جدول217"/>
    <w:basedOn w:val="a7"/>
    <w:rsid w:val="00827854"/>
  </w:style>
  <w:style w:type="numbering" w:customStyle="1" w:styleId="219">
    <w:name w:val="ترقيم نقطي219"/>
    <w:rsid w:val="00827854"/>
  </w:style>
  <w:style w:type="numbering" w:customStyle="1" w:styleId="12170">
    <w:name w:val="ترقيم بثلاثة مستويات1217"/>
    <w:rsid w:val="00827854"/>
  </w:style>
  <w:style w:type="numbering" w:customStyle="1" w:styleId="12171">
    <w:name w:val="ترقيم بحروف بمستويين1217"/>
    <w:rsid w:val="00827854"/>
  </w:style>
  <w:style w:type="numbering" w:customStyle="1" w:styleId="12162">
    <w:name w:val="ترقيم جدول1216"/>
    <w:basedOn w:val="a7"/>
    <w:rsid w:val="00827854"/>
  </w:style>
  <w:style w:type="numbering" w:customStyle="1" w:styleId="12163">
    <w:name w:val="ترقيم نقطي1216"/>
    <w:rsid w:val="00827854"/>
  </w:style>
  <w:style w:type="numbering" w:customStyle="1" w:styleId="3160">
    <w:name w:val="ترقيم بثلاثة مستويات316"/>
    <w:rsid w:val="00827854"/>
  </w:style>
  <w:style w:type="numbering" w:customStyle="1" w:styleId="3161">
    <w:name w:val="ترقيم بحروف بمستويين316"/>
    <w:rsid w:val="00827854"/>
  </w:style>
  <w:style w:type="numbering" w:customStyle="1" w:styleId="3162">
    <w:name w:val="ترقيم جدول316"/>
    <w:basedOn w:val="a7"/>
    <w:rsid w:val="00827854"/>
  </w:style>
  <w:style w:type="numbering" w:customStyle="1" w:styleId="3163">
    <w:name w:val="ترقيم نقطي316"/>
    <w:rsid w:val="00827854"/>
  </w:style>
  <w:style w:type="numbering" w:customStyle="1" w:styleId="1315">
    <w:name w:val="ترقيم بثلاثة مستويات1315"/>
    <w:rsid w:val="00827854"/>
  </w:style>
  <w:style w:type="numbering" w:customStyle="1" w:styleId="13150">
    <w:name w:val="ترقيم بحروف بمستويين1315"/>
    <w:rsid w:val="00827854"/>
  </w:style>
  <w:style w:type="numbering" w:customStyle="1" w:styleId="13151">
    <w:name w:val="ترقيم جدول1315"/>
    <w:basedOn w:val="a7"/>
    <w:rsid w:val="00827854"/>
  </w:style>
  <w:style w:type="numbering" w:customStyle="1" w:styleId="13152">
    <w:name w:val="ترقيم نقطي1315"/>
    <w:rsid w:val="00827854"/>
  </w:style>
  <w:style w:type="numbering" w:customStyle="1" w:styleId="14150">
    <w:name w:val="ترقيم بثلاثة مستويات1415"/>
    <w:rsid w:val="00827854"/>
  </w:style>
  <w:style w:type="numbering" w:customStyle="1" w:styleId="14151">
    <w:name w:val="ترقيم بحروف بمستويين1415"/>
    <w:rsid w:val="00827854"/>
  </w:style>
  <w:style w:type="numbering" w:customStyle="1" w:styleId="14152">
    <w:name w:val="ترقيم جدول1415"/>
    <w:basedOn w:val="a7"/>
    <w:rsid w:val="00827854"/>
  </w:style>
  <w:style w:type="numbering" w:customStyle="1" w:styleId="14153">
    <w:name w:val="ترقيم نقطي1415"/>
    <w:rsid w:val="00827854"/>
  </w:style>
  <w:style w:type="numbering" w:customStyle="1" w:styleId="15150">
    <w:name w:val="ترقيم بثلاثة مستويات1515"/>
    <w:rsid w:val="00827854"/>
  </w:style>
  <w:style w:type="numbering" w:customStyle="1" w:styleId="15151">
    <w:name w:val="ترقيم بحروف بمستويين1515"/>
    <w:rsid w:val="00827854"/>
  </w:style>
  <w:style w:type="numbering" w:customStyle="1" w:styleId="15152">
    <w:name w:val="ترقيم جدول1515"/>
    <w:basedOn w:val="a7"/>
    <w:rsid w:val="00827854"/>
  </w:style>
  <w:style w:type="numbering" w:customStyle="1" w:styleId="15153">
    <w:name w:val="ترقيم نقطي1515"/>
    <w:rsid w:val="00827854"/>
  </w:style>
  <w:style w:type="numbering" w:customStyle="1" w:styleId="4160">
    <w:name w:val="ترقيم بثلاثة مستويات416"/>
    <w:rsid w:val="00827854"/>
  </w:style>
  <w:style w:type="numbering" w:customStyle="1" w:styleId="4153">
    <w:name w:val="ترقيم بحروف بمستويين415"/>
    <w:rsid w:val="00827854"/>
  </w:style>
  <w:style w:type="numbering" w:customStyle="1" w:styleId="4161">
    <w:name w:val="ترقيم جدول416"/>
    <w:basedOn w:val="a7"/>
    <w:rsid w:val="00827854"/>
  </w:style>
  <w:style w:type="numbering" w:customStyle="1" w:styleId="4162">
    <w:name w:val="ترقيم نقطي416"/>
    <w:rsid w:val="00827854"/>
  </w:style>
  <w:style w:type="numbering" w:customStyle="1" w:styleId="1615">
    <w:name w:val="ترقيم بثلاثة مستويات1615"/>
    <w:rsid w:val="00827854"/>
  </w:style>
  <w:style w:type="numbering" w:customStyle="1" w:styleId="16150">
    <w:name w:val="ترقيم بحروف بمستويين1615"/>
    <w:rsid w:val="00827854"/>
  </w:style>
  <w:style w:type="numbering" w:customStyle="1" w:styleId="16151">
    <w:name w:val="ترقيم جدول1615"/>
    <w:basedOn w:val="a7"/>
    <w:rsid w:val="00827854"/>
  </w:style>
  <w:style w:type="numbering" w:customStyle="1" w:styleId="16152">
    <w:name w:val="ترقيم نقطي1615"/>
    <w:rsid w:val="00827854"/>
  </w:style>
  <w:style w:type="numbering" w:customStyle="1" w:styleId="1715">
    <w:name w:val="ترقيم بثلاثة مستويات1715"/>
    <w:rsid w:val="00827854"/>
  </w:style>
  <w:style w:type="numbering" w:customStyle="1" w:styleId="17150">
    <w:name w:val="ترقيم بحروف بمستويين1715"/>
    <w:rsid w:val="00827854"/>
  </w:style>
  <w:style w:type="numbering" w:customStyle="1" w:styleId="17151">
    <w:name w:val="ترقيم جدول1715"/>
    <w:basedOn w:val="a7"/>
    <w:rsid w:val="00827854"/>
  </w:style>
  <w:style w:type="numbering" w:customStyle="1" w:styleId="17152">
    <w:name w:val="ترقيم نقطي1715"/>
    <w:rsid w:val="00827854"/>
  </w:style>
  <w:style w:type="numbering" w:customStyle="1" w:styleId="5250">
    <w:name w:val="ترقيم نقطي525"/>
    <w:rsid w:val="00827854"/>
  </w:style>
  <w:style w:type="numbering" w:customStyle="1" w:styleId="511140">
    <w:name w:val="ترقيم نقطي51114"/>
    <w:rsid w:val="00827854"/>
  </w:style>
  <w:style w:type="numbering" w:customStyle="1" w:styleId="618">
    <w:name w:val="ترقيم نقطي618"/>
    <w:rsid w:val="00827854"/>
  </w:style>
  <w:style w:type="numbering" w:customStyle="1" w:styleId="763">
    <w:name w:val="ترقيم نقطي76"/>
    <w:rsid w:val="00827854"/>
  </w:style>
  <w:style w:type="numbering" w:customStyle="1" w:styleId="619">
    <w:name w:val="ترقيم نقطي619"/>
    <w:rsid w:val="00827854"/>
  </w:style>
  <w:style w:type="numbering" w:customStyle="1" w:styleId="51250">
    <w:name w:val="ترقيم نقطي5125"/>
    <w:rsid w:val="00827854"/>
  </w:style>
  <w:style w:type="numbering" w:customStyle="1" w:styleId="6240">
    <w:name w:val="ترقيم نقطي624"/>
    <w:rsid w:val="00827854"/>
  </w:style>
  <w:style w:type="numbering" w:customStyle="1" w:styleId="850">
    <w:name w:val="ترقيم نقطي85"/>
    <w:rsid w:val="00827854"/>
  </w:style>
  <w:style w:type="numbering" w:customStyle="1" w:styleId="51360">
    <w:name w:val="ترقيم نقطي5136"/>
    <w:rsid w:val="00827854"/>
  </w:style>
  <w:style w:type="numbering" w:customStyle="1" w:styleId="634">
    <w:name w:val="ترقيم نقطي634"/>
    <w:rsid w:val="00827854"/>
  </w:style>
  <w:style w:type="numbering" w:customStyle="1" w:styleId="5146">
    <w:name w:val="ترقيم نقطي5146"/>
    <w:rsid w:val="00827854"/>
  </w:style>
  <w:style w:type="numbering" w:customStyle="1" w:styleId="6440">
    <w:name w:val="ترقيم نقطي644"/>
    <w:rsid w:val="00827854"/>
  </w:style>
  <w:style w:type="numbering" w:customStyle="1" w:styleId="5154">
    <w:name w:val="ترقيم نقطي5154"/>
    <w:rsid w:val="00827854"/>
  </w:style>
  <w:style w:type="numbering" w:customStyle="1" w:styleId="6540">
    <w:name w:val="ترقيم نقطي654"/>
    <w:rsid w:val="00827854"/>
  </w:style>
  <w:style w:type="numbering" w:customStyle="1" w:styleId="246">
    <w:name w:val="بلا قائمة24"/>
    <w:next w:val="a7"/>
    <w:uiPriority w:val="99"/>
    <w:semiHidden/>
    <w:unhideWhenUsed/>
    <w:rsid w:val="00827854"/>
  </w:style>
  <w:style w:type="numbering" w:customStyle="1" w:styleId="11144">
    <w:name w:val="بلا قائمة1114"/>
    <w:next w:val="a7"/>
    <w:uiPriority w:val="99"/>
    <w:semiHidden/>
    <w:unhideWhenUsed/>
    <w:rsid w:val="00827854"/>
  </w:style>
  <w:style w:type="numbering" w:customStyle="1" w:styleId="564">
    <w:name w:val="ترقيم بثلاثة مستويات56"/>
    <w:rsid w:val="00827854"/>
  </w:style>
  <w:style w:type="numbering" w:customStyle="1" w:styleId="565">
    <w:name w:val="ترقيم بحروف بمستويين56"/>
    <w:rsid w:val="00827854"/>
  </w:style>
  <w:style w:type="numbering" w:customStyle="1" w:styleId="573">
    <w:name w:val="ترقيم جدول57"/>
    <w:basedOn w:val="a7"/>
    <w:rsid w:val="00827854"/>
  </w:style>
  <w:style w:type="numbering" w:customStyle="1" w:styleId="9100">
    <w:name w:val="ترقيم نقطي910"/>
    <w:rsid w:val="00827854"/>
  </w:style>
  <w:style w:type="numbering" w:customStyle="1" w:styleId="1941">
    <w:name w:val="ترقيم بثلاثة مستويات194"/>
    <w:rsid w:val="00827854"/>
  </w:style>
  <w:style w:type="numbering" w:customStyle="1" w:styleId="1942">
    <w:name w:val="ترقيم بحروف بمستويين194"/>
    <w:rsid w:val="00827854"/>
  </w:style>
  <w:style w:type="numbering" w:customStyle="1" w:styleId="1943">
    <w:name w:val="ترقيم جدول194"/>
    <w:basedOn w:val="a7"/>
    <w:rsid w:val="00827854"/>
  </w:style>
  <w:style w:type="numbering" w:customStyle="1" w:styleId="1950">
    <w:name w:val="ترقيم نقطي195"/>
    <w:rsid w:val="00827854"/>
  </w:style>
  <w:style w:type="numbering" w:customStyle="1" w:styleId="11240">
    <w:name w:val="ترقيم بثلاثة مستويات1124"/>
    <w:rsid w:val="00827854"/>
  </w:style>
  <w:style w:type="numbering" w:customStyle="1" w:styleId="11241">
    <w:name w:val="ترقيم بحروف بمستويين1124"/>
    <w:rsid w:val="00827854"/>
  </w:style>
  <w:style w:type="numbering" w:customStyle="1" w:styleId="11242">
    <w:name w:val="ترقيم جدول1124"/>
    <w:basedOn w:val="a7"/>
    <w:rsid w:val="00827854"/>
  </w:style>
  <w:style w:type="numbering" w:customStyle="1" w:styleId="11243">
    <w:name w:val="ترقيم نقطي1124"/>
    <w:rsid w:val="00827854"/>
  </w:style>
  <w:style w:type="numbering" w:customStyle="1" w:styleId="2260">
    <w:name w:val="ترقيم بثلاثة مستويات226"/>
    <w:rsid w:val="00827854"/>
  </w:style>
  <w:style w:type="numbering" w:customStyle="1" w:styleId="2261">
    <w:name w:val="ترقيم بحروف بمستويين226"/>
    <w:rsid w:val="00827854"/>
  </w:style>
  <w:style w:type="numbering" w:customStyle="1" w:styleId="2262">
    <w:name w:val="ترقيم جدول226"/>
    <w:basedOn w:val="a7"/>
    <w:rsid w:val="00827854"/>
  </w:style>
  <w:style w:type="numbering" w:customStyle="1" w:styleId="2253">
    <w:name w:val="ترقيم نقطي225"/>
    <w:rsid w:val="00827854"/>
  </w:style>
  <w:style w:type="numbering" w:customStyle="1" w:styleId="12240">
    <w:name w:val="ترقيم بثلاثة مستويات1224"/>
    <w:rsid w:val="00827854"/>
  </w:style>
  <w:style w:type="numbering" w:customStyle="1" w:styleId="12241">
    <w:name w:val="ترقيم بحروف بمستويين1224"/>
    <w:rsid w:val="00827854"/>
  </w:style>
  <w:style w:type="numbering" w:customStyle="1" w:styleId="12242">
    <w:name w:val="ترقيم جدول1224"/>
    <w:basedOn w:val="a7"/>
    <w:rsid w:val="00827854"/>
  </w:style>
  <w:style w:type="numbering" w:customStyle="1" w:styleId="12243">
    <w:name w:val="ترقيم نقطي1224"/>
    <w:rsid w:val="00827854"/>
  </w:style>
  <w:style w:type="numbering" w:customStyle="1" w:styleId="3240">
    <w:name w:val="ترقيم بثلاثة مستويات324"/>
    <w:rsid w:val="00827854"/>
  </w:style>
  <w:style w:type="numbering" w:customStyle="1" w:styleId="3241">
    <w:name w:val="ترقيم بحروف بمستويين324"/>
    <w:rsid w:val="00827854"/>
  </w:style>
  <w:style w:type="numbering" w:customStyle="1" w:styleId="3242">
    <w:name w:val="ترقيم جدول324"/>
    <w:basedOn w:val="a7"/>
    <w:rsid w:val="00827854"/>
  </w:style>
  <w:style w:type="numbering" w:customStyle="1" w:styleId="3243">
    <w:name w:val="ترقيم نقطي324"/>
    <w:rsid w:val="00827854"/>
  </w:style>
  <w:style w:type="numbering" w:customStyle="1" w:styleId="13240">
    <w:name w:val="ترقيم بثلاثة مستويات1324"/>
    <w:rsid w:val="00827854"/>
  </w:style>
  <w:style w:type="numbering" w:customStyle="1" w:styleId="13241">
    <w:name w:val="ترقيم بحروف بمستويين1324"/>
    <w:rsid w:val="00827854"/>
  </w:style>
  <w:style w:type="numbering" w:customStyle="1" w:styleId="13242">
    <w:name w:val="ترقيم جدول1324"/>
    <w:basedOn w:val="a7"/>
    <w:rsid w:val="00827854"/>
  </w:style>
  <w:style w:type="numbering" w:customStyle="1" w:styleId="13243">
    <w:name w:val="ترقيم نقطي1324"/>
    <w:rsid w:val="00827854"/>
  </w:style>
  <w:style w:type="numbering" w:customStyle="1" w:styleId="14240">
    <w:name w:val="ترقيم بثلاثة مستويات1424"/>
    <w:rsid w:val="00827854"/>
  </w:style>
  <w:style w:type="numbering" w:customStyle="1" w:styleId="14241">
    <w:name w:val="ترقيم بحروف بمستويين1424"/>
    <w:rsid w:val="00827854"/>
  </w:style>
  <w:style w:type="numbering" w:customStyle="1" w:styleId="14242">
    <w:name w:val="ترقيم جدول1424"/>
    <w:basedOn w:val="a7"/>
    <w:rsid w:val="00827854"/>
  </w:style>
  <w:style w:type="numbering" w:customStyle="1" w:styleId="14243">
    <w:name w:val="ترقيم نقطي1424"/>
    <w:rsid w:val="00827854"/>
  </w:style>
  <w:style w:type="numbering" w:customStyle="1" w:styleId="15240">
    <w:name w:val="ترقيم بثلاثة مستويات1524"/>
    <w:rsid w:val="00827854"/>
  </w:style>
  <w:style w:type="numbering" w:customStyle="1" w:styleId="15241">
    <w:name w:val="ترقيم بحروف بمستويين1524"/>
    <w:rsid w:val="00827854"/>
  </w:style>
  <w:style w:type="numbering" w:customStyle="1" w:styleId="15242">
    <w:name w:val="ترقيم جدول1524"/>
    <w:basedOn w:val="a7"/>
    <w:rsid w:val="00827854"/>
  </w:style>
  <w:style w:type="numbering" w:customStyle="1" w:styleId="15243">
    <w:name w:val="ترقيم نقطي1524"/>
    <w:rsid w:val="00827854"/>
  </w:style>
  <w:style w:type="numbering" w:customStyle="1" w:styleId="4240">
    <w:name w:val="ترقيم بثلاثة مستويات424"/>
    <w:rsid w:val="00827854"/>
  </w:style>
  <w:style w:type="numbering" w:customStyle="1" w:styleId="4241">
    <w:name w:val="ترقيم بحروف بمستويين424"/>
    <w:rsid w:val="00827854"/>
  </w:style>
  <w:style w:type="numbering" w:customStyle="1" w:styleId="4242">
    <w:name w:val="ترقيم جدول424"/>
    <w:basedOn w:val="a7"/>
    <w:rsid w:val="00827854"/>
  </w:style>
  <w:style w:type="numbering" w:customStyle="1" w:styleId="4243">
    <w:name w:val="ترقيم نقطي424"/>
    <w:rsid w:val="00827854"/>
  </w:style>
  <w:style w:type="numbering" w:customStyle="1" w:styleId="16240">
    <w:name w:val="ترقيم بثلاثة مستويات1624"/>
    <w:rsid w:val="00827854"/>
  </w:style>
  <w:style w:type="numbering" w:customStyle="1" w:styleId="16241">
    <w:name w:val="ترقيم بحروف بمستويين1624"/>
    <w:rsid w:val="00827854"/>
  </w:style>
  <w:style w:type="numbering" w:customStyle="1" w:styleId="16242">
    <w:name w:val="ترقيم جدول1624"/>
    <w:basedOn w:val="a7"/>
    <w:rsid w:val="00827854"/>
  </w:style>
  <w:style w:type="numbering" w:customStyle="1" w:styleId="16243">
    <w:name w:val="ترقيم نقطي1624"/>
    <w:rsid w:val="00827854"/>
  </w:style>
  <w:style w:type="numbering" w:customStyle="1" w:styleId="17240">
    <w:name w:val="ترقيم بثلاثة مستويات1724"/>
    <w:rsid w:val="00827854"/>
  </w:style>
  <w:style w:type="numbering" w:customStyle="1" w:styleId="17241">
    <w:name w:val="ترقيم بحروف بمستويين1724"/>
    <w:rsid w:val="00827854"/>
  </w:style>
  <w:style w:type="numbering" w:customStyle="1" w:styleId="17242">
    <w:name w:val="ترقيم جدول1724"/>
    <w:basedOn w:val="a7"/>
    <w:rsid w:val="00827854"/>
  </w:style>
  <w:style w:type="numbering" w:customStyle="1" w:styleId="17243">
    <w:name w:val="ترقيم نقطي1724"/>
    <w:rsid w:val="00827854"/>
  </w:style>
  <w:style w:type="numbering" w:customStyle="1" w:styleId="5340">
    <w:name w:val="ترقيم نقطي534"/>
    <w:rsid w:val="00827854"/>
  </w:style>
  <w:style w:type="numbering" w:customStyle="1" w:styleId="5164">
    <w:name w:val="ترقيم نقطي5164"/>
    <w:rsid w:val="00827854"/>
  </w:style>
  <w:style w:type="numbering" w:customStyle="1" w:styleId="344">
    <w:name w:val="بلا قائمة34"/>
    <w:next w:val="a7"/>
    <w:uiPriority w:val="99"/>
    <w:semiHidden/>
    <w:unhideWhenUsed/>
    <w:rsid w:val="00827854"/>
  </w:style>
  <w:style w:type="numbering" w:customStyle="1" w:styleId="1244">
    <w:name w:val="بلا قائمة124"/>
    <w:next w:val="a7"/>
    <w:uiPriority w:val="99"/>
    <w:semiHidden/>
    <w:unhideWhenUsed/>
    <w:rsid w:val="00827854"/>
  </w:style>
  <w:style w:type="numbering" w:customStyle="1" w:styleId="664">
    <w:name w:val="ترقيم بثلاثة مستويات66"/>
    <w:rsid w:val="00827854"/>
  </w:style>
  <w:style w:type="numbering" w:customStyle="1" w:styleId="665">
    <w:name w:val="ترقيم بحروف بمستويين66"/>
    <w:rsid w:val="00827854"/>
  </w:style>
  <w:style w:type="numbering" w:customStyle="1" w:styleId="6101">
    <w:name w:val="ترقيم جدول610"/>
    <w:basedOn w:val="a7"/>
    <w:rsid w:val="00827854"/>
  </w:style>
  <w:style w:type="numbering" w:customStyle="1" w:styleId="107">
    <w:name w:val="ترقيم نقطي107"/>
    <w:rsid w:val="00827854"/>
  </w:style>
  <w:style w:type="numbering" w:customStyle="1" w:styleId="11040">
    <w:name w:val="ترقيم بثلاثة مستويات1104"/>
    <w:rsid w:val="00827854"/>
  </w:style>
  <w:style w:type="numbering" w:customStyle="1" w:styleId="11041">
    <w:name w:val="ترقيم بحروف بمستويين1104"/>
    <w:rsid w:val="00827854"/>
  </w:style>
  <w:style w:type="numbering" w:customStyle="1" w:styleId="11042">
    <w:name w:val="ترقيم جدول1104"/>
    <w:basedOn w:val="a7"/>
    <w:rsid w:val="00827854"/>
  </w:style>
  <w:style w:type="numbering" w:customStyle="1" w:styleId="11043">
    <w:name w:val="ترقيم نقطي1104"/>
    <w:rsid w:val="00827854"/>
  </w:style>
  <w:style w:type="numbering" w:customStyle="1" w:styleId="11340">
    <w:name w:val="ترقيم بثلاثة مستويات1134"/>
    <w:rsid w:val="00827854"/>
  </w:style>
  <w:style w:type="numbering" w:customStyle="1" w:styleId="11341">
    <w:name w:val="ترقيم بحروف بمستويين1134"/>
    <w:rsid w:val="00827854"/>
  </w:style>
  <w:style w:type="numbering" w:customStyle="1" w:styleId="11342">
    <w:name w:val="ترقيم جدول1134"/>
    <w:basedOn w:val="a7"/>
    <w:rsid w:val="00827854"/>
  </w:style>
  <w:style w:type="numbering" w:customStyle="1" w:styleId="11343">
    <w:name w:val="ترقيم نقطي1134"/>
    <w:rsid w:val="00827854"/>
  </w:style>
  <w:style w:type="numbering" w:customStyle="1" w:styleId="2360">
    <w:name w:val="ترقيم بثلاثة مستويات236"/>
    <w:rsid w:val="00827854"/>
  </w:style>
  <w:style w:type="numbering" w:customStyle="1" w:styleId="2361">
    <w:name w:val="ترقيم بحروف بمستويين236"/>
    <w:rsid w:val="00827854"/>
  </w:style>
  <w:style w:type="numbering" w:customStyle="1" w:styleId="2362">
    <w:name w:val="ترقيم جدول236"/>
    <w:basedOn w:val="a7"/>
    <w:rsid w:val="00827854"/>
  </w:style>
  <w:style w:type="numbering" w:customStyle="1" w:styleId="2353">
    <w:name w:val="ترقيم نقطي235"/>
    <w:rsid w:val="00827854"/>
  </w:style>
  <w:style w:type="numbering" w:customStyle="1" w:styleId="12340">
    <w:name w:val="ترقيم بثلاثة مستويات1234"/>
    <w:rsid w:val="00827854"/>
  </w:style>
  <w:style w:type="numbering" w:customStyle="1" w:styleId="12341">
    <w:name w:val="ترقيم بحروف بمستويين1234"/>
    <w:rsid w:val="00827854"/>
  </w:style>
  <w:style w:type="numbering" w:customStyle="1" w:styleId="12342">
    <w:name w:val="ترقيم جدول1234"/>
    <w:basedOn w:val="a7"/>
    <w:rsid w:val="00827854"/>
  </w:style>
  <w:style w:type="numbering" w:customStyle="1" w:styleId="12343">
    <w:name w:val="ترقيم نقطي1234"/>
    <w:rsid w:val="00827854"/>
  </w:style>
  <w:style w:type="numbering" w:customStyle="1" w:styleId="3340">
    <w:name w:val="ترقيم بثلاثة مستويات334"/>
    <w:rsid w:val="00827854"/>
  </w:style>
  <w:style w:type="numbering" w:customStyle="1" w:styleId="3341">
    <w:name w:val="ترقيم بحروف بمستويين334"/>
    <w:rsid w:val="00827854"/>
  </w:style>
  <w:style w:type="numbering" w:customStyle="1" w:styleId="3342">
    <w:name w:val="ترقيم جدول334"/>
    <w:basedOn w:val="a7"/>
    <w:rsid w:val="00827854"/>
  </w:style>
  <w:style w:type="numbering" w:customStyle="1" w:styleId="3343">
    <w:name w:val="ترقيم نقطي334"/>
    <w:rsid w:val="00827854"/>
  </w:style>
  <w:style w:type="numbering" w:customStyle="1" w:styleId="13340">
    <w:name w:val="ترقيم بثلاثة مستويات1334"/>
    <w:rsid w:val="00827854"/>
  </w:style>
  <w:style w:type="numbering" w:customStyle="1" w:styleId="13341">
    <w:name w:val="ترقيم بحروف بمستويين1334"/>
    <w:rsid w:val="00827854"/>
  </w:style>
  <w:style w:type="numbering" w:customStyle="1" w:styleId="13342">
    <w:name w:val="ترقيم جدول1334"/>
    <w:basedOn w:val="a7"/>
    <w:rsid w:val="00827854"/>
  </w:style>
  <w:style w:type="numbering" w:customStyle="1" w:styleId="13343">
    <w:name w:val="ترقيم نقطي1334"/>
    <w:rsid w:val="00827854"/>
  </w:style>
  <w:style w:type="numbering" w:customStyle="1" w:styleId="1434">
    <w:name w:val="ترقيم بثلاثة مستويات1434"/>
    <w:rsid w:val="00827854"/>
  </w:style>
  <w:style w:type="numbering" w:customStyle="1" w:styleId="14340">
    <w:name w:val="ترقيم بحروف بمستويين1434"/>
    <w:rsid w:val="00827854"/>
  </w:style>
  <w:style w:type="numbering" w:customStyle="1" w:styleId="14341">
    <w:name w:val="ترقيم جدول1434"/>
    <w:basedOn w:val="a7"/>
    <w:rsid w:val="00827854"/>
  </w:style>
  <w:style w:type="numbering" w:customStyle="1" w:styleId="14342">
    <w:name w:val="ترقيم نقطي1434"/>
    <w:rsid w:val="00827854"/>
  </w:style>
  <w:style w:type="numbering" w:customStyle="1" w:styleId="15340">
    <w:name w:val="ترقيم بثلاثة مستويات1534"/>
    <w:rsid w:val="00827854"/>
  </w:style>
  <w:style w:type="numbering" w:customStyle="1" w:styleId="15341">
    <w:name w:val="ترقيم بحروف بمستويين1534"/>
    <w:rsid w:val="00827854"/>
  </w:style>
  <w:style w:type="numbering" w:customStyle="1" w:styleId="15342">
    <w:name w:val="ترقيم جدول1534"/>
    <w:basedOn w:val="a7"/>
    <w:rsid w:val="00827854"/>
  </w:style>
  <w:style w:type="numbering" w:customStyle="1" w:styleId="15343">
    <w:name w:val="ترقيم نقطي1534"/>
    <w:rsid w:val="00827854"/>
  </w:style>
  <w:style w:type="numbering" w:customStyle="1" w:styleId="4340">
    <w:name w:val="ترقيم بثلاثة مستويات434"/>
    <w:rsid w:val="00827854"/>
  </w:style>
  <w:style w:type="numbering" w:customStyle="1" w:styleId="4341">
    <w:name w:val="ترقيم بحروف بمستويين434"/>
    <w:rsid w:val="00827854"/>
  </w:style>
  <w:style w:type="numbering" w:customStyle="1" w:styleId="4342">
    <w:name w:val="ترقيم جدول434"/>
    <w:basedOn w:val="a7"/>
    <w:rsid w:val="00827854"/>
  </w:style>
  <w:style w:type="numbering" w:customStyle="1" w:styleId="4343">
    <w:name w:val="ترقيم نقطي434"/>
    <w:rsid w:val="00827854"/>
  </w:style>
  <w:style w:type="numbering" w:customStyle="1" w:styleId="1634">
    <w:name w:val="ترقيم بثلاثة مستويات1634"/>
    <w:rsid w:val="00827854"/>
  </w:style>
  <w:style w:type="numbering" w:customStyle="1" w:styleId="16340">
    <w:name w:val="ترقيم بحروف بمستويين1634"/>
    <w:rsid w:val="00827854"/>
  </w:style>
  <w:style w:type="numbering" w:customStyle="1" w:styleId="16341">
    <w:name w:val="ترقيم جدول1634"/>
    <w:basedOn w:val="a7"/>
    <w:rsid w:val="00827854"/>
  </w:style>
  <w:style w:type="numbering" w:customStyle="1" w:styleId="16342">
    <w:name w:val="ترقيم نقطي1634"/>
    <w:rsid w:val="00827854"/>
  </w:style>
  <w:style w:type="numbering" w:customStyle="1" w:styleId="1734">
    <w:name w:val="ترقيم بثلاثة مستويات1734"/>
    <w:rsid w:val="00827854"/>
  </w:style>
  <w:style w:type="numbering" w:customStyle="1" w:styleId="17340">
    <w:name w:val="ترقيم بحروف بمستويين1734"/>
    <w:rsid w:val="00827854"/>
  </w:style>
  <w:style w:type="numbering" w:customStyle="1" w:styleId="17341">
    <w:name w:val="ترقيم جدول1734"/>
    <w:basedOn w:val="a7"/>
    <w:rsid w:val="00827854"/>
  </w:style>
  <w:style w:type="numbering" w:customStyle="1" w:styleId="17342">
    <w:name w:val="ترقيم نقطي1734"/>
    <w:rsid w:val="00827854"/>
  </w:style>
  <w:style w:type="numbering" w:customStyle="1" w:styleId="5440">
    <w:name w:val="ترقيم نقطي544"/>
    <w:rsid w:val="00827854"/>
  </w:style>
  <w:style w:type="numbering" w:customStyle="1" w:styleId="5174">
    <w:name w:val="ترقيم نقطي5174"/>
    <w:rsid w:val="00827854"/>
  </w:style>
  <w:style w:type="numbering" w:customStyle="1" w:styleId="444">
    <w:name w:val="بلا قائمة44"/>
    <w:next w:val="a7"/>
    <w:uiPriority w:val="99"/>
    <w:semiHidden/>
    <w:unhideWhenUsed/>
    <w:rsid w:val="00827854"/>
  </w:style>
  <w:style w:type="numbering" w:customStyle="1" w:styleId="1344">
    <w:name w:val="بلا قائمة134"/>
    <w:next w:val="a7"/>
    <w:uiPriority w:val="99"/>
    <w:semiHidden/>
    <w:unhideWhenUsed/>
    <w:rsid w:val="00827854"/>
  </w:style>
  <w:style w:type="numbering" w:customStyle="1" w:styleId="770">
    <w:name w:val="ترقيم بثلاثة مستويات77"/>
    <w:rsid w:val="00827854"/>
  </w:style>
  <w:style w:type="numbering" w:customStyle="1" w:styleId="771">
    <w:name w:val="ترقيم بحروف بمستويين77"/>
    <w:rsid w:val="00827854"/>
  </w:style>
  <w:style w:type="numbering" w:customStyle="1" w:styleId="772">
    <w:name w:val="ترقيم جدول77"/>
    <w:basedOn w:val="a7"/>
    <w:rsid w:val="00827854"/>
  </w:style>
  <w:style w:type="numbering" w:customStyle="1" w:styleId="2050">
    <w:name w:val="ترقيم نقطي205"/>
    <w:rsid w:val="00827854"/>
  </w:style>
  <w:style w:type="numbering" w:customStyle="1" w:styleId="11440">
    <w:name w:val="ترقيم بثلاثة مستويات1144"/>
    <w:rsid w:val="00827854"/>
  </w:style>
  <w:style w:type="numbering" w:customStyle="1" w:styleId="11441">
    <w:name w:val="ترقيم بحروف بمستويين1144"/>
    <w:rsid w:val="00827854"/>
  </w:style>
  <w:style w:type="numbering" w:customStyle="1" w:styleId="11442">
    <w:name w:val="ترقيم جدول1144"/>
    <w:basedOn w:val="a7"/>
    <w:rsid w:val="00827854"/>
  </w:style>
  <w:style w:type="numbering" w:customStyle="1" w:styleId="11443">
    <w:name w:val="ترقيم نقطي1144"/>
    <w:rsid w:val="00827854"/>
  </w:style>
  <w:style w:type="numbering" w:customStyle="1" w:styleId="1154">
    <w:name w:val="ترقيم بثلاثة مستويات1154"/>
    <w:rsid w:val="00827854"/>
  </w:style>
  <w:style w:type="numbering" w:customStyle="1" w:styleId="11540">
    <w:name w:val="ترقيم بحروف بمستويين1154"/>
    <w:rsid w:val="00827854"/>
  </w:style>
  <w:style w:type="numbering" w:customStyle="1" w:styleId="11541">
    <w:name w:val="ترقيم جدول1154"/>
    <w:basedOn w:val="a7"/>
    <w:rsid w:val="00827854"/>
  </w:style>
  <w:style w:type="numbering" w:customStyle="1" w:styleId="11542">
    <w:name w:val="ترقيم نقطي1154"/>
    <w:rsid w:val="00827854"/>
  </w:style>
  <w:style w:type="numbering" w:customStyle="1" w:styleId="2440">
    <w:name w:val="ترقيم بثلاثة مستويات244"/>
    <w:rsid w:val="00827854"/>
  </w:style>
  <w:style w:type="numbering" w:customStyle="1" w:styleId="2441">
    <w:name w:val="ترقيم بحروف بمستويين244"/>
    <w:rsid w:val="00827854"/>
  </w:style>
  <w:style w:type="numbering" w:customStyle="1" w:styleId="2442">
    <w:name w:val="ترقيم جدول244"/>
    <w:basedOn w:val="a7"/>
    <w:rsid w:val="00827854"/>
  </w:style>
  <w:style w:type="numbering" w:customStyle="1" w:styleId="2443">
    <w:name w:val="ترقيم نقطي244"/>
    <w:rsid w:val="00827854"/>
  </w:style>
  <w:style w:type="numbering" w:customStyle="1" w:styleId="12440">
    <w:name w:val="ترقيم بثلاثة مستويات1244"/>
    <w:rsid w:val="00827854"/>
  </w:style>
  <w:style w:type="numbering" w:customStyle="1" w:styleId="12441">
    <w:name w:val="ترقيم بحروف بمستويين1244"/>
    <w:rsid w:val="00827854"/>
  </w:style>
  <w:style w:type="numbering" w:customStyle="1" w:styleId="12442">
    <w:name w:val="ترقيم جدول1244"/>
    <w:basedOn w:val="a7"/>
    <w:rsid w:val="00827854"/>
  </w:style>
  <w:style w:type="numbering" w:customStyle="1" w:styleId="12443">
    <w:name w:val="ترقيم نقطي1244"/>
    <w:rsid w:val="00827854"/>
  </w:style>
  <w:style w:type="numbering" w:customStyle="1" w:styleId="3440">
    <w:name w:val="ترقيم بثلاثة مستويات344"/>
    <w:rsid w:val="00827854"/>
  </w:style>
  <w:style w:type="numbering" w:customStyle="1" w:styleId="3441">
    <w:name w:val="ترقيم بحروف بمستويين344"/>
    <w:rsid w:val="00827854"/>
  </w:style>
  <w:style w:type="numbering" w:customStyle="1" w:styleId="3442">
    <w:name w:val="ترقيم جدول344"/>
    <w:basedOn w:val="a7"/>
    <w:rsid w:val="00827854"/>
  </w:style>
  <w:style w:type="numbering" w:customStyle="1" w:styleId="3443">
    <w:name w:val="ترقيم نقطي344"/>
    <w:rsid w:val="00827854"/>
  </w:style>
  <w:style w:type="numbering" w:customStyle="1" w:styleId="13440">
    <w:name w:val="ترقيم بثلاثة مستويات1344"/>
    <w:rsid w:val="00827854"/>
  </w:style>
  <w:style w:type="numbering" w:customStyle="1" w:styleId="13441">
    <w:name w:val="ترقيم بحروف بمستويين1344"/>
    <w:rsid w:val="00827854"/>
  </w:style>
  <w:style w:type="numbering" w:customStyle="1" w:styleId="13442">
    <w:name w:val="ترقيم جدول1344"/>
    <w:basedOn w:val="a7"/>
    <w:rsid w:val="00827854"/>
  </w:style>
  <w:style w:type="numbering" w:customStyle="1" w:styleId="13443">
    <w:name w:val="ترقيم نقطي1344"/>
    <w:rsid w:val="00827854"/>
  </w:style>
  <w:style w:type="numbering" w:customStyle="1" w:styleId="1444">
    <w:name w:val="ترقيم بثلاثة مستويات1444"/>
    <w:rsid w:val="00827854"/>
  </w:style>
  <w:style w:type="numbering" w:customStyle="1" w:styleId="14440">
    <w:name w:val="ترقيم بحروف بمستويين1444"/>
    <w:rsid w:val="00827854"/>
  </w:style>
  <w:style w:type="numbering" w:customStyle="1" w:styleId="14441">
    <w:name w:val="ترقيم جدول1444"/>
    <w:basedOn w:val="a7"/>
    <w:rsid w:val="00827854"/>
  </w:style>
  <w:style w:type="numbering" w:customStyle="1" w:styleId="14442">
    <w:name w:val="ترقيم نقطي1444"/>
    <w:rsid w:val="00827854"/>
  </w:style>
  <w:style w:type="numbering" w:customStyle="1" w:styleId="1544">
    <w:name w:val="ترقيم بثلاثة مستويات1544"/>
    <w:rsid w:val="00827854"/>
  </w:style>
  <w:style w:type="numbering" w:customStyle="1" w:styleId="15440">
    <w:name w:val="ترقيم بحروف بمستويين1544"/>
    <w:rsid w:val="00827854"/>
  </w:style>
  <w:style w:type="numbering" w:customStyle="1" w:styleId="15441">
    <w:name w:val="ترقيم جدول1544"/>
    <w:basedOn w:val="a7"/>
    <w:rsid w:val="00827854"/>
  </w:style>
  <w:style w:type="numbering" w:customStyle="1" w:styleId="15442">
    <w:name w:val="ترقيم نقطي1544"/>
    <w:rsid w:val="00827854"/>
  </w:style>
  <w:style w:type="numbering" w:customStyle="1" w:styleId="4440">
    <w:name w:val="ترقيم بثلاثة مستويات444"/>
    <w:rsid w:val="00827854"/>
  </w:style>
  <w:style w:type="numbering" w:customStyle="1" w:styleId="4441">
    <w:name w:val="ترقيم بحروف بمستويين444"/>
    <w:rsid w:val="00827854"/>
  </w:style>
  <w:style w:type="numbering" w:customStyle="1" w:styleId="4442">
    <w:name w:val="ترقيم جدول444"/>
    <w:basedOn w:val="a7"/>
    <w:rsid w:val="00827854"/>
  </w:style>
  <w:style w:type="numbering" w:customStyle="1" w:styleId="4443">
    <w:name w:val="ترقيم نقطي444"/>
    <w:rsid w:val="00827854"/>
  </w:style>
  <w:style w:type="numbering" w:customStyle="1" w:styleId="1644">
    <w:name w:val="ترقيم بثلاثة مستويات1644"/>
    <w:rsid w:val="00827854"/>
  </w:style>
  <w:style w:type="numbering" w:customStyle="1" w:styleId="16440">
    <w:name w:val="ترقيم بحروف بمستويين1644"/>
    <w:rsid w:val="00827854"/>
  </w:style>
  <w:style w:type="numbering" w:customStyle="1" w:styleId="16441">
    <w:name w:val="ترقيم جدول1644"/>
    <w:basedOn w:val="a7"/>
    <w:rsid w:val="00827854"/>
  </w:style>
  <w:style w:type="numbering" w:customStyle="1" w:styleId="16442">
    <w:name w:val="ترقيم نقطي1644"/>
    <w:rsid w:val="00827854"/>
  </w:style>
  <w:style w:type="numbering" w:customStyle="1" w:styleId="1744">
    <w:name w:val="ترقيم بثلاثة مستويات1744"/>
    <w:rsid w:val="00827854"/>
  </w:style>
  <w:style w:type="numbering" w:customStyle="1" w:styleId="17440">
    <w:name w:val="ترقيم بحروف بمستويين1744"/>
    <w:rsid w:val="00827854"/>
  </w:style>
  <w:style w:type="numbering" w:customStyle="1" w:styleId="17441">
    <w:name w:val="ترقيم جدول1744"/>
    <w:basedOn w:val="a7"/>
    <w:rsid w:val="00827854"/>
  </w:style>
  <w:style w:type="numbering" w:customStyle="1" w:styleId="17442">
    <w:name w:val="ترقيم نقطي1744"/>
    <w:rsid w:val="00827854"/>
  </w:style>
  <w:style w:type="numbering" w:customStyle="1" w:styleId="5540">
    <w:name w:val="ترقيم نقطي554"/>
    <w:rsid w:val="00827854"/>
  </w:style>
  <w:style w:type="numbering" w:customStyle="1" w:styleId="5184">
    <w:name w:val="ترقيم نقطي5184"/>
    <w:rsid w:val="00827854"/>
  </w:style>
  <w:style w:type="numbering" w:customStyle="1" w:styleId="841">
    <w:name w:val="ترقيم بثلاثة مستويات84"/>
    <w:rsid w:val="00827854"/>
  </w:style>
  <w:style w:type="numbering" w:customStyle="1" w:styleId="536">
    <w:name w:val="بلا قائمة53"/>
    <w:next w:val="a7"/>
    <w:uiPriority w:val="99"/>
    <w:semiHidden/>
    <w:unhideWhenUsed/>
    <w:rsid w:val="00827854"/>
  </w:style>
  <w:style w:type="numbering" w:customStyle="1" w:styleId="1435">
    <w:name w:val="بلا قائمة143"/>
    <w:next w:val="a7"/>
    <w:uiPriority w:val="99"/>
    <w:semiHidden/>
    <w:unhideWhenUsed/>
    <w:rsid w:val="00827854"/>
  </w:style>
  <w:style w:type="numbering" w:customStyle="1" w:styleId="943">
    <w:name w:val="ترقيم بثلاثة مستويات94"/>
    <w:rsid w:val="00827854"/>
  </w:style>
  <w:style w:type="numbering" w:customStyle="1" w:styleId="842">
    <w:name w:val="ترقيم بحروف بمستويين84"/>
    <w:rsid w:val="00827854"/>
  </w:style>
  <w:style w:type="numbering" w:customStyle="1" w:styleId="843">
    <w:name w:val="ترقيم جدول84"/>
    <w:basedOn w:val="a7"/>
    <w:rsid w:val="00827854"/>
  </w:style>
  <w:style w:type="numbering" w:customStyle="1" w:styleId="2530">
    <w:name w:val="ترقيم نقطي253"/>
    <w:rsid w:val="00827854"/>
  </w:style>
  <w:style w:type="numbering" w:customStyle="1" w:styleId="11630">
    <w:name w:val="ترقيم بثلاثة مستويات1163"/>
    <w:rsid w:val="00827854"/>
  </w:style>
  <w:style w:type="numbering" w:customStyle="1" w:styleId="11631">
    <w:name w:val="ترقيم بحروف بمستويين1163"/>
    <w:rsid w:val="00827854"/>
  </w:style>
  <w:style w:type="numbering" w:customStyle="1" w:styleId="11632">
    <w:name w:val="ترقيم جدول1163"/>
    <w:basedOn w:val="a7"/>
    <w:rsid w:val="00827854"/>
  </w:style>
  <w:style w:type="numbering" w:customStyle="1" w:styleId="11633">
    <w:name w:val="ترقيم نقطي1163"/>
    <w:rsid w:val="00827854"/>
  </w:style>
  <w:style w:type="numbering" w:customStyle="1" w:styleId="11730">
    <w:name w:val="ترقيم بثلاثة مستويات1173"/>
    <w:rsid w:val="00827854"/>
  </w:style>
  <w:style w:type="numbering" w:customStyle="1" w:styleId="11731">
    <w:name w:val="ترقيم بحروف بمستويين1173"/>
    <w:rsid w:val="00827854"/>
  </w:style>
  <w:style w:type="numbering" w:customStyle="1" w:styleId="11732">
    <w:name w:val="ترقيم جدول1173"/>
    <w:basedOn w:val="a7"/>
    <w:rsid w:val="00827854"/>
  </w:style>
  <w:style w:type="numbering" w:customStyle="1" w:styleId="11733">
    <w:name w:val="ترقيم نقطي1173"/>
    <w:rsid w:val="00827854"/>
  </w:style>
  <w:style w:type="numbering" w:customStyle="1" w:styleId="2531">
    <w:name w:val="ترقيم بثلاثة مستويات253"/>
    <w:rsid w:val="00827854"/>
  </w:style>
  <w:style w:type="numbering" w:customStyle="1" w:styleId="2532">
    <w:name w:val="ترقيم بحروف بمستويين253"/>
    <w:rsid w:val="00827854"/>
  </w:style>
  <w:style w:type="numbering" w:customStyle="1" w:styleId="2533">
    <w:name w:val="ترقيم جدول253"/>
    <w:basedOn w:val="a7"/>
    <w:rsid w:val="00827854"/>
  </w:style>
  <w:style w:type="numbering" w:customStyle="1" w:styleId="2630">
    <w:name w:val="ترقيم نقطي263"/>
    <w:rsid w:val="00827854"/>
  </w:style>
  <w:style w:type="numbering" w:customStyle="1" w:styleId="12530">
    <w:name w:val="ترقيم بثلاثة مستويات1253"/>
    <w:rsid w:val="00827854"/>
  </w:style>
  <w:style w:type="numbering" w:customStyle="1" w:styleId="12531">
    <w:name w:val="ترقيم بحروف بمستويين1253"/>
    <w:rsid w:val="00827854"/>
  </w:style>
  <w:style w:type="numbering" w:customStyle="1" w:styleId="12532">
    <w:name w:val="ترقيم جدول1253"/>
    <w:basedOn w:val="a7"/>
    <w:rsid w:val="00827854"/>
  </w:style>
  <w:style w:type="numbering" w:customStyle="1" w:styleId="12533">
    <w:name w:val="ترقيم نقطي1253"/>
    <w:rsid w:val="00827854"/>
  </w:style>
  <w:style w:type="numbering" w:customStyle="1" w:styleId="3530">
    <w:name w:val="ترقيم بثلاثة مستويات353"/>
    <w:rsid w:val="00827854"/>
  </w:style>
  <w:style w:type="numbering" w:customStyle="1" w:styleId="3531">
    <w:name w:val="ترقيم بحروف بمستويين353"/>
    <w:rsid w:val="00827854"/>
  </w:style>
  <w:style w:type="numbering" w:customStyle="1" w:styleId="3532">
    <w:name w:val="ترقيم جدول353"/>
    <w:basedOn w:val="a7"/>
    <w:rsid w:val="00827854"/>
  </w:style>
  <w:style w:type="numbering" w:customStyle="1" w:styleId="3533">
    <w:name w:val="ترقيم نقطي353"/>
    <w:rsid w:val="00827854"/>
  </w:style>
  <w:style w:type="numbering" w:customStyle="1" w:styleId="13530">
    <w:name w:val="ترقيم بثلاثة مستويات1353"/>
    <w:rsid w:val="00827854"/>
  </w:style>
  <w:style w:type="numbering" w:customStyle="1" w:styleId="13531">
    <w:name w:val="ترقيم بحروف بمستويين1353"/>
    <w:rsid w:val="00827854"/>
  </w:style>
  <w:style w:type="numbering" w:customStyle="1" w:styleId="13532">
    <w:name w:val="ترقيم جدول1353"/>
    <w:basedOn w:val="a7"/>
    <w:rsid w:val="00827854"/>
  </w:style>
  <w:style w:type="numbering" w:customStyle="1" w:styleId="13533">
    <w:name w:val="ترقيم نقطي1353"/>
    <w:rsid w:val="00827854"/>
  </w:style>
  <w:style w:type="numbering" w:customStyle="1" w:styleId="14530">
    <w:name w:val="ترقيم بثلاثة مستويات1453"/>
    <w:rsid w:val="00827854"/>
  </w:style>
  <w:style w:type="numbering" w:customStyle="1" w:styleId="14531">
    <w:name w:val="ترقيم بحروف بمستويين1453"/>
    <w:rsid w:val="00827854"/>
  </w:style>
  <w:style w:type="numbering" w:customStyle="1" w:styleId="14532">
    <w:name w:val="ترقيم جدول1453"/>
    <w:basedOn w:val="a7"/>
    <w:rsid w:val="00827854"/>
  </w:style>
  <w:style w:type="numbering" w:customStyle="1" w:styleId="14533">
    <w:name w:val="ترقيم نقطي1453"/>
    <w:rsid w:val="00827854"/>
  </w:style>
  <w:style w:type="numbering" w:customStyle="1" w:styleId="15530">
    <w:name w:val="ترقيم بثلاثة مستويات1553"/>
    <w:rsid w:val="00827854"/>
  </w:style>
  <w:style w:type="numbering" w:customStyle="1" w:styleId="15531">
    <w:name w:val="ترقيم بحروف بمستويين1553"/>
    <w:rsid w:val="00827854"/>
  </w:style>
  <w:style w:type="numbering" w:customStyle="1" w:styleId="15532">
    <w:name w:val="ترقيم جدول1553"/>
    <w:basedOn w:val="a7"/>
    <w:rsid w:val="00827854"/>
  </w:style>
  <w:style w:type="numbering" w:customStyle="1" w:styleId="15533">
    <w:name w:val="ترقيم نقطي1553"/>
    <w:rsid w:val="00827854"/>
  </w:style>
  <w:style w:type="numbering" w:customStyle="1" w:styleId="4530">
    <w:name w:val="ترقيم بثلاثة مستويات453"/>
    <w:rsid w:val="00827854"/>
  </w:style>
  <w:style w:type="numbering" w:customStyle="1" w:styleId="4531">
    <w:name w:val="ترقيم بحروف بمستويين453"/>
    <w:rsid w:val="00827854"/>
  </w:style>
  <w:style w:type="numbering" w:customStyle="1" w:styleId="4532">
    <w:name w:val="ترقيم جدول453"/>
    <w:basedOn w:val="a7"/>
    <w:rsid w:val="00827854"/>
  </w:style>
  <w:style w:type="numbering" w:customStyle="1" w:styleId="4533">
    <w:name w:val="ترقيم نقطي453"/>
    <w:rsid w:val="00827854"/>
  </w:style>
  <w:style w:type="numbering" w:customStyle="1" w:styleId="1653">
    <w:name w:val="ترقيم بثلاثة مستويات1653"/>
    <w:rsid w:val="00827854"/>
  </w:style>
  <w:style w:type="numbering" w:customStyle="1" w:styleId="16530">
    <w:name w:val="ترقيم بحروف بمستويين1653"/>
    <w:rsid w:val="00827854"/>
  </w:style>
  <w:style w:type="numbering" w:customStyle="1" w:styleId="16531">
    <w:name w:val="ترقيم جدول1653"/>
    <w:basedOn w:val="a7"/>
    <w:rsid w:val="00827854"/>
  </w:style>
  <w:style w:type="numbering" w:customStyle="1" w:styleId="16532">
    <w:name w:val="ترقيم نقطي1653"/>
    <w:rsid w:val="00827854"/>
  </w:style>
  <w:style w:type="numbering" w:customStyle="1" w:styleId="17530">
    <w:name w:val="ترقيم بثلاثة مستويات1753"/>
    <w:rsid w:val="00827854"/>
  </w:style>
  <w:style w:type="numbering" w:customStyle="1" w:styleId="17531">
    <w:name w:val="ترقيم بحروف بمستويين1753"/>
    <w:rsid w:val="00827854"/>
  </w:style>
  <w:style w:type="numbering" w:customStyle="1" w:styleId="17532">
    <w:name w:val="ترقيم جدول1753"/>
    <w:basedOn w:val="a7"/>
    <w:rsid w:val="00827854"/>
  </w:style>
  <w:style w:type="numbering" w:customStyle="1" w:styleId="17533">
    <w:name w:val="ترقيم نقطي1753"/>
    <w:rsid w:val="00827854"/>
  </w:style>
  <w:style w:type="numbering" w:customStyle="1" w:styleId="5630">
    <w:name w:val="ترقيم نقطي563"/>
    <w:rsid w:val="00827854"/>
  </w:style>
  <w:style w:type="numbering" w:customStyle="1" w:styleId="5193">
    <w:name w:val="ترقيم نقطي5193"/>
    <w:rsid w:val="00827854"/>
  </w:style>
  <w:style w:type="numbering" w:customStyle="1" w:styleId="2144">
    <w:name w:val="بلا قائمة214"/>
    <w:next w:val="a7"/>
    <w:uiPriority w:val="99"/>
    <w:semiHidden/>
    <w:unhideWhenUsed/>
    <w:rsid w:val="00827854"/>
  </w:style>
  <w:style w:type="numbering" w:customStyle="1" w:styleId="5140">
    <w:name w:val="ترقيم بثلاثة مستويات514"/>
    <w:rsid w:val="00827854"/>
  </w:style>
  <w:style w:type="numbering" w:customStyle="1" w:styleId="5147">
    <w:name w:val="ترقيم بحروف بمستويين514"/>
    <w:rsid w:val="00827854"/>
  </w:style>
  <w:style w:type="numbering" w:customStyle="1" w:styleId="5148">
    <w:name w:val="ترقيم جدول514"/>
    <w:basedOn w:val="a7"/>
    <w:rsid w:val="00827854"/>
  </w:style>
  <w:style w:type="numbering" w:customStyle="1" w:styleId="6640">
    <w:name w:val="ترقيم نقطي664"/>
    <w:rsid w:val="00827854"/>
  </w:style>
  <w:style w:type="numbering" w:customStyle="1" w:styleId="1814">
    <w:name w:val="ترقيم بثلاثة مستويات1814"/>
    <w:rsid w:val="00827854"/>
  </w:style>
  <w:style w:type="numbering" w:customStyle="1" w:styleId="18140">
    <w:name w:val="ترقيم بحروف بمستويين1814"/>
    <w:rsid w:val="00827854"/>
  </w:style>
  <w:style w:type="numbering" w:customStyle="1" w:styleId="18141">
    <w:name w:val="ترقيم جدول1814"/>
    <w:basedOn w:val="a7"/>
    <w:rsid w:val="00827854"/>
  </w:style>
  <w:style w:type="numbering" w:customStyle="1" w:styleId="18142">
    <w:name w:val="ترقيم نقطي1814"/>
    <w:rsid w:val="00827854"/>
  </w:style>
  <w:style w:type="numbering" w:customStyle="1" w:styleId="111140">
    <w:name w:val="ترقيم بثلاثة مستويات11114"/>
    <w:rsid w:val="00827854"/>
  </w:style>
  <w:style w:type="numbering" w:customStyle="1" w:styleId="111141">
    <w:name w:val="ترقيم بحروف بمستويين11114"/>
    <w:rsid w:val="00827854"/>
  </w:style>
  <w:style w:type="numbering" w:customStyle="1" w:styleId="111142">
    <w:name w:val="ترقيم جدول11114"/>
    <w:basedOn w:val="a7"/>
    <w:rsid w:val="00827854"/>
  </w:style>
  <w:style w:type="numbering" w:customStyle="1" w:styleId="111143">
    <w:name w:val="ترقيم نقطي11114"/>
    <w:rsid w:val="00827854"/>
  </w:style>
  <w:style w:type="numbering" w:customStyle="1" w:styleId="21140">
    <w:name w:val="ترقيم بثلاثة مستويات2114"/>
    <w:rsid w:val="00827854"/>
  </w:style>
  <w:style w:type="numbering" w:customStyle="1" w:styleId="21141">
    <w:name w:val="ترقيم بحروف بمستويين2114"/>
    <w:rsid w:val="00827854"/>
  </w:style>
  <w:style w:type="numbering" w:customStyle="1" w:styleId="21142">
    <w:name w:val="ترقيم جدول2114"/>
    <w:basedOn w:val="a7"/>
    <w:rsid w:val="00827854"/>
  </w:style>
  <w:style w:type="numbering" w:customStyle="1" w:styleId="21143">
    <w:name w:val="ترقيم نقطي2114"/>
    <w:rsid w:val="00827854"/>
  </w:style>
  <w:style w:type="numbering" w:customStyle="1" w:styleId="121140">
    <w:name w:val="ترقيم بثلاثة مستويات12114"/>
    <w:rsid w:val="00827854"/>
  </w:style>
  <w:style w:type="numbering" w:customStyle="1" w:styleId="121141">
    <w:name w:val="ترقيم بحروف بمستويين12114"/>
    <w:rsid w:val="00827854"/>
  </w:style>
  <w:style w:type="numbering" w:customStyle="1" w:styleId="121142">
    <w:name w:val="ترقيم جدول12114"/>
    <w:basedOn w:val="a7"/>
    <w:rsid w:val="00827854"/>
  </w:style>
  <w:style w:type="numbering" w:customStyle="1" w:styleId="121143">
    <w:name w:val="ترقيم نقطي12114"/>
    <w:rsid w:val="00827854"/>
  </w:style>
  <w:style w:type="numbering" w:customStyle="1" w:styleId="31140">
    <w:name w:val="ترقيم بثلاثة مستويات3114"/>
    <w:rsid w:val="00827854"/>
  </w:style>
  <w:style w:type="numbering" w:customStyle="1" w:styleId="31141">
    <w:name w:val="ترقيم بحروف بمستويين3114"/>
    <w:rsid w:val="00827854"/>
  </w:style>
  <w:style w:type="numbering" w:customStyle="1" w:styleId="31142">
    <w:name w:val="ترقيم جدول3114"/>
    <w:basedOn w:val="a7"/>
    <w:rsid w:val="00827854"/>
  </w:style>
  <w:style w:type="numbering" w:customStyle="1" w:styleId="31143">
    <w:name w:val="ترقيم نقطي3114"/>
    <w:rsid w:val="00827854"/>
  </w:style>
  <w:style w:type="numbering" w:customStyle="1" w:styleId="131140">
    <w:name w:val="ترقيم بثلاثة مستويات13114"/>
    <w:rsid w:val="00827854"/>
  </w:style>
  <w:style w:type="numbering" w:customStyle="1" w:styleId="131141">
    <w:name w:val="ترقيم بحروف بمستويين13114"/>
    <w:rsid w:val="00827854"/>
  </w:style>
  <w:style w:type="numbering" w:customStyle="1" w:styleId="131142">
    <w:name w:val="ترقيم جدول13114"/>
    <w:basedOn w:val="a7"/>
    <w:rsid w:val="00827854"/>
  </w:style>
  <w:style w:type="numbering" w:customStyle="1" w:styleId="131143">
    <w:name w:val="ترقيم نقطي13114"/>
    <w:rsid w:val="00827854"/>
  </w:style>
  <w:style w:type="numbering" w:customStyle="1" w:styleId="14114">
    <w:name w:val="ترقيم بثلاثة مستويات14114"/>
    <w:rsid w:val="00827854"/>
  </w:style>
  <w:style w:type="numbering" w:customStyle="1" w:styleId="141140">
    <w:name w:val="ترقيم بحروف بمستويين14114"/>
    <w:rsid w:val="00827854"/>
  </w:style>
  <w:style w:type="numbering" w:customStyle="1" w:styleId="141141">
    <w:name w:val="ترقيم جدول14114"/>
    <w:basedOn w:val="a7"/>
    <w:rsid w:val="00827854"/>
  </w:style>
  <w:style w:type="numbering" w:customStyle="1" w:styleId="141142">
    <w:name w:val="ترقيم نقطي14114"/>
    <w:rsid w:val="00827854"/>
  </w:style>
  <w:style w:type="numbering" w:customStyle="1" w:styleId="15114">
    <w:name w:val="ترقيم بثلاثة مستويات15114"/>
    <w:rsid w:val="00827854"/>
  </w:style>
  <w:style w:type="numbering" w:customStyle="1" w:styleId="151140">
    <w:name w:val="ترقيم بحروف بمستويين15114"/>
    <w:rsid w:val="00827854"/>
  </w:style>
  <w:style w:type="numbering" w:customStyle="1" w:styleId="151141">
    <w:name w:val="ترقيم جدول15114"/>
    <w:basedOn w:val="a7"/>
    <w:rsid w:val="00827854"/>
  </w:style>
  <w:style w:type="numbering" w:customStyle="1" w:styleId="151142">
    <w:name w:val="ترقيم نقطي15114"/>
    <w:rsid w:val="00827854"/>
  </w:style>
  <w:style w:type="numbering" w:customStyle="1" w:styleId="41140">
    <w:name w:val="ترقيم بثلاثة مستويات4114"/>
    <w:rsid w:val="00827854"/>
  </w:style>
  <w:style w:type="numbering" w:customStyle="1" w:styleId="41141">
    <w:name w:val="ترقيم بحروف بمستويين4114"/>
    <w:rsid w:val="00827854"/>
  </w:style>
  <w:style w:type="numbering" w:customStyle="1" w:styleId="41142">
    <w:name w:val="ترقيم جدول4114"/>
    <w:basedOn w:val="a7"/>
    <w:rsid w:val="00827854"/>
  </w:style>
  <w:style w:type="numbering" w:customStyle="1" w:styleId="41143">
    <w:name w:val="ترقيم نقطي4114"/>
    <w:rsid w:val="00827854"/>
  </w:style>
  <w:style w:type="numbering" w:customStyle="1" w:styleId="16114">
    <w:name w:val="ترقيم بثلاثة مستويات16114"/>
    <w:rsid w:val="00827854"/>
  </w:style>
  <w:style w:type="numbering" w:customStyle="1" w:styleId="161140">
    <w:name w:val="ترقيم بحروف بمستويين16114"/>
    <w:rsid w:val="00827854"/>
  </w:style>
  <w:style w:type="numbering" w:customStyle="1" w:styleId="161141">
    <w:name w:val="ترقيم جدول16114"/>
    <w:basedOn w:val="a7"/>
    <w:rsid w:val="00827854"/>
  </w:style>
  <w:style w:type="numbering" w:customStyle="1" w:styleId="161142">
    <w:name w:val="ترقيم نقطي16114"/>
    <w:rsid w:val="00827854"/>
  </w:style>
  <w:style w:type="numbering" w:customStyle="1" w:styleId="17114">
    <w:name w:val="ترقيم بثلاثة مستويات17114"/>
    <w:rsid w:val="00827854"/>
  </w:style>
  <w:style w:type="numbering" w:customStyle="1" w:styleId="171140">
    <w:name w:val="ترقيم بحروف بمستويين17114"/>
    <w:rsid w:val="00827854"/>
  </w:style>
  <w:style w:type="numbering" w:customStyle="1" w:styleId="171141">
    <w:name w:val="ترقيم جدول17114"/>
    <w:basedOn w:val="a7"/>
    <w:rsid w:val="00827854"/>
  </w:style>
  <w:style w:type="numbering" w:customStyle="1" w:styleId="171142">
    <w:name w:val="ترقيم نقطي17114"/>
    <w:rsid w:val="00827854"/>
  </w:style>
  <w:style w:type="numbering" w:customStyle="1" w:styleId="52140">
    <w:name w:val="ترقيم نقطي5214"/>
    <w:rsid w:val="00827854"/>
  </w:style>
  <w:style w:type="numbering" w:customStyle="1" w:styleId="511150">
    <w:name w:val="ترقيم نقطي51115"/>
    <w:rsid w:val="00827854"/>
  </w:style>
  <w:style w:type="numbering" w:customStyle="1" w:styleId="3144">
    <w:name w:val="بلا قائمة314"/>
    <w:next w:val="a7"/>
    <w:uiPriority w:val="99"/>
    <w:semiHidden/>
    <w:unhideWhenUsed/>
    <w:rsid w:val="00827854"/>
  </w:style>
  <w:style w:type="numbering" w:customStyle="1" w:styleId="6143">
    <w:name w:val="ترقيم بثلاثة مستويات614"/>
    <w:rsid w:val="00827854"/>
  </w:style>
  <w:style w:type="numbering" w:customStyle="1" w:styleId="6144">
    <w:name w:val="ترقيم بحروف بمستويين614"/>
    <w:rsid w:val="00827854"/>
  </w:style>
  <w:style w:type="numbering" w:customStyle="1" w:styleId="6145">
    <w:name w:val="ترقيم جدول614"/>
    <w:basedOn w:val="a7"/>
    <w:rsid w:val="00827854"/>
  </w:style>
  <w:style w:type="numbering" w:customStyle="1" w:styleId="7140">
    <w:name w:val="ترقيم نقطي714"/>
    <w:rsid w:val="00827854"/>
  </w:style>
  <w:style w:type="numbering" w:customStyle="1" w:styleId="4144">
    <w:name w:val="بلا قائمة414"/>
    <w:next w:val="a7"/>
    <w:uiPriority w:val="99"/>
    <w:semiHidden/>
    <w:unhideWhenUsed/>
    <w:rsid w:val="00827854"/>
  </w:style>
  <w:style w:type="numbering" w:customStyle="1" w:styleId="7141">
    <w:name w:val="ترقيم بثلاثة مستويات714"/>
    <w:rsid w:val="00827854"/>
  </w:style>
  <w:style w:type="numbering" w:customStyle="1" w:styleId="7142">
    <w:name w:val="ترقيم بحروف بمستويين714"/>
    <w:rsid w:val="00827854"/>
  </w:style>
  <w:style w:type="numbering" w:customStyle="1" w:styleId="7143">
    <w:name w:val="ترقيم جدول714"/>
    <w:basedOn w:val="a7"/>
    <w:rsid w:val="00827854"/>
  </w:style>
  <w:style w:type="numbering" w:customStyle="1" w:styleId="8140">
    <w:name w:val="ترقيم نقطي814"/>
    <w:rsid w:val="00827854"/>
  </w:style>
  <w:style w:type="numbering" w:customStyle="1" w:styleId="19140">
    <w:name w:val="ترقيم بثلاثة مستويات1914"/>
    <w:rsid w:val="00827854"/>
  </w:style>
  <w:style w:type="numbering" w:customStyle="1" w:styleId="19141">
    <w:name w:val="ترقيم بحروف بمستويين1914"/>
    <w:rsid w:val="00827854"/>
  </w:style>
  <w:style w:type="numbering" w:customStyle="1" w:styleId="19142">
    <w:name w:val="ترقيم جدول1914"/>
    <w:basedOn w:val="a7"/>
    <w:rsid w:val="00827854"/>
  </w:style>
  <w:style w:type="numbering" w:customStyle="1" w:styleId="19143">
    <w:name w:val="ترقيم نقطي1914"/>
    <w:rsid w:val="00827854"/>
  </w:style>
  <w:style w:type="numbering" w:customStyle="1" w:styleId="11214">
    <w:name w:val="ترقيم بثلاثة مستويات11214"/>
    <w:rsid w:val="00827854"/>
  </w:style>
  <w:style w:type="numbering" w:customStyle="1" w:styleId="112140">
    <w:name w:val="ترقيم بحروف بمستويين11214"/>
    <w:rsid w:val="00827854"/>
  </w:style>
  <w:style w:type="numbering" w:customStyle="1" w:styleId="112141">
    <w:name w:val="ترقيم جدول11214"/>
    <w:basedOn w:val="a7"/>
    <w:rsid w:val="00827854"/>
  </w:style>
  <w:style w:type="numbering" w:customStyle="1" w:styleId="112142">
    <w:name w:val="ترقيم نقطي11214"/>
    <w:rsid w:val="00827854"/>
  </w:style>
  <w:style w:type="numbering" w:customStyle="1" w:styleId="22141">
    <w:name w:val="ترقيم بثلاثة مستويات2214"/>
    <w:rsid w:val="00827854"/>
  </w:style>
  <w:style w:type="numbering" w:customStyle="1" w:styleId="22142">
    <w:name w:val="ترقيم بحروف بمستويين2214"/>
    <w:rsid w:val="00827854"/>
  </w:style>
  <w:style w:type="numbering" w:customStyle="1" w:styleId="22143">
    <w:name w:val="ترقيم جدول2214"/>
    <w:basedOn w:val="a7"/>
    <w:rsid w:val="00827854"/>
  </w:style>
  <w:style w:type="numbering" w:customStyle="1" w:styleId="2215">
    <w:name w:val="ترقيم نقطي2215"/>
    <w:rsid w:val="00827854"/>
  </w:style>
  <w:style w:type="numbering" w:customStyle="1" w:styleId="12214">
    <w:name w:val="ترقيم بثلاثة مستويات12214"/>
    <w:rsid w:val="00827854"/>
  </w:style>
  <w:style w:type="numbering" w:customStyle="1" w:styleId="122140">
    <w:name w:val="ترقيم بحروف بمستويين12214"/>
    <w:rsid w:val="00827854"/>
  </w:style>
  <w:style w:type="numbering" w:customStyle="1" w:styleId="122141">
    <w:name w:val="ترقيم جدول12214"/>
    <w:basedOn w:val="a7"/>
    <w:rsid w:val="00827854"/>
  </w:style>
  <w:style w:type="numbering" w:customStyle="1" w:styleId="122142">
    <w:name w:val="ترقيم نقطي12214"/>
    <w:rsid w:val="00827854"/>
  </w:style>
  <w:style w:type="numbering" w:customStyle="1" w:styleId="3214">
    <w:name w:val="ترقيم بثلاثة مستويات3214"/>
    <w:rsid w:val="00827854"/>
  </w:style>
  <w:style w:type="numbering" w:customStyle="1" w:styleId="32140">
    <w:name w:val="ترقيم بحروف بمستويين3214"/>
    <w:rsid w:val="00827854"/>
  </w:style>
  <w:style w:type="numbering" w:customStyle="1" w:styleId="32141">
    <w:name w:val="ترقيم جدول3214"/>
    <w:basedOn w:val="a7"/>
    <w:rsid w:val="00827854"/>
  </w:style>
  <w:style w:type="numbering" w:customStyle="1" w:styleId="32142">
    <w:name w:val="ترقيم نقطي3214"/>
    <w:rsid w:val="00827854"/>
  </w:style>
  <w:style w:type="numbering" w:customStyle="1" w:styleId="13214">
    <w:name w:val="ترقيم بثلاثة مستويات13214"/>
    <w:rsid w:val="00827854"/>
  </w:style>
  <w:style w:type="numbering" w:customStyle="1" w:styleId="132140">
    <w:name w:val="ترقيم بحروف بمستويين13214"/>
    <w:rsid w:val="00827854"/>
  </w:style>
  <w:style w:type="numbering" w:customStyle="1" w:styleId="132141">
    <w:name w:val="ترقيم جدول13214"/>
    <w:basedOn w:val="a7"/>
    <w:rsid w:val="00827854"/>
  </w:style>
  <w:style w:type="numbering" w:customStyle="1" w:styleId="132142">
    <w:name w:val="ترقيم نقطي13214"/>
    <w:rsid w:val="00827854"/>
  </w:style>
  <w:style w:type="numbering" w:customStyle="1" w:styleId="14214">
    <w:name w:val="ترقيم بثلاثة مستويات14214"/>
    <w:rsid w:val="00827854"/>
  </w:style>
  <w:style w:type="numbering" w:customStyle="1" w:styleId="142140">
    <w:name w:val="ترقيم بحروف بمستويين14214"/>
    <w:rsid w:val="00827854"/>
  </w:style>
  <w:style w:type="numbering" w:customStyle="1" w:styleId="142141">
    <w:name w:val="ترقيم جدول14214"/>
    <w:basedOn w:val="a7"/>
    <w:rsid w:val="00827854"/>
  </w:style>
  <w:style w:type="numbering" w:customStyle="1" w:styleId="142142">
    <w:name w:val="ترقيم نقطي14214"/>
    <w:rsid w:val="00827854"/>
  </w:style>
  <w:style w:type="numbering" w:customStyle="1" w:styleId="15214">
    <w:name w:val="ترقيم بثلاثة مستويات15214"/>
    <w:rsid w:val="00827854"/>
  </w:style>
  <w:style w:type="numbering" w:customStyle="1" w:styleId="152140">
    <w:name w:val="ترقيم بحروف بمستويين15214"/>
    <w:rsid w:val="00827854"/>
  </w:style>
  <w:style w:type="numbering" w:customStyle="1" w:styleId="152141">
    <w:name w:val="ترقيم جدول15214"/>
    <w:basedOn w:val="a7"/>
    <w:rsid w:val="00827854"/>
  </w:style>
  <w:style w:type="numbering" w:customStyle="1" w:styleId="152142">
    <w:name w:val="ترقيم نقطي15214"/>
    <w:rsid w:val="00827854"/>
  </w:style>
  <w:style w:type="numbering" w:customStyle="1" w:styleId="4214">
    <w:name w:val="ترقيم بثلاثة مستويات4214"/>
    <w:rsid w:val="00827854"/>
  </w:style>
  <w:style w:type="numbering" w:customStyle="1" w:styleId="42140">
    <w:name w:val="ترقيم بحروف بمستويين4214"/>
    <w:rsid w:val="00827854"/>
  </w:style>
  <w:style w:type="numbering" w:customStyle="1" w:styleId="42141">
    <w:name w:val="ترقيم جدول4214"/>
    <w:basedOn w:val="a7"/>
    <w:rsid w:val="00827854"/>
  </w:style>
  <w:style w:type="numbering" w:customStyle="1" w:styleId="42142">
    <w:name w:val="ترقيم نقطي4214"/>
    <w:rsid w:val="00827854"/>
  </w:style>
  <w:style w:type="numbering" w:customStyle="1" w:styleId="16214">
    <w:name w:val="ترقيم بثلاثة مستويات16214"/>
    <w:rsid w:val="00827854"/>
  </w:style>
  <w:style w:type="numbering" w:customStyle="1" w:styleId="162140">
    <w:name w:val="ترقيم بحروف بمستويين16214"/>
    <w:rsid w:val="00827854"/>
  </w:style>
  <w:style w:type="numbering" w:customStyle="1" w:styleId="162141">
    <w:name w:val="ترقيم جدول16214"/>
    <w:basedOn w:val="a7"/>
    <w:rsid w:val="00827854"/>
  </w:style>
  <w:style w:type="numbering" w:customStyle="1" w:styleId="162142">
    <w:name w:val="ترقيم نقطي16214"/>
    <w:rsid w:val="00827854"/>
  </w:style>
  <w:style w:type="numbering" w:customStyle="1" w:styleId="17214">
    <w:name w:val="ترقيم بثلاثة مستويات17214"/>
    <w:rsid w:val="00827854"/>
  </w:style>
  <w:style w:type="numbering" w:customStyle="1" w:styleId="172140">
    <w:name w:val="ترقيم بحروف بمستويين17214"/>
    <w:rsid w:val="00827854"/>
  </w:style>
  <w:style w:type="numbering" w:customStyle="1" w:styleId="172141">
    <w:name w:val="ترقيم جدول17214"/>
    <w:basedOn w:val="a7"/>
    <w:rsid w:val="00827854"/>
  </w:style>
  <w:style w:type="numbering" w:customStyle="1" w:styleId="172142">
    <w:name w:val="ترقيم نقطي17214"/>
    <w:rsid w:val="00827854"/>
  </w:style>
  <w:style w:type="numbering" w:customStyle="1" w:styleId="5314">
    <w:name w:val="ترقيم نقطي5314"/>
    <w:rsid w:val="00827854"/>
  </w:style>
  <w:style w:type="numbering" w:customStyle="1" w:styleId="51214">
    <w:name w:val="ترقيم نقطي51214"/>
    <w:rsid w:val="00827854"/>
  </w:style>
  <w:style w:type="numbering" w:customStyle="1" w:styleId="111134">
    <w:name w:val="بلا قائمة11113"/>
    <w:next w:val="a7"/>
    <w:uiPriority w:val="99"/>
    <w:semiHidden/>
    <w:unhideWhenUsed/>
    <w:rsid w:val="00827854"/>
  </w:style>
  <w:style w:type="numbering" w:customStyle="1" w:styleId="181130">
    <w:name w:val="ترقيم بثلاثة مستويات18113"/>
    <w:rsid w:val="00827854"/>
  </w:style>
  <w:style w:type="numbering" w:customStyle="1" w:styleId="181131">
    <w:name w:val="ترقيم بحروف بمستويين18113"/>
    <w:rsid w:val="00827854"/>
  </w:style>
  <w:style w:type="numbering" w:customStyle="1" w:styleId="181132">
    <w:name w:val="ترقيم جدول18113"/>
    <w:basedOn w:val="a7"/>
    <w:rsid w:val="00827854"/>
  </w:style>
  <w:style w:type="numbering" w:customStyle="1" w:styleId="181133">
    <w:name w:val="ترقيم نقطي18113"/>
    <w:rsid w:val="00827854"/>
  </w:style>
  <w:style w:type="numbering" w:customStyle="1" w:styleId="1111130">
    <w:name w:val="ترقيم بثلاثة مستويات111113"/>
    <w:rsid w:val="00827854"/>
  </w:style>
  <w:style w:type="numbering" w:customStyle="1" w:styleId="1111131">
    <w:name w:val="ترقيم بحروف بمستويين111113"/>
    <w:rsid w:val="00827854"/>
  </w:style>
  <w:style w:type="numbering" w:customStyle="1" w:styleId="1111132">
    <w:name w:val="ترقيم جدول111113"/>
    <w:basedOn w:val="a7"/>
    <w:rsid w:val="00827854"/>
  </w:style>
  <w:style w:type="numbering" w:customStyle="1" w:styleId="1111133">
    <w:name w:val="ترقيم نقطي111113"/>
    <w:rsid w:val="00827854"/>
  </w:style>
  <w:style w:type="numbering" w:customStyle="1" w:styleId="211130">
    <w:name w:val="ترقيم بثلاثة مستويات21113"/>
    <w:rsid w:val="00827854"/>
  </w:style>
  <w:style w:type="numbering" w:customStyle="1" w:styleId="211131">
    <w:name w:val="ترقيم بحروف بمستويين21113"/>
    <w:rsid w:val="00827854"/>
  </w:style>
  <w:style w:type="numbering" w:customStyle="1" w:styleId="211132">
    <w:name w:val="ترقيم جدول21113"/>
    <w:basedOn w:val="a7"/>
    <w:rsid w:val="00827854"/>
  </w:style>
  <w:style w:type="numbering" w:customStyle="1" w:styleId="211133">
    <w:name w:val="ترقيم نقطي21113"/>
    <w:rsid w:val="00827854"/>
  </w:style>
  <w:style w:type="numbering" w:customStyle="1" w:styleId="1211130">
    <w:name w:val="ترقيم بثلاثة مستويات121113"/>
    <w:rsid w:val="00827854"/>
  </w:style>
  <w:style w:type="numbering" w:customStyle="1" w:styleId="1211131">
    <w:name w:val="ترقيم بحروف بمستويين121113"/>
    <w:rsid w:val="00827854"/>
  </w:style>
  <w:style w:type="numbering" w:customStyle="1" w:styleId="1211132">
    <w:name w:val="ترقيم جدول121113"/>
    <w:basedOn w:val="a7"/>
    <w:rsid w:val="00827854"/>
  </w:style>
  <w:style w:type="numbering" w:customStyle="1" w:styleId="1211133">
    <w:name w:val="ترقيم نقطي121113"/>
    <w:rsid w:val="00827854"/>
  </w:style>
  <w:style w:type="numbering" w:customStyle="1" w:styleId="311130">
    <w:name w:val="ترقيم بثلاثة مستويات31113"/>
    <w:rsid w:val="00827854"/>
  </w:style>
  <w:style w:type="numbering" w:customStyle="1" w:styleId="311131">
    <w:name w:val="ترقيم بحروف بمستويين31113"/>
    <w:rsid w:val="00827854"/>
  </w:style>
  <w:style w:type="numbering" w:customStyle="1" w:styleId="311132">
    <w:name w:val="ترقيم جدول31113"/>
    <w:basedOn w:val="a7"/>
    <w:rsid w:val="00827854"/>
  </w:style>
  <w:style w:type="numbering" w:customStyle="1" w:styleId="311133">
    <w:name w:val="ترقيم نقطي31113"/>
    <w:rsid w:val="00827854"/>
  </w:style>
  <w:style w:type="numbering" w:customStyle="1" w:styleId="1311130">
    <w:name w:val="ترقيم بثلاثة مستويات131113"/>
    <w:rsid w:val="00827854"/>
  </w:style>
  <w:style w:type="numbering" w:customStyle="1" w:styleId="1311131">
    <w:name w:val="ترقيم بحروف بمستويين131113"/>
    <w:rsid w:val="00827854"/>
  </w:style>
  <w:style w:type="numbering" w:customStyle="1" w:styleId="1311132">
    <w:name w:val="ترقيم جدول131113"/>
    <w:basedOn w:val="a7"/>
    <w:rsid w:val="00827854"/>
  </w:style>
  <w:style w:type="numbering" w:customStyle="1" w:styleId="1311133">
    <w:name w:val="ترقيم نقطي131113"/>
    <w:rsid w:val="00827854"/>
  </w:style>
  <w:style w:type="numbering" w:customStyle="1" w:styleId="1411130">
    <w:name w:val="ترقيم بثلاثة مستويات141113"/>
    <w:rsid w:val="00827854"/>
  </w:style>
  <w:style w:type="numbering" w:customStyle="1" w:styleId="1411131">
    <w:name w:val="ترقيم بحروف بمستويين141113"/>
    <w:rsid w:val="00827854"/>
  </w:style>
  <w:style w:type="numbering" w:customStyle="1" w:styleId="1411132">
    <w:name w:val="ترقيم جدول141113"/>
    <w:basedOn w:val="a7"/>
    <w:rsid w:val="00827854"/>
  </w:style>
  <w:style w:type="numbering" w:customStyle="1" w:styleId="1411133">
    <w:name w:val="ترقيم نقطي141113"/>
    <w:rsid w:val="00827854"/>
  </w:style>
  <w:style w:type="numbering" w:customStyle="1" w:styleId="1511130">
    <w:name w:val="ترقيم بثلاثة مستويات151113"/>
    <w:rsid w:val="00827854"/>
  </w:style>
  <w:style w:type="numbering" w:customStyle="1" w:styleId="1511131">
    <w:name w:val="ترقيم بحروف بمستويين151113"/>
    <w:rsid w:val="00827854"/>
  </w:style>
  <w:style w:type="numbering" w:customStyle="1" w:styleId="1511132">
    <w:name w:val="ترقيم جدول151113"/>
    <w:basedOn w:val="a7"/>
    <w:rsid w:val="00827854"/>
  </w:style>
  <w:style w:type="numbering" w:customStyle="1" w:styleId="1511133">
    <w:name w:val="ترقيم نقطي151113"/>
    <w:rsid w:val="00827854"/>
  </w:style>
  <w:style w:type="numbering" w:customStyle="1" w:styleId="411130">
    <w:name w:val="ترقيم بثلاثة مستويات41113"/>
    <w:rsid w:val="00827854"/>
  </w:style>
  <w:style w:type="numbering" w:customStyle="1" w:styleId="411131">
    <w:name w:val="ترقيم بحروف بمستويين41113"/>
    <w:rsid w:val="00827854"/>
  </w:style>
  <w:style w:type="numbering" w:customStyle="1" w:styleId="411132">
    <w:name w:val="ترقيم جدول41113"/>
    <w:basedOn w:val="a7"/>
    <w:rsid w:val="00827854"/>
  </w:style>
  <w:style w:type="numbering" w:customStyle="1" w:styleId="411133">
    <w:name w:val="ترقيم نقطي41113"/>
    <w:rsid w:val="00827854"/>
  </w:style>
  <w:style w:type="numbering" w:customStyle="1" w:styleId="1611130">
    <w:name w:val="ترقيم بثلاثة مستويات161113"/>
    <w:rsid w:val="00827854"/>
  </w:style>
  <w:style w:type="numbering" w:customStyle="1" w:styleId="1611131">
    <w:name w:val="ترقيم بحروف بمستويين161113"/>
    <w:rsid w:val="00827854"/>
  </w:style>
  <w:style w:type="numbering" w:customStyle="1" w:styleId="1611132">
    <w:name w:val="ترقيم جدول161113"/>
    <w:basedOn w:val="a7"/>
    <w:rsid w:val="00827854"/>
  </w:style>
  <w:style w:type="numbering" w:customStyle="1" w:styleId="1611133">
    <w:name w:val="ترقيم نقطي161113"/>
    <w:rsid w:val="00827854"/>
  </w:style>
  <w:style w:type="numbering" w:customStyle="1" w:styleId="1711130">
    <w:name w:val="ترقيم بثلاثة مستويات171113"/>
    <w:rsid w:val="00827854"/>
  </w:style>
  <w:style w:type="numbering" w:customStyle="1" w:styleId="1711131">
    <w:name w:val="ترقيم بحروف بمستويين171113"/>
    <w:rsid w:val="00827854"/>
  </w:style>
  <w:style w:type="numbering" w:customStyle="1" w:styleId="1711132">
    <w:name w:val="ترقيم جدول171113"/>
    <w:basedOn w:val="a7"/>
    <w:rsid w:val="00827854"/>
  </w:style>
  <w:style w:type="numbering" w:customStyle="1" w:styleId="1711133">
    <w:name w:val="ترقيم نقطي171113"/>
    <w:rsid w:val="00827854"/>
  </w:style>
  <w:style w:type="numbering" w:customStyle="1" w:styleId="52113">
    <w:name w:val="ترقيم نقطي52113"/>
    <w:rsid w:val="00827854"/>
  </w:style>
  <w:style w:type="numbering" w:customStyle="1" w:styleId="511113">
    <w:name w:val="ترقيم نقطي511113"/>
    <w:rsid w:val="00827854"/>
  </w:style>
  <w:style w:type="numbering" w:customStyle="1" w:styleId="61140">
    <w:name w:val="ترقيم نقطي6114"/>
    <w:rsid w:val="00827854"/>
  </w:style>
  <w:style w:type="numbering" w:customStyle="1" w:styleId="71130">
    <w:name w:val="ترقيم نقطي7113"/>
    <w:rsid w:val="00827854"/>
  </w:style>
  <w:style w:type="numbering" w:customStyle="1" w:styleId="611130">
    <w:name w:val="ترقيم نقطي61113"/>
    <w:rsid w:val="00827854"/>
  </w:style>
  <w:style w:type="numbering" w:customStyle="1" w:styleId="512113">
    <w:name w:val="ترقيم نقطي512113"/>
    <w:rsid w:val="00827854"/>
  </w:style>
  <w:style w:type="numbering" w:customStyle="1" w:styleId="62130">
    <w:name w:val="ترقيم نقطي6213"/>
    <w:rsid w:val="00827854"/>
  </w:style>
  <w:style w:type="numbering" w:customStyle="1" w:styleId="81130">
    <w:name w:val="ترقيم نقطي8113"/>
    <w:rsid w:val="00827854"/>
  </w:style>
  <w:style w:type="numbering" w:customStyle="1" w:styleId="51313">
    <w:name w:val="ترقيم نقطي51313"/>
    <w:rsid w:val="00827854"/>
  </w:style>
  <w:style w:type="numbering" w:customStyle="1" w:styleId="63130">
    <w:name w:val="ترقيم نقطي6313"/>
    <w:rsid w:val="00827854"/>
  </w:style>
  <w:style w:type="numbering" w:customStyle="1" w:styleId="51413">
    <w:name w:val="ترقيم نقطي51413"/>
    <w:rsid w:val="00827854"/>
  </w:style>
  <w:style w:type="numbering" w:customStyle="1" w:styleId="6413">
    <w:name w:val="ترقيم نقطي6413"/>
    <w:rsid w:val="00827854"/>
  </w:style>
  <w:style w:type="character" w:customStyle="1" w:styleId="affffffff3">
    <w:name w:val="أقواس الآيات في الحاشية"/>
    <w:uiPriority w:val="1"/>
    <w:qFormat/>
    <w:rsid w:val="00156DC8"/>
    <w:rPr>
      <w:rFonts w:cs="ATraditional Arabic"/>
      <w:szCs w:val="24"/>
    </w:rPr>
  </w:style>
  <w:style w:type="character" w:customStyle="1" w:styleId="affffffff4">
    <w:name w:val="أقواس الآيات في الدراسة"/>
    <w:basedOn w:val="a5"/>
    <w:uiPriority w:val="1"/>
    <w:qFormat/>
    <w:rsid w:val="00156DC8"/>
    <w:rPr>
      <w:rFonts w:cs="ATraditional Arabic"/>
      <w:szCs w:val="28"/>
    </w:rPr>
  </w:style>
  <w:style w:type="character" w:customStyle="1" w:styleId="affffffff5">
    <w:name w:val="أقواس الآيات في الصدر"/>
    <w:uiPriority w:val="1"/>
    <w:qFormat/>
    <w:rsid w:val="00156DC8"/>
    <w:rPr>
      <w:rFonts w:cs="ATraditional Arabic"/>
      <w:b/>
      <w:bCs/>
      <w:sz w:val="36"/>
      <w:szCs w:val="36"/>
      <w:lang w:bidi="ar-EG"/>
    </w:rPr>
  </w:style>
  <w:style w:type="character" w:customStyle="1" w:styleId="affffffff6">
    <w:name w:val="أقواس آيات نص المصنف"/>
    <w:uiPriority w:val="1"/>
    <w:qFormat/>
    <w:rsid w:val="00156DC8"/>
    <w:rPr>
      <w:rFonts w:cs="ATraditional Arabic"/>
      <w:b/>
      <w:bCs/>
      <w:sz w:val="32"/>
      <w:szCs w:val="32"/>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7945">
      <w:bodyDiv w:val="1"/>
      <w:marLeft w:val="0"/>
      <w:marRight w:val="0"/>
      <w:marTop w:val="0"/>
      <w:marBottom w:val="0"/>
      <w:divBdr>
        <w:top w:val="none" w:sz="0" w:space="0" w:color="auto"/>
        <w:left w:val="none" w:sz="0" w:space="0" w:color="auto"/>
        <w:bottom w:val="none" w:sz="0" w:space="0" w:color="auto"/>
        <w:right w:val="none" w:sz="0" w:space="0" w:color="auto"/>
      </w:divBdr>
    </w:div>
    <w:div w:id="9573576">
      <w:bodyDiv w:val="1"/>
      <w:marLeft w:val="0"/>
      <w:marRight w:val="0"/>
      <w:marTop w:val="0"/>
      <w:marBottom w:val="0"/>
      <w:divBdr>
        <w:top w:val="none" w:sz="0" w:space="0" w:color="auto"/>
        <w:left w:val="none" w:sz="0" w:space="0" w:color="auto"/>
        <w:bottom w:val="none" w:sz="0" w:space="0" w:color="auto"/>
        <w:right w:val="none" w:sz="0" w:space="0" w:color="auto"/>
      </w:divBdr>
      <w:divsChild>
        <w:div w:id="135489634">
          <w:marLeft w:val="0"/>
          <w:marRight w:val="0"/>
          <w:marTop w:val="0"/>
          <w:marBottom w:val="0"/>
          <w:divBdr>
            <w:top w:val="none" w:sz="0" w:space="0" w:color="auto"/>
            <w:left w:val="none" w:sz="0" w:space="0" w:color="auto"/>
            <w:bottom w:val="none" w:sz="0" w:space="0" w:color="auto"/>
            <w:right w:val="none" w:sz="0" w:space="0" w:color="auto"/>
          </w:divBdr>
          <w:divsChild>
            <w:div w:id="1366563822">
              <w:marLeft w:val="0"/>
              <w:marRight w:val="0"/>
              <w:marTop w:val="0"/>
              <w:marBottom w:val="0"/>
              <w:divBdr>
                <w:top w:val="none" w:sz="0" w:space="0" w:color="auto"/>
                <w:left w:val="none" w:sz="0" w:space="0" w:color="auto"/>
                <w:bottom w:val="none" w:sz="0" w:space="0" w:color="auto"/>
                <w:right w:val="none" w:sz="0" w:space="0" w:color="auto"/>
              </w:divBdr>
            </w:div>
          </w:divsChild>
        </w:div>
        <w:div w:id="633216385">
          <w:marLeft w:val="0"/>
          <w:marRight w:val="0"/>
          <w:marTop w:val="0"/>
          <w:marBottom w:val="0"/>
          <w:divBdr>
            <w:top w:val="none" w:sz="0" w:space="0" w:color="auto"/>
            <w:left w:val="none" w:sz="0" w:space="0" w:color="auto"/>
            <w:bottom w:val="none" w:sz="0" w:space="0" w:color="auto"/>
            <w:right w:val="none" w:sz="0" w:space="0" w:color="auto"/>
          </w:divBdr>
        </w:div>
        <w:div w:id="1484933644">
          <w:marLeft w:val="0"/>
          <w:marRight w:val="0"/>
          <w:marTop w:val="0"/>
          <w:marBottom w:val="0"/>
          <w:divBdr>
            <w:top w:val="none" w:sz="0" w:space="0" w:color="auto"/>
            <w:left w:val="none" w:sz="0" w:space="0" w:color="auto"/>
            <w:bottom w:val="none" w:sz="0" w:space="0" w:color="auto"/>
            <w:right w:val="none" w:sz="0" w:space="0" w:color="auto"/>
          </w:divBdr>
        </w:div>
      </w:divsChild>
    </w:div>
    <w:div w:id="14888861">
      <w:bodyDiv w:val="1"/>
      <w:marLeft w:val="0"/>
      <w:marRight w:val="0"/>
      <w:marTop w:val="0"/>
      <w:marBottom w:val="0"/>
      <w:divBdr>
        <w:top w:val="none" w:sz="0" w:space="0" w:color="auto"/>
        <w:left w:val="none" w:sz="0" w:space="0" w:color="auto"/>
        <w:bottom w:val="none" w:sz="0" w:space="0" w:color="auto"/>
        <w:right w:val="none" w:sz="0" w:space="0" w:color="auto"/>
      </w:divBdr>
    </w:div>
    <w:div w:id="21446418">
      <w:bodyDiv w:val="1"/>
      <w:marLeft w:val="0"/>
      <w:marRight w:val="0"/>
      <w:marTop w:val="0"/>
      <w:marBottom w:val="0"/>
      <w:divBdr>
        <w:top w:val="none" w:sz="0" w:space="0" w:color="auto"/>
        <w:left w:val="none" w:sz="0" w:space="0" w:color="auto"/>
        <w:bottom w:val="none" w:sz="0" w:space="0" w:color="auto"/>
        <w:right w:val="none" w:sz="0" w:space="0" w:color="auto"/>
      </w:divBdr>
      <w:divsChild>
        <w:div w:id="1171599974">
          <w:marLeft w:val="0"/>
          <w:marRight w:val="0"/>
          <w:marTop w:val="0"/>
          <w:marBottom w:val="0"/>
          <w:divBdr>
            <w:top w:val="none" w:sz="0" w:space="0" w:color="auto"/>
            <w:left w:val="none" w:sz="0" w:space="0" w:color="auto"/>
            <w:bottom w:val="none" w:sz="0" w:space="0" w:color="auto"/>
            <w:right w:val="none" w:sz="0" w:space="0" w:color="auto"/>
          </w:divBdr>
          <w:divsChild>
            <w:div w:id="812404320">
              <w:marLeft w:val="0"/>
              <w:marRight w:val="0"/>
              <w:marTop w:val="0"/>
              <w:marBottom w:val="0"/>
              <w:divBdr>
                <w:top w:val="none" w:sz="0" w:space="0" w:color="auto"/>
                <w:left w:val="none" w:sz="0" w:space="0" w:color="auto"/>
                <w:bottom w:val="none" w:sz="0" w:space="0" w:color="auto"/>
                <w:right w:val="none" w:sz="0" w:space="0" w:color="auto"/>
              </w:divBdr>
              <w:divsChild>
                <w:div w:id="367993529">
                  <w:marLeft w:val="0"/>
                  <w:marRight w:val="0"/>
                  <w:marTop w:val="0"/>
                  <w:marBottom w:val="0"/>
                  <w:divBdr>
                    <w:top w:val="none" w:sz="0" w:space="0" w:color="auto"/>
                    <w:left w:val="none" w:sz="0" w:space="0" w:color="auto"/>
                    <w:bottom w:val="none" w:sz="0" w:space="0" w:color="auto"/>
                    <w:right w:val="none" w:sz="0" w:space="0" w:color="auto"/>
                  </w:divBdr>
                  <w:divsChild>
                    <w:div w:id="494884412">
                      <w:marLeft w:val="0"/>
                      <w:marRight w:val="0"/>
                      <w:marTop w:val="0"/>
                      <w:marBottom w:val="0"/>
                      <w:divBdr>
                        <w:top w:val="none" w:sz="0" w:space="0" w:color="auto"/>
                        <w:left w:val="none" w:sz="0" w:space="0" w:color="auto"/>
                        <w:bottom w:val="none" w:sz="0" w:space="0" w:color="auto"/>
                        <w:right w:val="none" w:sz="0" w:space="0" w:color="auto"/>
                      </w:divBdr>
                    </w:div>
                    <w:div w:id="653878386">
                      <w:marLeft w:val="0"/>
                      <w:marRight w:val="0"/>
                      <w:marTop w:val="0"/>
                      <w:marBottom w:val="0"/>
                      <w:divBdr>
                        <w:top w:val="none" w:sz="0" w:space="0" w:color="auto"/>
                        <w:left w:val="none" w:sz="0" w:space="0" w:color="auto"/>
                        <w:bottom w:val="none" w:sz="0" w:space="0" w:color="auto"/>
                        <w:right w:val="none" w:sz="0" w:space="0" w:color="auto"/>
                      </w:divBdr>
                      <w:divsChild>
                        <w:div w:id="530336871">
                          <w:marLeft w:val="0"/>
                          <w:marRight w:val="0"/>
                          <w:marTop w:val="0"/>
                          <w:marBottom w:val="0"/>
                          <w:divBdr>
                            <w:top w:val="none" w:sz="0" w:space="0" w:color="auto"/>
                            <w:left w:val="none" w:sz="0" w:space="0" w:color="auto"/>
                            <w:bottom w:val="none" w:sz="0" w:space="0" w:color="auto"/>
                            <w:right w:val="none" w:sz="0" w:space="0" w:color="auto"/>
                          </w:divBdr>
                        </w:div>
                      </w:divsChild>
                    </w:div>
                    <w:div w:id="1094667593">
                      <w:marLeft w:val="0"/>
                      <w:marRight w:val="0"/>
                      <w:marTop w:val="0"/>
                      <w:marBottom w:val="0"/>
                      <w:divBdr>
                        <w:top w:val="single" w:sz="6" w:space="5" w:color="A2A9B1"/>
                        <w:left w:val="single" w:sz="6" w:space="5" w:color="A2A9B1"/>
                        <w:bottom w:val="single" w:sz="6" w:space="5" w:color="A2A9B1"/>
                        <w:right w:val="single" w:sz="6" w:space="5" w:color="A2A9B1"/>
                      </w:divBdr>
                    </w:div>
                    <w:div w:id="140433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4429">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 w:id="21976036">
      <w:bodyDiv w:val="1"/>
      <w:marLeft w:val="0"/>
      <w:marRight w:val="0"/>
      <w:marTop w:val="0"/>
      <w:marBottom w:val="0"/>
      <w:divBdr>
        <w:top w:val="none" w:sz="0" w:space="0" w:color="auto"/>
        <w:left w:val="none" w:sz="0" w:space="0" w:color="auto"/>
        <w:bottom w:val="none" w:sz="0" w:space="0" w:color="auto"/>
        <w:right w:val="none" w:sz="0" w:space="0" w:color="auto"/>
      </w:divBdr>
      <w:divsChild>
        <w:div w:id="1663775551">
          <w:marLeft w:val="0"/>
          <w:marRight w:val="336"/>
          <w:marTop w:val="120"/>
          <w:marBottom w:val="312"/>
          <w:divBdr>
            <w:top w:val="none" w:sz="0" w:space="0" w:color="auto"/>
            <w:left w:val="none" w:sz="0" w:space="0" w:color="auto"/>
            <w:bottom w:val="none" w:sz="0" w:space="0" w:color="auto"/>
            <w:right w:val="none" w:sz="0" w:space="0" w:color="auto"/>
          </w:divBdr>
          <w:divsChild>
            <w:div w:id="1855264418">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54084793">
      <w:bodyDiv w:val="1"/>
      <w:marLeft w:val="0"/>
      <w:marRight w:val="0"/>
      <w:marTop w:val="0"/>
      <w:marBottom w:val="0"/>
      <w:divBdr>
        <w:top w:val="none" w:sz="0" w:space="0" w:color="auto"/>
        <w:left w:val="none" w:sz="0" w:space="0" w:color="auto"/>
        <w:bottom w:val="none" w:sz="0" w:space="0" w:color="auto"/>
        <w:right w:val="none" w:sz="0" w:space="0" w:color="auto"/>
      </w:divBdr>
    </w:div>
    <w:div w:id="54935733">
      <w:bodyDiv w:val="1"/>
      <w:marLeft w:val="0"/>
      <w:marRight w:val="0"/>
      <w:marTop w:val="0"/>
      <w:marBottom w:val="0"/>
      <w:divBdr>
        <w:top w:val="none" w:sz="0" w:space="0" w:color="auto"/>
        <w:left w:val="none" w:sz="0" w:space="0" w:color="auto"/>
        <w:bottom w:val="none" w:sz="0" w:space="0" w:color="auto"/>
        <w:right w:val="none" w:sz="0" w:space="0" w:color="auto"/>
      </w:divBdr>
    </w:div>
    <w:div w:id="55132651">
      <w:bodyDiv w:val="1"/>
      <w:marLeft w:val="0"/>
      <w:marRight w:val="0"/>
      <w:marTop w:val="0"/>
      <w:marBottom w:val="0"/>
      <w:divBdr>
        <w:top w:val="none" w:sz="0" w:space="0" w:color="auto"/>
        <w:left w:val="none" w:sz="0" w:space="0" w:color="auto"/>
        <w:bottom w:val="none" w:sz="0" w:space="0" w:color="auto"/>
        <w:right w:val="none" w:sz="0" w:space="0" w:color="auto"/>
      </w:divBdr>
    </w:div>
    <w:div w:id="67578143">
      <w:bodyDiv w:val="1"/>
      <w:marLeft w:val="0"/>
      <w:marRight w:val="0"/>
      <w:marTop w:val="0"/>
      <w:marBottom w:val="0"/>
      <w:divBdr>
        <w:top w:val="none" w:sz="0" w:space="0" w:color="auto"/>
        <w:left w:val="none" w:sz="0" w:space="0" w:color="auto"/>
        <w:bottom w:val="none" w:sz="0" w:space="0" w:color="auto"/>
        <w:right w:val="none" w:sz="0" w:space="0" w:color="auto"/>
      </w:divBdr>
    </w:div>
    <w:div w:id="86537438">
      <w:bodyDiv w:val="1"/>
      <w:marLeft w:val="0"/>
      <w:marRight w:val="0"/>
      <w:marTop w:val="0"/>
      <w:marBottom w:val="0"/>
      <w:divBdr>
        <w:top w:val="none" w:sz="0" w:space="0" w:color="auto"/>
        <w:left w:val="none" w:sz="0" w:space="0" w:color="auto"/>
        <w:bottom w:val="none" w:sz="0" w:space="0" w:color="auto"/>
        <w:right w:val="none" w:sz="0" w:space="0" w:color="auto"/>
      </w:divBdr>
      <w:divsChild>
        <w:div w:id="1196383112">
          <w:marLeft w:val="0"/>
          <w:marRight w:val="0"/>
          <w:marTop w:val="0"/>
          <w:marBottom w:val="120"/>
          <w:divBdr>
            <w:top w:val="none" w:sz="0" w:space="0" w:color="auto"/>
            <w:left w:val="none" w:sz="0" w:space="0" w:color="auto"/>
            <w:bottom w:val="none" w:sz="0" w:space="0" w:color="auto"/>
            <w:right w:val="none" w:sz="0" w:space="0" w:color="auto"/>
          </w:divBdr>
        </w:div>
      </w:divsChild>
    </w:div>
    <w:div w:id="98335043">
      <w:bodyDiv w:val="1"/>
      <w:marLeft w:val="0"/>
      <w:marRight w:val="0"/>
      <w:marTop w:val="0"/>
      <w:marBottom w:val="0"/>
      <w:divBdr>
        <w:top w:val="none" w:sz="0" w:space="0" w:color="auto"/>
        <w:left w:val="none" w:sz="0" w:space="0" w:color="auto"/>
        <w:bottom w:val="none" w:sz="0" w:space="0" w:color="auto"/>
        <w:right w:val="none" w:sz="0" w:space="0" w:color="auto"/>
      </w:divBdr>
    </w:div>
    <w:div w:id="103352531">
      <w:bodyDiv w:val="1"/>
      <w:marLeft w:val="0"/>
      <w:marRight w:val="0"/>
      <w:marTop w:val="0"/>
      <w:marBottom w:val="0"/>
      <w:divBdr>
        <w:top w:val="none" w:sz="0" w:space="0" w:color="auto"/>
        <w:left w:val="none" w:sz="0" w:space="0" w:color="auto"/>
        <w:bottom w:val="none" w:sz="0" w:space="0" w:color="auto"/>
        <w:right w:val="none" w:sz="0" w:space="0" w:color="auto"/>
      </w:divBdr>
    </w:div>
    <w:div w:id="113982920">
      <w:bodyDiv w:val="1"/>
      <w:marLeft w:val="0"/>
      <w:marRight w:val="0"/>
      <w:marTop w:val="0"/>
      <w:marBottom w:val="0"/>
      <w:divBdr>
        <w:top w:val="none" w:sz="0" w:space="0" w:color="auto"/>
        <w:left w:val="none" w:sz="0" w:space="0" w:color="auto"/>
        <w:bottom w:val="none" w:sz="0" w:space="0" w:color="auto"/>
        <w:right w:val="none" w:sz="0" w:space="0" w:color="auto"/>
      </w:divBdr>
    </w:div>
    <w:div w:id="119885962">
      <w:bodyDiv w:val="1"/>
      <w:marLeft w:val="0"/>
      <w:marRight w:val="0"/>
      <w:marTop w:val="0"/>
      <w:marBottom w:val="0"/>
      <w:divBdr>
        <w:top w:val="none" w:sz="0" w:space="0" w:color="auto"/>
        <w:left w:val="none" w:sz="0" w:space="0" w:color="auto"/>
        <w:bottom w:val="none" w:sz="0" w:space="0" w:color="auto"/>
        <w:right w:val="none" w:sz="0" w:space="0" w:color="auto"/>
      </w:divBdr>
      <w:divsChild>
        <w:div w:id="1889607468">
          <w:marLeft w:val="0"/>
          <w:marRight w:val="0"/>
          <w:marTop w:val="0"/>
          <w:marBottom w:val="150"/>
          <w:divBdr>
            <w:top w:val="none" w:sz="0" w:space="0" w:color="auto"/>
            <w:left w:val="none" w:sz="0" w:space="0" w:color="auto"/>
            <w:bottom w:val="none" w:sz="0" w:space="0" w:color="auto"/>
            <w:right w:val="none" w:sz="0" w:space="0" w:color="auto"/>
          </w:divBdr>
          <w:divsChild>
            <w:div w:id="564147917">
              <w:marLeft w:val="0"/>
              <w:marRight w:val="0"/>
              <w:marTop w:val="75"/>
              <w:marBottom w:val="0"/>
              <w:divBdr>
                <w:top w:val="none" w:sz="0" w:space="0" w:color="auto"/>
                <w:left w:val="none" w:sz="0" w:space="0" w:color="auto"/>
                <w:bottom w:val="none" w:sz="0" w:space="0" w:color="auto"/>
                <w:right w:val="none" w:sz="0" w:space="0" w:color="auto"/>
              </w:divBdr>
            </w:div>
            <w:div w:id="1544173605">
              <w:marLeft w:val="0"/>
              <w:marRight w:val="0"/>
              <w:marTop w:val="0"/>
              <w:marBottom w:val="0"/>
              <w:divBdr>
                <w:top w:val="none" w:sz="0" w:space="0" w:color="auto"/>
                <w:left w:val="none" w:sz="0" w:space="0" w:color="auto"/>
                <w:bottom w:val="none" w:sz="0" w:space="0" w:color="auto"/>
                <w:right w:val="none" w:sz="0" w:space="0" w:color="auto"/>
              </w:divBdr>
            </w:div>
          </w:divsChild>
        </w:div>
        <w:div w:id="2144687097">
          <w:marLeft w:val="0"/>
          <w:marRight w:val="0"/>
          <w:marTop w:val="0"/>
          <w:marBottom w:val="100"/>
          <w:divBdr>
            <w:top w:val="none" w:sz="0" w:space="0" w:color="auto"/>
            <w:left w:val="none" w:sz="0" w:space="0" w:color="auto"/>
            <w:bottom w:val="none" w:sz="0" w:space="0" w:color="auto"/>
            <w:right w:val="none" w:sz="0" w:space="0" w:color="auto"/>
          </w:divBdr>
          <w:divsChild>
            <w:div w:id="770588443">
              <w:marLeft w:val="0"/>
              <w:marRight w:val="0"/>
              <w:marTop w:val="0"/>
              <w:marBottom w:val="0"/>
              <w:divBdr>
                <w:top w:val="none" w:sz="0" w:space="0" w:color="auto"/>
                <w:left w:val="none" w:sz="0" w:space="0" w:color="auto"/>
                <w:bottom w:val="none" w:sz="0" w:space="0" w:color="auto"/>
                <w:right w:val="none" w:sz="0" w:space="0" w:color="auto"/>
              </w:divBdr>
              <w:divsChild>
                <w:div w:id="1482691313">
                  <w:marLeft w:val="0"/>
                  <w:marRight w:val="0"/>
                  <w:marTop w:val="0"/>
                  <w:marBottom w:val="0"/>
                  <w:divBdr>
                    <w:top w:val="none" w:sz="0" w:space="0" w:color="auto"/>
                    <w:left w:val="none" w:sz="0" w:space="0" w:color="auto"/>
                    <w:bottom w:val="none" w:sz="0" w:space="0" w:color="auto"/>
                    <w:right w:val="none" w:sz="0" w:space="0" w:color="auto"/>
                  </w:divBdr>
                  <w:divsChild>
                    <w:div w:id="384448315">
                      <w:marLeft w:val="0"/>
                      <w:marRight w:val="0"/>
                      <w:marTop w:val="0"/>
                      <w:marBottom w:val="300"/>
                      <w:divBdr>
                        <w:top w:val="none" w:sz="0" w:space="0" w:color="auto"/>
                        <w:left w:val="none" w:sz="0" w:space="0" w:color="auto"/>
                        <w:bottom w:val="none" w:sz="0" w:space="0" w:color="auto"/>
                        <w:right w:val="none" w:sz="0" w:space="0" w:color="auto"/>
                      </w:divBdr>
                      <w:divsChild>
                        <w:div w:id="700546968">
                          <w:marLeft w:val="0"/>
                          <w:marRight w:val="0"/>
                          <w:marTop w:val="0"/>
                          <w:marBottom w:val="0"/>
                          <w:divBdr>
                            <w:top w:val="none" w:sz="0" w:space="0" w:color="auto"/>
                            <w:left w:val="none" w:sz="0" w:space="0" w:color="auto"/>
                            <w:bottom w:val="none" w:sz="0" w:space="0" w:color="auto"/>
                            <w:right w:val="none" w:sz="0" w:space="0" w:color="auto"/>
                          </w:divBdr>
                          <w:divsChild>
                            <w:div w:id="1812869708">
                              <w:marLeft w:val="0"/>
                              <w:marRight w:val="0"/>
                              <w:marTop w:val="0"/>
                              <w:marBottom w:val="0"/>
                              <w:divBdr>
                                <w:top w:val="none" w:sz="0" w:space="0" w:color="auto"/>
                                <w:left w:val="none" w:sz="0" w:space="0" w:color="auto"/>
                                <w:bottom w:val="none" w:sz="0" w:space="0" w:color="auto"/>
                                <w:right w:val="none" w:sz="0" w:space="0" w:color="auto"/>
                              </w:divBdr>
                              <w:divsChild>
                                <w:div w:id="188764442">
                                  <w:marLeft w:val="0"/>
                                  <w:marRight w:val="0"/>
                                  <w:marTop w:val="0"/>
                                  <w:marBottom w:val="0"/>
                                  <w:divBdr>
                                    <w:top w:val="none" w:sz="0" w:space="0" w:color="auto"/>
                                    <w:left w:val="none" w:sz="0" w:space="0" w:color="auto"/>
                                    <w:bottom w:val="none" w:sz="0" w:space="0" w:color="auto"/>
                                    <w:right w:val="none" w:sz="0" w:space="0" w:color="auto"/>
                                  </w:divBdr>
                                  <w:divsChild>
                                    <w:div w:id="738286942">
                                      <w:marLeft w:val="0"/>
                                      <w:marRight w:val="0"/>
                                      <w:marTop w:val="0"/>
                                      <w:marBottom w:val="0"/>
                                      <w:divBdr>
                                        <w:top w:val="none" w:sz="0" w:space="0" w:color="auto"/>
                                        <w:left w:val="none" w:sz="0" w:space="0" w:color="auto"/>
                                        <w:bottom w:val="none" w:sz="0" w:space="0" w:color="auto"/>
                                        <w:right w:val="none" w:sz="0" w:space="0" w:color="auto"/>
                                      </w:divBdr>
                                      <w:divsChild>
                                        <w:div w:id="1282421021">
                                          <w:marLeft w:val="0"/>
                                          <w:marRight w:val="0"/>
                                          <w:marTop w:val="0"/>
                                          <w:marBottom w:val="0"/>
                                          <w:divBdr>
                                            <w:top w:val="none" w:sz="0" w:space="0" w:color="auto"/>
                                            <w:left w:val="none" w:sz="0" w:space="0" w:color="auto"/>
                                            <w:bottom w:val="none" w:sz="0" w:space="0" w:color="auto"/>
                                            <w:right w:val="none" w:sz="0" w:space="0" w:color="auto"/>
                                          </w:divBdr>
                                          <w:divsChild>
                                            <w:div w:id="205720222">
                                              <w:marLeft w:val="0"/>
                                              <w:marRight w:val="0"/>
                                              <w:marTop w:val="0"/>
                                              <w:marBottom w:val="0"/>
                                              <w:divBdr>
                                                <w:top w:val="none" w:sz="0" w:space="0" w:color="auto"/>
                                                <w:left w:val="none" w:sz="0" w:space="0" w:color="auto"/>
                                                <w:bottom w:val="none" w:sz="0" w:space="0" w:color="auto"/>
                                                <w:right w:val="none" w:sz="0" w:space="0" w:color="auto"/>
                                              </w:divBdr>
                                              <w:divsChild>
                                                <w:div w:id="72289034">
                                                  <w:marLeft w:val="0"/>
                                                  <w:marRight w:val="0"/>
                                                  <w:marTop w:val="0"/>
                                                  <w:marBottom w:val="0"/>
                                                  <w:divBdr>
                                                    <w:top w:val="none" w:sz="0" w:space="0" w:color="auto"/>
                                                    <w:left w:val="none" w:sz="0" w:space="0" w:color="auto"/>
                                                    <w:bottom w:val="none" w:sz="0" w:space="0" w:color="auto"/>
                                                    <w:right w:val="none" w:sz="0" w:space="0" w:color="auto"/>
                                                  </w:divBdr>
                                                  <w:divsChild>
                                                    <w:div w:id="12372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0153">
                                      <w:marLeft w:val="0"/>
                                      <w:marRight w:val="0"/>
                                      <w:marTop w:val="0"/>
                                      <w:marBottom w:val="0"/>
                                      <w:divBdr>
                                        <w:top w:val="none" w:sz="0" w:space="0" w:color="auto"/>
                                        <w:left w:val="none" w:sz="0" w:space="0" w:color="auto"/>
                                        <w:bottom w:val="none" w:sz="0" w:space="0" w:color="auto"/>
                                        <w:right w:val="none" w:sz="0" w:space="0" w:color="auto"/>
                                      </w:divBdr>
                                      <w:divsChild>
                                        <w:div w:id="1819151644">
                                          <w:marLeft w:val="0"/>
                                          <w:marRight w:val="0"/>
                                          <w:marTop w:val="0"/>
                                          <w:marBottom w:val="0"/>
                                          <w:divBdr>
                                            <w:top w:val="none" w:sz="0" w:space="0" w:color="auto"/>
                                            <w:left w:val="none" w:sz="0" w:space="0" w:color="auto"/>
                                            <w:bottom w:val="none" w:sz="0" w:space="0" w:color="auto"/>
                                            <w:right w:val="none" w:sz="0" w:space="0" w:color="auto"/>
                                          </w:divBdr>
                                        </w:div>
                                        <w:div w:id="2021202114">
                                          <w:marLeft w:val="0"/>
                                          <w:marRight w:val="0"/>
                                          <w:marTop w:val="0"/>
                                          <w:marBottom w:val="45"/>
                                          <w:divBdr>
                                            <w:top w:val="none" w:sz="0" w:space="0" w:color="auto"/>
                                            <w:left w:val="none" w:sz="0" w:space="0" w:color="auto"/>
                                            <w:bottom w:val="none" w:sz="0" w:space="0" w:color="auto"/>
                                            <w:right w:val="none" w:sz="0" w:space="0" w:color="auto"/>
                                          </w:divBdr>
                                          <w:divsChild>
                                            <w:div w:id="15251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60023">
      <w:bodyDiv w:val="1"/>
      <w:marLeft w:val="0"/>
      <w:marRight w:val="0"/>
      <w:marTop w:val="0"/>
      <w:marBottom w:val="0"/>
      <w:divBdr>
        <w:top w:val="none" w:sz="0" w:space="0" w:color="auto"/>
        <w:left w:val="none" w:sz="0" w:space="0" w:color="auto"/>
        <w:bottom w:val="none" w:sz="0" w:space="0" w:color="auto"/>
        <w:right w:val="none" w:sz="0" w:space="0" w:color="auto"/>
      </w:divBdr>
    </w:div>
    <w:div w:id="153183939">
      <w:bodyDiv w:val="1"/>
      <w:marLeft w:val="0"/>
      <w:marRight w:val="0"/>
      <w:marTop w:val="0"/>
      <w:marBottom w:val="0"/>
      <w:divBdr>
        <w:top w:val="none" w:sz="0" w:space="0" w:color="auto"/>
        <w:left w:val="none" w:sz="0" w:space="0" w:color="auto"/>
        <w:bottom w:val="none" w:sz="0" w:space="0" w:color="auto"/>
        <w:right w:val="none" w:sz="0" w:space="0" w:color="auto"/>
      </w:divBdr>
    </w:div>
    <w:div w:id="180511625">
      <w:bodyDiv w:val="1"/>
      <w:marLeft w:val="0"/>
      <w:marRight w:val="0"/>
      <w:marTop w:val="0"/>
      <w:marBottom w:val="0"/>
      <w:divBdr>
        <w:top w:val="none" w:sz="0" w:space="0" w:color="auto"/>
        <w:left w:val="none" w:sz="0" w:space="0" w:color="auto"/>
        <w:bottom w:val="none" w:sz="0" w:space="0" w:color="auto"/>
        <w:right w:val="none" w:sz="0" w:space="0" w:color="auto"/>
      </w:divBdr>
    </w:div>
    <w:div w:id="181093981">
      <w:bodyDiv w:val="1"/>
      <w:marLeft w:val="0"/>
      <w:marRight w:val="0"/>
      <w:marTop w:val="0"/>
      <w:marBottom w:val="0"/>
      <w:divBdr>
        <w:top w:val="none" w:sz="0" w:space="0" w:color="auto"/>
        <w:left w:val="none" w:sz="0" w:space="0" w:color="auto"/>
        <w:bottom w:val="none" w:sz="0" w:space="0" w:color="auto"/>
        <w:right w:val="none" w:sz="0" w:space="0" w:color="auto"/>
      </w:divBdr>
      <w:divsChild>
        <w:div w:id="1670912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331709">
      <w:bodyDiv w:val="1"/>
      <w:marLeft w:val="0"/>
      <w:marRight w:val="0"/>
      <w:marTop w:val="0"/>
      <w:marBottom w:val="0"/>
      <w:divBdr>
        <w:top w:val="none" w:sz="0" w:space="0" w:color="auto"/>
        <w:left w:val="none" w:sz="0" w:space="0" w:color="auto"/>
        <w:bottom w:val="none" w:sz="0" w:space="0" w:color="auto"/>
        <w:right w:val="none" w:sz="0" w:space="0" w:color="auto"/>
      </w:divBdr>
    </w:div>
    <w:div w:id="222909485">
      <w:bodyDiv w:val="1"/>
      <w:marLeft w:val="0"/>
      <w:marRight w:val="0"/>
      <w:marTop w:val="0"/>
      <w:marBottom w:val="0"/>
      <w:divBdr>
        <w:top w:val="none" w:sz="0" w:space="0" w:color="auto"/>
        <w:left w:val="none" w:sz="0" w:space="0" w:color="auto"/>
        <w:bottom w:val="none" w:sz="0" w:space="0" w:color="auto"/>
        <w:right w:val="none" w:sz="0" w:space="0" w:color="auto"/>
      </w:divBdr>
    </w:div>
    <w:div w:id="224532314">
      <w:bodyDiv w:val="1"/>
      <w:marLeft w:val="0"/>
      <w:marRight w:val="0"/>
      <w:marTop w:val="0"/>
      <w:marBottom w:val="0"/>
      <w:divBdr>
        <w:top w:val="none" w:sz="0" w:space="0" w:color="auto"/>
        <w:left w:val="none" w:sz="0" w:space="0" w:color="auto"/>
        <w:bottom w:val="none" w:sz="0" w:space="0" w:color="auto"/>
        <w:right w:val="none" w:sz="0" w:space="0" w:color="auto"/>
      </w:divBdr>
    </w:div>
    <w:div w:id="228342658">
      <w:bodyDiv w:val="1"/>
      <w:marLeft w:val="0"/>
      <w:marRight w:val="0"/>
      <w:marTop w:val="0"/>
      <w:marBottom w:val="0"/>
      <w:divBdr>
        <w:top w:val="none" w:sz="0" w:space="0" w:color="auto"/>
        <w:left w:val="none" w:sz="0" w:space="0" w:color="auto"/>
        <w:bottom w:val="none" w:sz="0" w:space="0" w:color="auto"/>
        <w:right w:val="none" w:sz="0" w:space="0" w:color="auto"/>
      </w:divBdr>
    </w:div>
    <w:div w:id="253830884">
      <w:bodyDiv w:val="1"/>
      <w:marLeft w:val="0"/>
      <w:marRight w:val="0"/>
      <w:marTop w:val="0"/>
      <w:marBottom w:val="0"/>
      <w:divBdr>
        <w:top w:val="none" w:sz="0" w:space="0" w:color="auto"/>
        <w:left w:val="none" w:sz="0" w:space="0" w:color="auto"/>
        <w:bottom w:val="none" w:sz="0" w:space="0" w:color="auto"/>
        <w:right w:val="none" w:sz="0" w:space="0" w:color="auto"/>
      </w:divBdr>
    </w:div>
    <w:div w:id="263657264">
      <w:bodyDiv w:val="1"/>
      <w:marLeft w:val="0"/>
      <w:marRight w:val="0"/>
      <w:marTop w:val="0"/>
      <w:marBottom w:val="0"/>
      <w:divBdr>
        <w:top w:val="none" w:sz="0" w:space="0" w:color="auto"/>
        <w:left w:val="none" w:sz="0" w:space="0" w:color="auto"/>
        <w:bottom w:val="none" w:sz="0" w:space="0" w:color="auto"/>
        <w:right w:val="none" w:sz="0" w:space="0" w:color="auto"/>
      </w:divBdr>
    </w:div>
    <w:div w:id="268894262">
      <w:bodyDiv w:val="1"/>
      <w:marLeft w:val="0"/>
      <w:marRight w:val="0"/>
      <w:marTop w:val="0"/>
      <w:marBottom w:val="0"/>
      <w:divBdr>
        <w:top w:val="none" w:sz="0" w:space="0" w:color="auto"/>
        <w:left w:val="none" w:sz="0" w:space="0" w:color="auto"/>
        <w:bottom w:val="none" w:sz="0" w:space="0" w:color="auto"/>
        <w:right w:val="none" w:sz="0" w:space="0" w:color="auto"/>
      </w:divBdr>
    </w:div>
    <w:div w:id="271330444">
      <w:bodyDiv w:val="1"/>
      <w:marLeft w:val="0"/>
      <w:marRight w:val="0"/>
      <w:marTop w:val="0"/>
      <w:marBottom w:val="0"/>
      <w:divBdr>
        <w:top w:val="none" w:sz="0" w:space="0" w:color="auto"/>
        <w:left w:val="none" w:sz="0" w:space="0" w:color="auto"/>
        <w:bottom w:val="none" w:sz="0" w:space="0" w:color="auto"/>
        <w:right w:val="none" w:sz="0" w:space="0" w:color="auto"/>
      </w:divBdr>
    </w:div>
    <w:div w:id="280651201">
      <w:bodyDiv w:val="1"/>
      <w:marLeft w:val="0"/>
      <w:marRight w:val="0"/>
      <w:marTop w:val="0"/>
      <w:marBottom w:val="0"/>
      <w:divBdr>
        <w:top w:val="none" w:sz="0" w:space="0" w:color="auto"/>
        <w:left w:val="none" w:sz="0" w:space="0" w:color="auto"/>
        <w:bottom w:val="none" w:sz="0" w:space="0" w:color="auto"/>
        <w:right w:val="none" w:sz="0" w:space="0" w:color="auto"/>
      </w:divBdr>
    </w:div>
    <w:div w:id="291519359">
      <w:bodyDiv w:val="1"/>
      <w:marLeft w:val="0"/>
      <w:marRight w:val="0"/>
      <w:marTop w:val="0"/>
      <w:marBottom w:val="0"/>
      <w:divBdr>
        <w:top w:val="none" w:sz="0" w:space="0" w:color="auto"/>
        <w:left w:val="none" w:sz="0" w:space="0" w:color="auto"/>
        <w:bottom w:val="none" w:sz="0" w:space="0" w:color="auto"/>
        <w:right w:val="none" w:sz="0" w:space="0" w:color="auto"/>
      </w:divBdr>
    </w:div>
    <w:div w:id="302120975">
      <w:bodyDiv w:val="1"/>
      <w:marLeft w:val="0"/>
      <w:marRight w:val="0"/>
      <w:marTop w:val="0"/>
      <w:marBottom w:val="0"/>
      <w:divBdr>
        <w:top w:val="none" w:sz="0" w:space="0" w:color="auto"/>
        <w:left w:val="none" w:sz="0" w:space="0" w:color="auto"/>
        <w:bottom w:val="none" w:sz="0" w:space="0" w:color="auto"/>
        <w:right w:val="none" w:sz="0" w:space="0" w:color="auto"/>
      </w:divBdr>
    </w:div>
    <w:div w:id="329065132">
      <w:bodyDiv w:val="1"/>
      <w:marLeft w:val="0"/>
      <w:marRight w:val="0"/>
      <w:marTop w:val="0"/>
      <w:marBottom w:val="0"/>
      <w:divBdr>
        <w:top w:val="none" w:sz="0" w:space="0" w:color="auto"/>
        <w:left w:val="none" w:sz="0" w:space="0" w:color="auto"/>
        <w:bottom w:val="none" w:sz="0" w:space="0" w:color="auto"/>
        <w:right w:val="none" w:sz="0" w:space="0" w:color="auto"/>
      </w:divBdr>
      <w:divsChild>
        <w:div w:id="1557356341">
          <w:marLeft w:val="0"/>
          <w:marRight w:val="336"/>
          <w:marTop w:val="120"/>
          <w:marBottom w:val="312"/>
          <w:divBdr>
            <w:top w:val="none" w:sz="0" w:space="0" w:color="auto"/>
            <w:left w:val="none" w:sz="0" w:space="0" w:color="auto"/>
            <w:bottom w:val="none" w:sz="0" w:space="0" w:color="auto"/>
            <w:right w:val="none" w:sz="0" w:space="0" w:color="auto"/>
          </w:divBdr>
          <w:divsChild>
            <w:div w:id="2102405729">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339358776">
      <w:bodyDiv w:val="1"/>
      <w:marLeft w:val="0"/>
      <w:marRight w:val="0"/>
      <w:marTop w:val="0"/>
      <w:marBottom w:val="0"/>
      <w:divBdr>
        <w:top w:val="none" w:sz="0" w:space="0" w:color="auto"/>
        <w:left w:val="none" w:sz="0" w:space="0" w:color="auto"/>
        <w:bottom w:val="none" w:sz="0" w:space="0" w:color="auto"/>
        <w:right w:val="none" w:sz="0" w:space="0" w:color="auto"/>
      </w:divBdr>
    </w:div>
    <w:div w:id="356736003">
      <w:bodyDiv w:val="1"/>
      <w:marLeft w:val="0"/>
      <w:marRight w:val="0"/>
      <w:marTop w:val="0"/>
      <w:marBottom w:val="0"/>
      <w:divBdr>
        <w:top w:val="none" w:sz="0" w:space="0" w:color="auto"/>
        <w:left w:val="none" w:sz="0" w:space="0" w:color="auto"/>
        <w:bottom w:val="none" w:sz="0" w:space="0" w:color="auto"/>
        <w:right w:val="none" w:sz="0" w:space="0" w:color="auto"/>
      </w:divBdr>
    </w:div>
    <w:div w:id="366680914">
      <w:bodyDiv w:val="1"/>
      <w:marLeft w:val="0"/>
      <w:marRight w:val="0"/>
      <w:marTop w:val="0"/>
      <w:marBottom w:val="0"/>
      <w:divBdr>
        <w:top w:val="none" w:sz="0" w:space="0" w:color="auto"/>
        <w:left w:val="none" w:sz="0" w:space="0" w:color="auto"/>
        <w:bottom w:val="none" w:sz="0" w:space="0" w:color="auto"/>
        <w:right w:val="none" w:sz="0" w:space="0" w:color="auto"/>
      </w:divBdr>
    </w:div>
    <w:div w:id="391657485">
      <w:bodyDiv w:val="1"/>
      <w:marLeft w:val="0"/>
      <w:marRight w:val="0"/>
      <w:marTop w:val="0"/>
      <w:marBottom w:val="0"/>
      <w:divBdr>
        <w:top w:val="none" w:sz="0" w:space="0" w:color="auto"/>
        <w:left w:val="none" w:sz="0" w:space="0" w:color="auto"/>
        <w:bottom w:val="none" w:sz="0" w:space="0" w:color="auto"/>
        <w:right w:val="none" w:sz="0" w:space="0" w:color="auto"/>
      </w:divBdr>
    </w:div>
    <w:div w:id="398136881">
      <w:bodyDiv w:val="1"/>
      <w:marLeft w:val="0"/>
      <w:marRight w:val="0"/>
      <w:marTop w:val="0"/>
      <w:marBottom w:val="0"/>
      <w:divBdr>
        <w:top w:val="none" w:sz="0" w:space="0" w:color="auto"/>
        <w:left w:val="none" w:sz="0" w:space="0" w:color="auto"/>
        <w:bottom w:val="none" w:sz="0" w:space="0" w:color="auto"/>
        <w:right w:val="none" w:sz="0" w:space="0" w:color="auto"/>
      </w:divBdr>
    </w:div>
    <w:div w:id="401681209">
      <w:bodyDiv w:val="1"/>
      <w:marLeft w:val="0"/>
      <w:marRight w:val="0"/>
      <w:marTop w:val="0"/>
      <w:marBottom w:val="0"/>
      <w:divBdr>
        <w:top w:val="none" w:sz="0" w:space="0" w:color="auto"/>
        <w:left w:val="none" w:sz="0" w:space="0" w:color="auto"/>
        <w:bottom w:val="none" w:sz="0" w:space="0" w:color="auto"/>
        <w:right w:val="none" w:sz="0" w:space="0" w:color="auto"/>
      </w:divBdr>
    </w:div>
    <w:div w:id="421880955">
      <w:bodyDiv w:val="1"/>
      <w:marLeft w:val="0"/>
      <w:marRight w:val="0"/>
      <w:marTop w:val="0"/>
      <w:marBottom w:val="0"/>
      <w:divBdr>
        <w:top w:val="none" w:sz="0" w:space="0" w:color="auto"/>
        <w:left w:val="none" w:sz="0" w:space="0" w:color="auto"/>
        <w:bottom w:val="none" w:sz="0" w:space="0" w:color="auto"/>
        <w:right w:val="none" w:sz="0" w:space="0" w:color="auto"/>
      </w:divBdr>
      <w:divsChild>
        <w:div w:id="1532038502">
          <w:marLeft w:val="0"/>
          <w:marRight w:val="0"/>
          <w:marTop w:val="0"/>
          <w:marBottom w:val="0"/>
          <w:divBdr>
            <w:top w:val="none" w:sz="0" w:space="0" w:color="auto"/>
            <w:left w:val="none" w:sz="0" w:space="0" w:color="auto"/>
            <w:bottom w:val="none" w:sz="0" w:space="0" w:color="auto"/>
            <w:right w:val="none" w:sz="0" w:space="0" w:color="auto"/>
          </w:divBdr>
          <w:divsChild>
            <w:div w:id="691077746">
              <w:marLeft w:val="0"/>
              <w:marRight w:val="0"/>
              <w:marTop w:val="150"/>
              <w:marBottom w:val="0"/>
              <w:divBdr>
                <w:top w:val="none" w:sz="0" w:space="0" w:color="auto"/>
                <w:left w:val="none" w:sz="0" w:space="0" w:color="auto"/>
                <w:bottom w:val="none" w:sz="0" w:space="0" w:color="auto"/>
                <w:right w:val="none" w:sz="0" w:space="0" w:color="auto"/>
              </w:divBdr>
              <w:divsChild>
                <w:div w:id="1740399290">
                  <w:marLeft w:val="0"/>
                  <w:marRight w:val="0"/>
                  <w:marTop w:val="0"/>
                  <w:marBottom w:val="0"/>
                  <w:divBdr>
                    <w:top w:val="none" w:sz="0" w:space="0" w:color="auto"/>
                    <w:left w:val="none" w:sz="0" w:space="0" w:color="auto"/>
                    <w:bottom w:val="none" w:sz="0" w:space="0" w:color="auto"/>
                    <w:right w:val="none" w:sz="0" w:space="0" w:color="auto"/>
                  </w:divBdr>
                  <w:divsChild>
                    <w:div w:id="565263981">
                      <w:marLeft w:val="0"/>
                      <w:marRight w:val="0"/>
                      <w:marTop w:val="150"/>
                      <w:marBottom w:val="0"/>
                      <w:divBdr>
                        <w:top w:val="none" w:sz="0" w:space="0" w:color="auto"/>
                        <w:left w:val="none" w:sz="0" w:space="0" w:color="auto"/>
                        <w:bottom w:val="none" w:sz="0" w:space="0" w:color="auto"/>
                        <w:right w:val="none" w:sz="0" w:space="0" w:color="auto"/>
                      </w:divBdr>
                      <w:divsChild>
                        <w:div w:id="680818959">
                          <w:marLeft w:val="0"/>
                          <w:marRight w:val="0"/>
                          <w:marTop w:val="0"/>
                          <w:marBottom w:val="0"/>
                          <w:divBdr>
                            <w:top w:val="none" w:sz="0" w:space="0" w:color="auto"/>
                            <w:left w:val="none" w:sz="0" w:space="0" w:color="auto"/>
                            <w:bottom w:val="none" w:sz="0" w:space="0" w:color="auto"/>
                            <w:right w:val="none" w:sz="0" w:space="0" w:color="auto"/>
                          </w:divBdr>
                          <w:divsChild>
                            <w:div w:id="805515645">
                              <w:marLeft w:val="0"/>
                              <w:marRight w:val="0"/>
                              <w:marTop w:val="0"/>
                              <w:marBottom w:val="0"/>
                              <w:divBdr>
                                <w:top w:val="none" w:sz="0" w:space="0" w:color="auto"/>
                                <w:left w:val="none" w:sz="0" w:space="0" w:color="auto"/>
                                <w:bottom w:val="none" w:sz="0" w:space="0" w:color="auto"/>
                                <w:right w:val="none" w:sz="0" w:space="0" w:color="auto"/>
                              </w:divBdr>
                              <w:divsChild>
                                <w:div w:id="1294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3235">
                          <w:marLeft w:val="0"/>
                          <w:marRight w:val="0"/>
                          <w:marTop w:val="0"/>
                          <w:marBottom w:val="0"/>
                          <w:divBdr>
                            <w:top w:val="none" w:sz="0" w:space="0" w:color="auto"/>
                            <w:left w:val="none" w:sz="0" w:space="0" w:color="auto"/>
                            <w:bottom w:val="none" w:sz="0" w:space="0" w:color="auto"/>
                            <w:right w:val="none" w:sz="0" w:space="0" w:color="auto"/>
                          </w:divBdr>
                          <w:divsChild>
                            <w:div w:id="752629069">
                              <w:marLeft w:val="0"/>
                              <w:marRight w:val="0"/>
                              <w:marTop w:val="0"/>
                              <w:marBottom w:val="0"/>
                              <w:divBdr>
                                <w:top w:val="none" w:sz="0" w:space="0" w:color="auto"/>
                                <w:left w:val="none" w:sz="0" w:space="0" w:color="auto"/>
                                <w:bottom w:val="none" w:sz="0" w:space="0" w:color="auto"/>
                                <w:right w:val="none" w:sz="0" w:space="0" w:color="auto"/>
                              </w:divBdr>
                              <w:divsChild>
                                <w:div w:id="1904295017">
                                  <w:marLeft w:val="0"/>
                                  <w:marRight w:val="0"/>
                                  <w:marTop w:val="0"/>
                                  <w:marBottom w:val="0"/>
                                  <w:divBdr>
                                    <w:top w:val="none" w:sz="0" w:space="0" w:color="auto"/>
                                    <w:left w:val="none" w:sz="0" w:space="0" w:color="auto"/>
                                    <w:bottom w:val="none" w:sz="0" w:space="0" w:color="auto"/>
                                    <w:right w:val="none" w:sz="0" w:space="0" w:color="auto"/>
                                  </w:divBdr>
                                  <w:divsChild>
                                    <w:div w:id="713693345">
                                      <w:blockQuote w:val="1"/>
                                      <w:marLeft w:val="150"/>
                                      <w:marRight w:val="150"/>
                                      <w:marTop w:val="360"/>
                                      <w:marBottom w:val="360"/>
                                      <w:divBdr>
                                        <w:top w:val="none" w:sz="0" w:space="0" w:color="auto"/>
                                        <w:left w:val="none" w:sz="0" w:space="0" w:color="auto"/>
                                        <w:bottom w:val="none" w:sz="0" w:space="0" w:color="auto"/>
                                        <w:right w:val="single" w:sz="24" w:space="8" w:color="AFAFAF"/>
                                      </w:divBdr>
                                    </w:div>
                                    <w:div w:id="1747922016">
                                      <w:blockQuote w:val="1"/>
                                      <w:marLeft w:val="150"/>
                                      <w:marRight w:val="150"/>
                                      <w:marTop w:val="360"/>
                                      <w:marBottom w:val="360"/>
                                      <w:divBdr>
                                        <w:top w:val="none" w:sz="0" w:space="0" w:color="auto"/>
                                        <w:left w:val="none" w:sz="0" w:space="0" w:color="auto"/>
                                        <w:bottom w:val="none" w:sz="0" w:space="0" w:color="auto"/>
                                        <w:right w:val="single" w:sz="24" w:space="8" w:color="AFAFAF"/>
                                      </w:divBdr>
                                    </w:div>
                                    <w:div w:id="1815373001">
                                      <w:blockQuote w:val="1"/>
                                      <w:marLeft w:val="150"/>
                                      <w:marRight w:val="150"/>
                                      <w:marTop w:val="360"/>
                                      <w:marBottom w:val="360"/>
                                      <w:divBdr>
                                        <w:top w:val="none" w:sz="0" w:space="0" w:color="auto"/>
                                        <w:left w:val="none" w:sz="0" w:space="0" w:color="auto"/>
                                        <w:bottom w:val="none" w:sz="0" w:space="0" w:color="auto"/>
                                        <w:right w:val="single" w:sz="24" w:space="8" w:color="AFAFAF"/>
                                      </w:divBdr>
                                    </w:div>
                                  </w:divsChild>
                                </w:div>
                              </w:divsChild>
                            </w:div>
                          </w:divsChild>
                        </w:div>
                      </w:divsChild>
                    </w:div>
                  </w:divsChild>
                </w:div>
              </w:divsChild>
            </w:div>
          </w:divsChild>
        </w:div>
      </w:divsChild>
    </w:div>
    <w:div w:id="438791773">
      <w:bodyDiv w:val="1"/>
      <w:marLeft w:val="0"/>
      <w:marRight w:val="0"/>
      <w:marTop w:val="0"/>
      <w:marBottom w:val="0"/>
      <w:divBdr>
        <w:top w:val="none" w:sz="0" w:space="0" w:color="auto"/>
        <w:left w:val="none" w:sz="0" w:space="0" w:color="auto"/>
        <w:bottom w:val="none" w:sz="0" w:space="0" w:color="auto"/>
        <w:right w:val="none" w:sz="0" w:space="0" w:color="auto"/>
      </w:divBdr>
      <w:divsChild>
        <w:div w:id="449983259">
          <w:marLeft w:val="0"/>
          <w:marRight w:val="0"/>
          <w:marTop w:val="0"/>
          <w:marBottom w:val="0"/>
          <w:divBdr>
            <w:top w:val="none" w:sz="0" w:space="0" w:color="auto"/>
            <w:left w:val="none" w:sz="0" w:space="0" w:color="auto"/>
            <w:bottom w:val="none" w:sz="0" w:space="0" w:color="auto"/>
            <w:right w:val="none" w:sz="0" w:space="0" w:color="auto"/>
          </w:divBdr>
          <w:divsChild>
            <w:div w:id="407076433">
              <w:marLeft w:val="0"/>
              <w:marRight w:val="0"/>
              <w:marTop w:val="0"/>
              <w:marBottom w:val="0"/>
              <w:divBdr>
                <w:top w:val="none" w:sz="0" w:space="0" w:color="auto"/>
                <w:left w:val="none" w:sz="0" w:space="0" w:color="auto"/>
                <w:bottom w:val="none" w:sz="0" w:space="0" w:color="auto"/>
                <w:right w:val="none" w:sz="0" w:space="0" w:color="auto"/>
              </w:divBdr>
              <w:divsChild>
                <w:div w:id="130739108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091467024">
              <w:marLeft w:val="0"/>
              <w:marRight w:val="0"/>
              <w:marTop w:val="0"/>
              <w:marBottom w:val="0"/>
              <w:divBdr>
                <w:top w:val="none" w:sz="0" w:space="0" w:color="auto"/>
                <w:left w:val="none" w:sz="0" w:space="0" w:color="auto"/>
                <w:bottom w:val="none" w:sz="0" w:space="0" w:color="auto"/>
                <w:right w:val="none" w:sz="0" w:space="0" w:color="auto"/>
              </w:divBdr>
              <w:divsChild>
                <w:div w:id="888104519">
                  <w:marLeft w:val="0"/>
                  <w:marRight w:val="0"/>
                  <w:marTop w:val="100"/>
                  <w:marBottom w:val="100"/>
                  <w:divBdr>
                    <w:top w:val="none" w:sz="0" w:space="0" w:color="auto"/>
                    <w:left w:val="none" w:sz="0" w:space="0" w:color="auto"/>
                    <w:bottom w:val="none" w:sz="0" w:space="0" w:color="auto"/>
                    <w:right w:val="none" w:sz="0" w:space="0" w:color="auto"/>
                  </w:divBdr>
                </w:div>
                <w:div w:id="2069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74632">
          <w:marLeft w:val="0"/>
          <w:marRight w:val="0"/>
          <w:marTop w:val="0"/>
          <w:marBottom w:val="150"/>
          <w:divBdr>
            <w:top w:val="none" w:sz="0" w:space="0" w:color="auto"/>
            <w:left w:val="none" w:sz="0" w:space="0" w:color="auto"/>
            <w:bottom w:val="none" w:sz="0" w:space="0" w:color="auto"/>
            <w:right w:val="none" w:sz="0" w:space="0" w:color="auto"/>
          </w:divBdr>
          <w:divsChild>
            <w:div w:id="364329462">
              <w:marLeft w:val="0"/>
              <w:marRight w:val="0"/>
              <w:marTop w:val="0"/>
              <w:marBottom w:val="0"/>
              <w:divBdr>
                <w:top w:val="none" w:sz="0" w:space="0" w:color="auto"/>
                <w:left w:val="none" w:sz="0" w:space="0" w:color="auto"/>
                <w:bottom w:val="none" w:sz="0" w:space="0" w:color="auto"/>
                <w:right w:val="none" w:sz="0" w:space="0" w:color="auto"/>
              </w:divBdr>
            </w:div>
            <w:div w:id="871528532">
              <w:marLeft w:val="0"/>
              <w:marRight w:val="0"/>
              <w:marTop w:val="0"/>
              <w:marBottom w:val="0"/>
              <w:divBdr>
                <w:top w:val="none" w:sz="0" w:space="0" w:color="auto"/>
                <w:left w:val="none" w:sz="0" w:space="0" w:color="auto"/>
                <w:bottom w:val="none" w:sz="0" w:space="0" w:color="auto"/>
                <w:right w:val="none" w:sz="0" w:space="0" w:color="auto"/>
              </w:divBdr>
              <w:divsChild>
                <w:div w:id="1440879732">
                  <w:marLeft w:val="0"/>
                  <w:marRight w:val="0"/>
                  <w:marTop w:val="0"/>
                  <w:marBottom w:val="0"/>
                  <w:divBdr>
                    <w:top w:val="none" w:sz="0" w:space="0" w:color="auto"/>
                    <w:left w:val="none" w:sz="0" w:space="0" w:color="auto"/>
                    <w:bottom w:val="none" w:sz="0" w:space="0" w:color="auto"/>
                    <w:right w:val="none" w:sz="0" w:space="0" w:color="auto"/>
                  </w:divBdr>
                  <w:divsChild>
                    <w:div w:id="499396694">
                      <w:marLeft w:val="0"/>
                      <w:marRight w:val="0"/>
                      <w:marTop w:val="0"/>
                      <w:marBottom w:val="0"/>
                      <w:divBdr>
                        <w:top w:val="none" w:sz="0" w:space="0" w:color="auto"/>
                        <w:left w:val="none" w:sz="0" w:space="0" w:color="auto"/>
                        <w:bottom w:val="none" w:sz="0" w:space="0" w:color="auto"/>
                        <w:right w:val="none" w:sz="0" w:space="0" w:color="auto"/>
                      </w:divBdr>
                    </w:div>
                    <w:div w:id="1402823345">
                      <w:marLeft w:val="0"/>
                      <w:marRight w:val="0"/>
                      <w:marTop w:val="0"/>
                      <w:marBottom w:val="0"/>
                      <w:divBdr>
                        <w:top w:val="none" w:sz="0" w:space="0" w:color="auto"/>
                        <w:left w:val="none" w:sz="0" w:space="0" w:color="auto"/>
                        <w:bottom w:val="none" w:sz="0" w:space="0" w:color="auto"/>
                        <w:right w:val="none" w:sz="0" w:space="0" w:color="auto"/>
                      </w:divBdr>
                      <w:divsChild>
                        <w:div w:id="1483277354">
                          <w:marLeft w:val="0"/>
                          <w:marRight w:val="0"/>
                          <w:marTop w:val="0"/>
                          <w:marBottom w:val="0"/>
                          <w:divBdr>
                            <w:top w:val="none" w:sz="0" w:space="0" w:color="auto"/>
                            <w:left w:val="none" w:sz="0" w:space="0" w:color="auto"/>
                            <w:bottom w:val="none" w:sz="0" w:space="0" w:color="auto"/>
                            <w:right w:val="none" w:sz="0" w:space="0" w:color="auto"/>
                          </w:divBdr>
                          <w:divsChild>
                            <w:div w:id="622080259">
                              <w:marLeft w:val="0"/>
                              <w:marRight w:val="0"/>
                              <w:marTop w:val="0"/>
                              <w:marBottom w:val="0"/>
                              <w:divBdr>
                                <w:top w:val="none" w:sz="0" w:space="0" w:color="auto"/>
                                <w:left w:val="none" w:sz="0" w:space="0" w:color="auto"/>
                                <w:bottom w:val="none" w:sz="0" w:space="0" w:color="auto"/>
                                <w:right w:val="none" w:sz="0" w:space="0" w:color="auto"/>
                              </w:divBdr>
                              <w:divsChild>
                                <w:div w:id="10681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30149">
      <w:bodyDiv w:val="1"/>
      <w:marLeft w:val="0"/>
      <w:marRight w:val="0"/>
      <w:marTop w:val="0"/>
      <w:marBottom w:val="0"/>
      <w:divBdr>
        <w:top w:val="none" w:sz="0" w:space="0" w:color="auto"/>
        <w:left w:val="none" w:sz="0" w:space="0" w:color="auto"/>
        <w:bottom w:val="none" w:sz="0" w:space="0" w:color="auto"/>
        <w:right w:val="none" w:sz="0" w:space="0" w:color="auto"/>
      </w:divBdr>
    </w:div>
    <w:div w:id="452362202">
      <w:bodyDiv w:val="1"/>
      <w:marLeft w:val="0"/>
      <w:marRight w:val="0"/>
      <w:marTop w:val="0"/>
      <w:marBottom w:val="0"/>
      <w:divBdr>
        <w:top w:val="none" w:sz="0" w:space="0" w:color="auto"/>
        <w:left w:val="none" w:sz="0" w:space="0" w:color="auto"/>
        <w:bottom w:val="none" w:sz="0" w:space="0" w:color="auto"/>
        <w:right w:val="none" w:sz="0" w:space="0" w:color="auto"/>
      </w:divBdr>
      <w:divsChild>
        <w:div w:id="998314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9371259">
      <w:bodyDiv w:val="1"/>
      <w:marLeft w:val="0"/>
      <w:marRight w:val="0"/>
      <w:marTop w:val="0"/>
      <w:marBottom w:val="0"/>
      <w:divBdr>
        <w:top w:val="none" w:sz="0" w:space="0" w:color="auto"/>
        <w:left w:val="none" w:sz="0" w:space="0" w:color="auto"/>
        <w:bottom w:val="none" w:sz="0" w:space="0" w:color="auto"/>
        <w:right w:val="none" w:sz="0" w:space="0" w:color="auto"/>
      </w:divBdr>
    </w:div>
    <w:div w:id="477265288">
      <w:bodyDiv w:val="1"/>
      <w:marLeft w:val="0"/>
      <w:marRight w:val="0"/>
      <w:marTop w:val="0"/>
      <w:marBottom w:val="0"/>
      <w:divBdr>
        <w:top w:val="none" w:sz="0" w:space="0" w:color="auto"/>
        <w:left w:val="none" w:sz="0" w:space="0" w:color="auto"/>
        <w:bottom w:val="none" w:sz="0" w:space="0" w:color="auto"/>
        <w:right w:val="none" w:sz="0" w:space="0" w:color="auto"/>
      </w:divBdr>
    </w:div>
    <w:div w:id="480121654">
      <w:bodyDiv w:val="1"/>
      <w:marLeft w:val="0"/>
      <w:marRight w:val="0"/>
      <w:marTop w:val="0"/>
      <w:marBottom w:val="0"/>
      <w:divBdr>
        <w:top w:val="none" w:sz="0" w:space="0" w:color="auto"/>
        <w:left w:val="none" w:sz="0" w:space="0" w:color="auto"/>
        <w:bottom w:val="none" w:sz="0" w:space="0" w:color="auto"/>
        <w:right w:val="none" w:sz="0" w:space="0" w:color="auto"/>
      </w:divBdr>
    </w:div>
    <w:div w:id="485557209">
      <w:bodyDiv w:val="1"/>
      <w:marLeft w:val="0"/>
      <w:marRight w:val="0"/>
      <w:marTop w:val="0"/>
      <w:marBottom w:val="0"/>
      <w:divBdr>
        <w:top w:val="none" w:sz="0" w:space="0" w:color="auto"/>
        <w:left w:val="none" w:sz="0" w:space="0" w:color="auto"/>
        <w:bottom w:val="none" w:sz="0" w:space="0" w:color="auto"/>
        <w:right w:val="none" w:sz="0" w:space="0" w:color="auto"/>
      </w:divBdr>
    </w:div>
    <w:div w:id="500699192">
      <w:bodyDiv w:val="1"/>
      <w:marLeft w:val="0"/>
      <w:marRight w:val="0"/>
      <w:marTop w:val="0"/>
      <w:marBottom w:val="0"/>
      <w:divBdr>
        <w:top w:val="none" w:sz="0" w:space="0" w:color="auto"/>
        <w:left w:val="none" w:sz="0" w:space="0" w:color="auto"/>
        <w:bottom w:val="none" w:sz="0" w:space="0" w:color="auto"/>
        <w:right w:val="none" w:sz="0" w:space="0" w:color="auto"/>
      </w:divBdr>
      <w:divsChild>
        <w:div w:id="860893702">
          <w:marLeft w:val="0"/>
          <w:marRight w:val="0"/>
          <w:marTop w:val="0"/>
          <w:marBottom w:val="75"/>
          <w:divBdr>
            <w:top w:val="single" w:sz="6" w:space="0" w:color="E6E6E6"/>
            <w:left w:val="single" w:sz="2" w:space="0" w:color="E6E6E6"/>
            <w:bottom w:val="single" w:sz="6" w:space="0" w:color="E6E6E6"/>
            <w:right w:val="single" w:sz="2" w:space="0" w:color="E6E6E6"/>
          </w:divBdr>
        </w:div>
        <w:div w:id="138177940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515340329">
      <w:bodyDiv w:val="1"/>
      <w:marLeft w:val="0"/>
      <w:marRight w:val="0"/>
      <w:marTop w:val="0"/>
      <w:marBottom w:val="0"/>
      <w:divBdr>
        <w:top w:val="none" w:sz="0" w:space="0" w:color="auto"/>
        <w:left w:val="none" w:sz="0" w:space="0" w:color="auto"/>
        <w:bottom w:val="none" w:sz="0" w:space="0" w:color="auto"/>
        <w:right w:val="none" w:sz="0" w:space="0" w:color="auto"/>
      </w:divBdr>
    </w:div>
    <w:div w:id="516430924">
      <w:bodyDiv w:val="1"/>
      <w:marLeft w:val="0"/>
      <w:marRight w:val="0"/>
      <w:marTop w:val="0"/>
      <w:marBottom w:val="0"/>
      <w:divBdr>
        <w:top w:val="none" w:sz="0" w:space="0" w:color="auto"/>
        <w:left w:val="none" w:sz="0" w:space="0" w:color="auto"/>
        <w:bottom w:val="none" w:sz="0" w:space="0" w:color="auto"/>
        <w:right w:val="none" w:sz="0" w:space="0" w:color="auto"/>
      </w:divBdr>
    </w:div>
    <w:div w:id="520050857">
      <w:bodyDiv w:val="1"/>
      <w:marLeft w:val="0"/>
      <w:marRight w:val="0"/>
      <w:marTop w:val="0"/>
      <w:marBottom w:val="0"/>
      <w:divBdr>
        <w:top w:val="none" w:sz="0" w:space="0" w:color="auto"/>
        <w:left w:val="none" w:sz="0" w:space="0" w:color="auto"/>
        <w:bottom w:val="none" w:sz="0" w:space="0" w:color="auto"/>
        <w:right w:val="none" w:sz="0" w:space="0" w:color="auto"/>
      </w:divBdr>
    </w:div>
    <w:div w:id="522323856">
      <w:bodyDiv w:val="1"/>
      <w:marLeft w:val="0"/>
      <w:marRight w:val="0"/>
      <w:marTop w:val="0"/>
      <w:marBottom w:val="0"/>
      <w:divBdr>
        <w:top w:val="none" w:sz="0" w:space="0" w:color="auto"/>
        <w:left w:val="none" w:sz="0" w:space="0" w:color="auto"/>
        <w:bottom w:val="none" w:sz="0" w:space="0" w:color="auto"/>
        <w:right w:val="none" w:sz="0" w:space="0" w:color="auto"/>
      </w:divBdr>
      <w:divsChild>
        <w:div w:id="1448966670">
          <w:marLeft w:val="0"/>
          <w:marRight w:val="0"/>
          <w:marTop w:val="30"/>
          <w:marBottom w:val="150"/>
          <w:divBdr>
            <w:top w:val="none" w:sz="0" w:space="0" w:color="auto"/>
            <w:left w:val="none" w:sz="0" w:space="0" w:color="auto"/>
            <w:bottom w:val="none" w:sz="0" w:space="0" w:color="auto"/>
            <w:right w:val="none" w:sz="0" w:space="0" w:color="auto"/>
          </w:divBdr>
          <w:divsChild>
            <w:div w:id="305475433">
              <w:marLeft w:val="0"/>
              <w:marRight w:val="0"/>
              <w:marTop w:val="0"/>
              <w:marBottom w:val="0"/>
              <w:divBdr>
                <w:top w:val="none" w:sz="0" w:space="0" w:color="auto"/>
                <w:left w:val="none" w:sz="0" w:space="0" w:color="auto"/>
                <w:bottom w:val="none" w:sz="0" w:space="0" w:color="auto"/>
                <w:right w:val="none" w:sz="0" w:space="0" w:color="auto"/>
              </w:divBdr>
              <w:divsChild>
                <w:div w:id="17997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944012">
      <w:bodyDiv w:val="1"/>
      <w:marLeft w:val="0"/>
      <w:marRight w:val="0"/>
      <w:marTop w:val="0"/>
      <w:marBottom w:val="0"/>
      <w:divBdr>
        <w:top w:val="none" w:sz="0" w:space="0" w:color="auto"/>
        <w:left w:val="none" w:sz="0" w:space="0" w:color="auto"/>
        <w:bottom w:val="none" w:sz="0" w:space="0" w:color="auto"/>
        <w:right w:val="none" w:sz="0" w:space="0" w:color="auto"/>
      </w:divBdr>
    </w:div>
    <w:div w:id="549079709">
      <w:bodyDiv w:val="1"/>
      <w:marLeft w:val="0"/>
      <w:marRight w:val="0"/>
      <w:marTop w:val="0"/>
      <w:marBottom w:val="0"/>
      <w:divBdr>
        <w:top w:val="none" w:sz="0" w:space="0" w:color="auto"/>
        <w:left w:val="none" w:sz="0" w:space="0" w:color="auto"/>
        <w:bottom w:val="none" w:sz="0" w:space="0" w:color="auto"/>
        <w:right w:val="none" w:sz="0" w:space="0" w:color="auto"/>
      </w:divBdr>
    </w:div>
    <w:div w:id="559487222">
      <w:bodyDiv w:val="1"/>
      <w:marLeft w:val="0"/>
      <w:marRight w:val="0"/>
      <w:marTop w:val="0"/>
      <w:marBottom w:val="0"/>
      <w:divBdr>
        <w:top w:val="none" w:sz="0" w:space="0" w:color="auto"/>
        <w:left w:val="none" w:sz="0" w:space="0" w:color="auto"/>
        <w:bottom w:val="none" w:sz="0" w:space="0" w:color="auto"/>
        <w:right w:val="none" w:sz="0" w:space="0" w:color="auto"/>
      </w:divBdr>
    </w:div>
    <w:div w:id="567881730">
      <w:bodyDiv w:val="1"/>
      <w:marLeft w:val="0"/>
      <w:marRight w:val="0"/>
      <w:marTop w:val="0"/>
      <w:marBottom w:val="0"/>
      <w:divBdr>
        <w:top w:val="none" w:sz="0" w:space="0" w:color="auto"/>
        <w:left w:val="none" w:sz="0" w:space="0" w:color="auto"/>
        <w:bottom w:val="none" w:sz="0" w:space="0" w:color="auto"/>
        <w:right w:val="none" w:sz="0" w:space="0" w:color="auto"/>
      </w:divBdr>
    </w:div>
    <w:div w:id="578910460">
      <w:bodyDiv w:val="1"/>
      <w:marLeft w:val="0"/>
      <w:marRight w:val="0"/>
      <w:marTop w:val="0"/>
      <w:marBottom w:val="0"/>
      <w:divBdr>
        <w:top w:val="none" w:sz="0" w:space="0" w:color="auto"/>
        <w:left w:val="none" w:sz="0" w:space="0" w:color="auto"/>
        <w:bottom w:val="none" w:sz="0" w:space="0" w:color="auto"/>
        <w:right w:val="none" w:sz="0" w:space="0" w:color="auto"/>
      </w:divBdr>
    </w:div>
    <w:div w:id="597760672">
      <w:bodyDiv w:val="1"/>
      <w:marLeft w:val="0"/>
      <w:marRight w:val="0"/>
      <w:marTop w:val="0"/>
      <w:marBottom w:val="0"/>
      <w:divBdr>
        <w:top w:val="none" w:sz="0" w:space="0" w:color="auto"/>
        <w:left w:val="none" w:sz="0" w:space="0" w:color="auto"/>
        <w:bottom w:val="none" w:sz="0" w:space="0" w:color="auto"/>
        <w:right w:val="none" w:sz="0" w:space="0" w:color="auto"/>
      </w:divBdr>
    </w:div>
    <w:div w:id="601035585">
      <w:bodyDiv w:val="1"/>
      <w:marLeft w:val="0"/>
      <w:marRight w:val="0"/>
      <w:marTop w:val="0"/>
      <w:marBottom w:val="0"/>
      <w:divBdr>
        <w:top w:val="none" w:sz="0" w:space="0" w:color="auto"/>
        <w:left w:val="none" w:sz="0" w:space="0" w:color="auto"/>
        <w:bottom w:val="none" w:sz="0" w:space="0" w:color="auto"/>
        <w:right w:val="none" w:sz="0" w:space="0" w:color="auto"/>
      </w:divBdr>
    </w:div>
    <w:div w:id="610480484">
      <w:bodyDiv w:val="1"/>
      <w:marLeft w:val="0"/>
      <w:marRight w:val="0"/>
      <w:marTop w:val="0"/>
      <w:marBottom w:val="0"/>
      <w:divBdr>
        <w:top w:val="none" w:sz="0" w:space="0" w:color="auto"/>
        <w:left w:val="none" w:sz="0" w:space="0" w:color="auto"/>
        <w:bottom w:val="none" w:sz="0" w:space="0" w:color="auto"/>
        <w:right w:val="none" w:sz="0" w:space="0" w:color="auto"/>
      </w:divBdr>
    </w:div>
    <w:div w:id="613176022">
      <w:bodyDiv w:val="1"/>
      <w:marLeft w:val="0"/>
      <w:marRight w:val="0"/>
      <w:marTop w:val="0"/>
      <w:marBottom w:val="0"/>
      <w:divBdr>
        <w:top w:val="none" w:sz="0" w:space="0" w:color="auto"/>
        <w:left w:val="none" w:sz="0" w:space="0" w:color="auto"/>
        <w:bottom w:val="none" w:sz="0" w:space="0" w:color="auto"/>
        <w:right w:val="none" w:sz="0" w:space="0" w:color="auto"/>
      </w:divBdr>
      <w:divsChild>
        <w:div w:id="1503473815">
          <w:marLeft w:val="0"/>
          <w:marRight w:val="0"/>
          <w:marTop w:val="0"/>
          <w:marBottom w:val="0"/>
          <w:divBdr>
            <w:top w:val="none" w:sz="0" w:space="0" w:color="auto"/>
            <w:left w:val="none" w:sz="0" w:space="0" w:color="auto"/>
            <w:bottom w:val="none" w:sz="0" w:space="0" w:color="auto"/>
            <w:right w:val="none" w:sz="0" w:space="0" w:color="auto"/>
          </w:divBdr>
          <w:divsChild>
            <w:div w:id="6661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6893">
      <w:bodyDiv w:val="1"/>
      <w:marLeft w:val="0"/>
      <w:marRight w:val="0"/>
      <w:marTop w:val="0"/>
      <w:marBottom w:val="0"/>
      <w:divBdr>
        <w:top w:val="none" w:sz="0" w:space="0" w:color="auto"/>
        <w:left w:val="none" w:sz="0" w:space="0" w:color="auto"/>
        <w:bottom w:val="none" w:sz="0" w:space="0" w:color="auto"/>
        <w:right w:val="none" w:sz="0" w:space="0" w:color="auto"/>
      </w:divBdr>
    </w:div>
    <w:div w:id="615067192">
      <w:bodyDiv w:val="1"/>
      <w:marLeft w:val="0"/>
      <w:marRight w:val="0"/>
      <w:marTop w:val="0"/>
      <w:marBottom w:val="0"/>
      <w:divBdr>
        <w:top w:val="none" w:sz="0" w:space="0" w:color="auto"/>
        <w:left w:val="none" w:sz="0" w:space="0" w:color="auto"/>
        <w:bottom w:val="none" w:sz="0" w:space="0" w:color="auto"/>
        <w:right w:val="none" w:sz="0" w:space="0" w:color="auto"/>
      </w:divBdr>
    </w:div>
    <w:div w:id="619917641">
      <w:bodyDiv w:val="1"/>
      <w:marLeft w:val="0"/>
      <w:marRight w:val="0"/>
      <w:marTop w:val="0"/>
      <w:marBottom w:val="0"/>
      <w:divBdr>
        <w:top w:val="none" w:sz="0" w:space="0" w:color="auto"/>
        <w:left w:val="none" w:sz="0" w:space="0" w:color="auto"/>
        <w:bottom w:val="none" w:sz="0" w:space="0" w:color="auto"/>
        <w:right w:val="none" w:sz="0" w:space="0" w:color="auto"/>
      </w:divBdr>
    </w:div>
    <w:div w:id="620962217">
      <w:bodyDiv w:val="1"/>
      <w:marLeft w:val="0"/>
      <w:marRight w:val="0"/>
      <w:marTop w:val="0"/>
      <w:marBottom w:val="0"/>
      <w:divBdr>
        <w:top w:val="none" w:sz="0" w:space="0" w:color="auto"/>
        <w:left w:val="none" w:sz="0" w:space="0" w:color="auto"/>
        <w:bottom w:val="none" w:sz="0" w:space="0" w:color="auto"/>
        <w:right w:val="none" w:sz="0" w:space="0" w:color="auto"/>
      </w:divBdr>
      <w:divsChild>
        <w:div w:id="552427834">
          <w:marLeft w:val="75"/>
          <w:marRight w:val="75"/>
          <w:marTop w:val="0"/>
          <w:marBottom w:val="0"/>
          <w:divBdr>
            <w:top w:val="none" w:sz="0" w:space="0" w:color="auto"/>
            <w:left w:val="none" w:sz="0" w:space="0" w:color="auto"/>
            <w:bottom w:val="none" w:sz="0" w:space="0" w:color="auto"/>
            <w:right w:val="none" w:sz="0" w:space="0" w:color="auto"/>
          </w:divBdr>
        </w:div>
      </w:divsChild>
    </w:div>
    <w:div w:id="639456066">
      <w:bodyDiv w:val="1"/>
      <w:marLeft w:val="0"/>
      <w:marRight w:val="0"/>
      <w:marTop w:val="0"/>
      <w:marBottom w:val="0"/>
      <w:divBdr>
        <w:top w:val="none" w:sz="0" w:space="0" w:color="auto"/>
        <w:left w:val="none" w:sz="0" w:space="0" w:color="auto"/>
        <w:bottom w:val="none" w:sz="0" w:space="0" w:color="auto"/>
        <w:right w:val="none" w:sz="0" w:space="0" w:color="auto"/>
      </w:divBdr>
    </w:div>
    <w:div w:id="652296952">
      <w:bodyDiv w:val="1"/>
      <w:marLeft w:val="0"/>
      <w:marRight w:val="0"/>
      <w:marTop w:val="0"/>
      <w:marBottom w:val="0"/>
      <w:divBdr>
        <w:top w:val="none" w:sz="0" w:space="0" w:color="auto"/>
        <w:left w:val="none" w:sz="0" w:space="0" w:color="auto"/>
        <w:bottom w:val="none" w:sz="0" w:space="0" w:color="auto"/>
        <w:right w:val="none" w:sz="0" w:space="0" w:color="auto"/>
      </w:divBdr>
      <w:divsChild>
        <w:div w:id="2019037827">
          <w:marLeft w:val="0"/>
          <w:marRight w:val="0"/>
          <w:marTop w:val="0"/>
          <w:marBottom w:val="0"/>
          <w:divBdr>
            <w:top w:val="none" w:sz="0" w:space="0" w:color="auto"/>
            <w:left w:val="none" w:sz="0" w:space="0" w:color="auto"/>
            <w:bottom w:val="none" w:sz="0" w:space="0" w:color="auto"/>
            <w:right w:val="none" w:sz="0" w:space="0" w:color="auto"/>
          </w:divBdr>
          <w:divsChild>
            <w:div w:id="5048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5637">
      <w:bodyDiv w:val="1"/>
      <w:marLeft w:val="0"/>
      <w:marRight w:val="0"/>
      <w:marTop w:val="0"/>
      <w:marBottom w:val="0"/>
      <w:divBdr>
        <w:top w:val="none" w:sz="0" w:space="0" w:color="auto"/>
        <w:left w:val="none" w:sz="0" w:space="0" w:color="auto"/>
        <w:bottom w:val="none" w:sz="0" w:space="0" w:color="auto"/>
        <w:right w:val="none" w:sz="0" w:space="0" w:color="auto"/>
      </w:divBdr>
    </w:div>
    <w:div w:id="656690090">
      <w:bodyDiv w:val="1"/>
      <w:marLeft w:val="0"/>
      <w:marRight w:val="0"/>
      <w:marTop w:val="0"/>
      <w:marBottom w:val="0"/>
      <w:divBdr>
        <w:top w:val="none" w:sz="0" w:space="0" w:color="auto"/>
        <w:left w:val="none" w:sz="0" w:space="0" w:color="auto"/>
        <w:bottom w:val="none" w:sz="0" w:space="0" w:color="auto"/>
        <w:right w:val="none" w:sz="0" w:space="0" w:color="auto"/>
      </w:divBdr>
    </w:div>
    <w:div w:id="665016944">
      <w:bodyDiv w:val="1"/>
      <w:marLeft w:val="0"/>
      <w:marRight w:val="0"/>
      <w:marTop w:val="0"/>
      <w:marBottom w:val="0"/>
      <w:divBdr>
        <w:top w:val="none" w:sz="0" w:space="0" w:color="auto"/>
        <w:left w:val="none" w:sz="0" w:space="0" w:color="auto"/>
        <w:bottom w:val="none" w:sz="0" w:space="0" w:color="auto"/>
        <w:right w:val="none" w:sz="0" w:space="0" w:color="auto"/>
      </w:divBdr>
    </w:div>
    <w:div w:id="667825045">
      <w:bodyDiv w:val="1"/>
      <w:marLeft w:val="0"/>
      <w:marRight w:val="0"/>
      <w:marTop w:val="0"/>
      <w:marBottom w:val="0"/>
      <w:divBdr>
        <w:top w:val="none" w:sz="0" w:space="0" w:color="auto"/>
        <w:left w:val="none" w:sz="0" w:space="0" w:color="auto"/>
        <w:bottom w:val="none" w:sz="0" w:space="0" w:color="auto"/>
        <w:right w:val="none" w:sz="0" w:space="0" w:color="auto"/>
      </w:divBdr>
      <w:divsChild>
        <w:div w:id="432634163">
          <w:marLeft w:val="0"/>
          <w:marRight w:val="0"/>
          <w:marTop w:val="0"/>
          <w:marBottom w:val="0"/>
          <w:divBdr>
            <w:top w:val="none" w:sz="0" w:space="0" w:color="auto"/>
            <w:left w:val="none" w:sz="0" w:space="0" w:color="auto"/>
            <w:bottom w:val="none" w:sz="0" w:space="0" w:color="auto"/>
            <w:right w:val="none" w:sz="0" w:space="0" w:color="auto"/>
          </w:divBdr>
        </w:div>
        <w:div w:id="474641559">
          <w:marLeft w:val="0"/>
          <w:marRight w:val="0"/>
          <w:marTop w:val="0"/>
          <w:marBottom w:val="0"/>
          <w:divBdr>
            <w:top w:val="none" w:sz="0" w:space="0" w:color="auto"/>
            <w:left w:val="none" w:sz="0" w:space="0" w:color="auto"/>
            <w:bottom w:val="none" w:sz="0" w:space="0" w:color="auto"/>
            <w:right w:val="none" w:sz="0" w:space="0" w:color="auto"/>
          </w:divBdr>
          <w:divsChild>
            <w:div w:id="1197231494">
              <w:marLeft w:val="0"/>
              <w:marRight w:val="0"/>
              <w:marTop w:val="0"/>
              <w:marBottom w:val="0"/>
              <w:divBdr>
                <w:top w:val="none" w:sz="0" w:space="0" w:color="auto"/>
                <w:left w:val="none" w:sz="0" w:space="0" w:color="auto"/>
                <w:bottom w:val="none" w:sz="0" w:space="0" w:color="auto"/>
                <w:right w:val="none" w:sz="0" w:space="0" w:color="auto"/>
              </w:divBdr>
            </w:div>
          </w:divsChild>
        </w:div>
        <w:div w:id="1617787280">
          <w:marLeft w:val="0"/>
          <w:marRight w:val="0"/>
          <w:marTop w:val="0"/>
          <w:marBottom w:val="0"/>
          <w:divBdr>
            <w:top w:val="none" w:sz="0" w:space="0" w:color="auto"/>
            <w:left w:val="none" w:sz="0" w:space="0" w:color="auto"/>
            <w:bottom w:val="none" w:sz="0" w:space="0" w:color="auto"/>
            <w:right w:val="none" w:sz="0" w:space="0" w:color="auto"/>
          </w:divBdr>
        </w:div>
      </w:divsChild>
    </w:div>
    <w:div w:id="688677713">
      <w:bodyDiv w:val="1"/>
      <w:marLeft w:val="0"/>
      <w:marRight w:val="0"/>
      <w:marTop w:val="0"/>
      <w:marBottom w:val="0"/>
      <w:divBdr>
        <w:top w:val="none" w:sz="0" w:space="0" w:color="auto"/>
        <w:left w:val="none" w:sz="0" w:space="0" w:color="auto"/>
        <w:bottom w:val="none" w:sz="0" w:space="0" w:color="auto"/>
        <w:right w:val="none" w:sz="0" w:space="0" w:color="auto"/>
      </w:divBdr>
    </w:div>
    <w:div w:id="688793054">
      <w:bodyDiv w:val="1"/>
      <w:marLeft w:val="0"/>
      <w:marRight w:val="0"/>
      <w:marTop w:val="0"/>
      <w:marBottom w:val="0"/>
      <w:divBdr>
        <w:top w:val="none" w:sz="0" w:space="0" w:color="auto"/>
        <w:left w:val="none" w:sz="0" w:space="0" w:color="auto"/>
        <w:bottom w:val="none" w:sz="0" w:space="0" w:color="auto"/>
        <w:right w:val="none" w:sz="0" w:space="0" w:color="auto"/>
      </w:divBdr>
    </w:div>
    <w:div w:id="692265547">
      <w:bodyDiv w:val="1"/>
      <w:marLeft w:val="0"/>
      <w:marRight w:val="0"/>
      <w:marTop w:val="0"/>
      <w:marBottom w:val="0"/>
      <w:divBdr>
        <w:top w:val="none" w:sz="0" w:space="0" w:color="auto"/>
        <w:left w:val="none" w:sz="0" w:space="0" w:color="auto"/>
        <w:bottom w:val="none" w:sz="0" w:space="0" w:color="auto"/>
        <w:right w:val="none" w:sz="0" w:space="0" w:color="auto"/>
      </w:divBdr>
    </w:div>
    <w:div w:id="703797050">
      <w:bodyDiv w:val="1"/>
      <w:marLeft w:val="0"/>
      <w:marRight w:val="0"/>
      <w:marTop w:val="0"/>
      <w:marBottom w:val="0"/>
      <w:divBdr>
        <w:top w:val="none" w:sz="0" w:space="0" w:color="auto"/>
        <w:left w:val="none" w:sz="0" w:space="0" w:color="auto"/>
        <w:bottom w:val="none" w:sz="0" w:space="0" w:color="auto"/>
        <w:right w:val="none" w:sz="0" w:space="0" w:color="auto"/>
      </w:divBdr>
    </w:div>
    <w:div w:id="713046688">
      <w:bodyDiv w:val="1"/>
      <w:marLeft w:val="0"/>
      <w:marRight w:val="0"/>
      <w:marTop w:val="0"/>
      <w:marBottom w:val="0"/>
      <w:divBdr>
        <w:top w:val="none" w:sz="0" w:space="0" w:color="auto"/>
        <w:left w:val="none" w:sz="0" w:space="0" w:color="auto"/>
        <w:bottom w:val="none" w:sz="0" w:space="0" w:color="auto"/>
        <w:right w:val="none" w:sz="0" w:space="0" w:color="auto"/>
      </w:divBdr>
    </w:div>
    <w:div w:id="733817203">
      <w:bodyDiv w:val="1"/>
      <w:marLeft w:val="0"/>
      <w:marRight w:val="0"/>
      <w:marTop w:val="0"/>
      <w:marBottom w:val="0"/>
      <w:divBdr>
        <w:top w:val="none" w:sz="0" w:space="0" w:color="auto"/>
        <w:left w:val="none" w:sz="0" w:space="0" w:color="auto"/>
        <w:bottom w:val="none" w:sz="0" w:space="0" w:color="auto"/>
        <w:right w:val="none" w:sz="0" w:space="0" w:color="auto"/>
      </w:divBdr>
    </w:div>
    <w:div w:id="734621377">
      <w:bodyDiv w:val="1"/>
      <w:marLeft w:val="0"/>
      <w:marRight w:val="0"/>
      <w:marTop w:val="0"/>
      <w:marBottom w:val="0"/>
      <w:divBdr>
        <w:top w:val="none" w:sz="0" w:space="0" w:color="auto"/>
        <w:left w:val="none" w:sz="0" w:space="0" w:color="auto"/>
        <w:bottom w:val="none" w:sz="0" w:space="0" w:color="auto"/>
        <w:right w:val="none" w:sz="0" w:space="0" w:color="auto"/>
      </w:divBdr>
      <w:divsChild>
        <w:div w:id="1011835241">
          <w:marLeft w:val="0"/>
          <w:marRight w:val="0"/>
          <w:marTop w:val="0"/>
          <w:marBottom w:val="0"/>
          <w:divBdr>
            <w:top w:val="none" w:sz="0" w:space="0" w:color="auto"/>
            <w:left w:val="none" w:sz="0" w:space="0" w:color="auto"/>
            <w:bottom w:val="none" w:sz="0" w:space="0" w:color="auto"/>
            <w:right w:val="none" w:sz="0" w:space="0" w:color="auto"/>
          </w:divBdr>
          <w:divsChild>
            <w:div w:id="1500851305">
              <w:marLeft w:val="0"/>
              <w:marRight w:val="0"/>
              <w:marTop w:val="0"/>
              <w:marBottom w:val="0"/>
              <w:divBdr>
                <w:top w:val="none" w:sz="0" w:space="0" w:color="auto"/>
                <w:left w:val="none" w:sz="0" w:space="0" w:color="auto"/>
                <w:bottom w:val="none" w:sz="0" w:space="0" w:color="auto"/>
                <w:right w:val="none" w:sz="0" w:space="0" w:color="auto"/>
              </w:divBdr>
              <w:divsChild>
                <w:div w:id="1696467294">
                  <w:marLeft w:val="-2606"/>
                  <w:marRight w:val="514"/>
                  <w:marTop w:val="257"/>
                  <w:marBottom w:val="0"/>
                  <w:divBdr>
                    <w:top w:val="none" w:sz="0" w:space="0" w:color="auto"/>
                    <w:left w:val="none" w:sz="0" w:space="0" w:color="auto"/>
                    <w:bottom w:val="none" w:sz="0" w:space="0" w:color="auto"/>
                    <w:right w:val="none" w:sz="0" w:space="0" w:color="auto"/>
                  </w:divBdr>
                  <w:divsChild>
                    <w:div w:id="1998997792">
                      <w:marLeft w:val="450"/>
                      <w:marRight w:val="0"/>
                      <w:marTop w:val="0"/>
                      <w:marBottom w:val="0"/>
                      <w:divBdr>
                        <w:top w:val="single" w:sz="2" w:space="0" w:color="333333"/>
                        <w:left w:val="single" w:sz="2" w:space="0" w:color="333333"/>
                        <w:bottom w:val="single" w:sz="2" w:space="0" w:color="333333"/>
                        <w:right w:val="single" w:sz="2" w:space="0" w:color="333333"/>
                      </w:divBdr>
                      <w:divsChild>
                        <w:div w:id="159712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330066">
          <w:marLeft w:val="0"/>
          <w:marRight w:val="0"/>
          <w:marTop w:val="0"/>
          <w:marBottom w:val="0"/>
          <w:divBdr>
            <w:top w:val="none" w:sz="0" w:space="0" w:color="auto"/>
            <w:left w:val="none" w:sz="0" w:space="0" w:color="auto"/>
            <w:bottom w:val="none" w:sz="0" w:space="0" w:color="auto"/>
            <w:right w:val="none" w:sz="0" w:space="0" w:color="auto"/>
          </w:divBdr>
          <w:divsChild>
            <w:div w:id="865487178">
              <w:marLeft w:val="0"/>
              <w:marRight w:val="0"/>
              <w:marTop w:val="0"/>
              <w:marBottom w:val="0"/>
              <w:divBdr>
                <w:top w:val="none" w:sz="0" w:space="0" w:color="auto"/>
                <w:left w:val="none" w:sz="0" w:space="0" w:color="auto"/>
                <w:bottom w:val="none" w:sz="0" w:space="0" w:color="auto"/>
                <w:right w:val="none" w:sz="0" w:space="0" w:color="auto"/>
              </w:divBdr>
              <w:divsChild>
                <w:div w:id="251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0335">
          <w:marLeft w:val="0"/>
          <w:marRight w:val="0"/>
          <w:marTop w:val="0"/>
          <w:marBottom w:val="0"/>
          <w:divBdr>
            <w:top w:val="single" w:sz="6" w:space="0" w:color="E3E3E3"/>
            <w:left w:val="none" w:sz="0" w:space="0" w:color="auto"/>
            <w:bottom w:val="single" w:sz="6" w:space="0" w:color="E3E3E3"/>
            <w:right w:val="none" w:sz="0" w:space="0" w:color="auto"/>
          </w:divBdr>
          <w:divsChild>
            <w:div w:id="134496680">
              <w:marLeft w:val="0"/>
              <w:marRight w:val="0"/>
              <w:marTop w:val="0"/>
              <w:marBottom w:val="0"/>
              <w:divBdr>
                <w:top w:val="none" w:sz="0" w:space="0" w:color="auto"/>
                <w:left w:val="none" w:sz="0" w:space="0" w:color="auto"/>
                <w:bottom w:val="none" w:sz="0" w:space="0" w:color="auto"/>
                <w:right w:val="none" w:sz="0" w:space="0" w:color="auto"/>
              </w:divBdr>
              <w:divsChild>
                <w:div w:id="1850216549">
                  <w:marLeft w:val="0"/>
                  <w:marRight w:val="0"/>
                  <w:marTop w:val="0"/>
                  <w:marBottom w:val="0"/>
                  <w:divBdr>
                    <w:top w:val="none" w:sz="0" w:space="0" w:color="auto"/>
                    <w:left w:val="none" w:sz="0" w:space="0" w:color="auto"/>
                    <w:bottom w:val="none" w:sz="0" w:space="0" w:color="auto"/>
                    <w:right w:val="none" w:sz="0" w:space="0" w:color="auto"/>
                  </w:divBdr>
                  <w:divsChild>
                    <w:div w:id="2216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10243">
          <w:marLeft w:val="0"/>
          <w:marRight w:val="0"/>
          <w:marTop w:val="0"/>
          <w:marBottom w:val="0"/>
          <w:divBdr>
            <w:top w:val="none" w:sz="0" w:space="0" w:color="auto"/>
            <w:left w:val="none" w:sz="0" w:space="0" w:color="auto"/>
            <w:bottom w:val="none" w:sz="0" w:space="0" w:color="auto"/>
            <w:right w:val="none" w:sz="0" w:space="0" w:color="auto"/>
          </w:divBdr>
        </w:div>
      </w:divsChild>
    </w:div>
    <w:div w:id="750395900">
      <w:bodyDiv w:val="1"/>
      <w:marLeft w:val="0"/>
      <w:marRight w:val="0"/>
      <w:marTop w:val="0"/>
      <w:marBottom w:val="0"/>
      <w:divBdr>
        <w:top w:val="none" w:sz="0" w:space="0" w:color="auto"/>
        <w:left w:val="none" w:sz="0" w:space="0" w:color="auto"/>
        <w:bottom w:val="none" w:sz="0" w:space="0" w:color="auto"/>
        <w:right w:val="none" w:sz="0" w:space="0" w:color="auto"/>
      </w:divBdr>
      <w:divsChild>
        <w:div w:id="1294751461">
          <w:marLeft w:val="0"/>
          <w:marRight w:val="0"/>
          <w:marTop w:val="360"/>
          <w:marBottom w:val="360"/>
          <w:divBdr>
            <w:top w:val="single" w:sz="6" w:space="11" w:color="444855"/>
            <w:left w:val="single" w:sz="6" w:space="8" w:color="444855"/>
            <w:bottom w:val="single" w:sz="6" w:space="8" w:color="444855"/>
            <w:right w:val="single" w:sz="6" w:space="8" w:color="444855"/>
          </w:divBdr>
        </w:div>
      </w:divsChild>
    </w:div>
    <w:div w:id="762263318">
      <w:bodyDiv w:val="1"/>
      <w:marLeft w:val="0"/>
      <w:marRight w:val="0"/>
      <w:marTop w:val="0"/>
      <w:marBottom w:val="0"/>
      <w:divBdr>
        <w:top w:val="none" w:sz="0" w:space="0" w:color="auto"/>
        <w:left w:val="none" w:sz="0" w:space="0" w:color="auto"/>
        <w:bottom w:val="none" w:sz="0" w:space="0" w:color="auto"/>
        <w:right w:val="none" w:sz="0" w:space="0" w:color="auto"/>
      </w:divBdr>
    </w:div>
    <w:div w:id="769664769">
      <w:bodyDiv w:val="1"/>
      <w:marLeft w:val="0"/>
      <w:marRight w:val="0"/>
      <w:marTop w:val="0"/>
      <w:marBottom w:val="0"/>
      <w:divBdr>
        <w:top w:val="none" w:sz="0" w:space="0" w:color="auto"/>
        <w:left w:val="none" w:sz="0" w:space="0" w:color="auto"/>
        <w:bottom w:val="none" w:sz="0" w:space="0" w:color="auto"/>
        <w:right w:val="none" w:sz="0" w:space="0" w:color="auto"/>
      </w:divBdr>
      <w:divsChild>
        <w:div w:id="362294606">
          <w:marLeft w:val="0"/>
          <w:marRight w:val="0"/>
          <w:marTop w:val="0"/>
          <w:marBottom w:val="0"/>
          <w:divBdr>
            <w:top w:val="none" w:sz="0" w:space="0" w:color="auto"/>
            <w:left w:val="none" w:sz="0" w:space="0" w:color="auto"/>
            <w:bottom w:val="none" w:sz="0" w:space="0" w:color="auto"/>
            <w:right w:val="none" w:sz="0" w:space="0" w:color="auto"/>
          </w:divBdr>
        </w:div>
        <w:div w:id="2132673383">
          <w:marLeft w:val="0"/>
          <w:marRight w:val="0"/>
          <w:marTop w:val="150"/>
          <w:marBottom w:val="150"/>
          <w:divBdr>
            <w:top w:val="none" w:sz="0" w:space="0" w:color="auto"/>
            <w:left w:val="none" w:sz="0" w:space="0" w:color="auto"/>
            <w:bottom w:val="none" w:sz="0" w:space="0" w:color="auto"/>
            <w:right w:val="none" w:sz="0" w:space="0" w:color="auto"/>
          </w:divBdr>
        </w:div>
      </w:divsChild>
    </w:div>
    <w:div w:id="781268371">
      <w:bodyDiv w:val="1"/>
      <w:marLeft w:val="0"/>
      <w:marRight w:val="0"/>
      <w:marTop w:val="0"/>
      <w:marBottom w:val="0"/>
      <w:divBdr>
        <w:top w:val="none" w:sz="0" w:space="0" w:color="auto"/>
        <w:left w:val="none" w:sz="0" w:space="0" w:color="auto"/>
        <w:bottom w:val="none" w:sz="0" w:space="0" w:color="auto"/>
        <w:right w:val="none" w:sz="0" w:space="0" w:color="auto"/>
      </w:divBdr>
    </w:div>
    <w:div w:id="782306807">
      <w:bodyDiv w:val="1"/>
      <w:marLeft w:val="0"/>
      <w:marRight w:val="0"/>
      <w:marTop w:val="0"/>
      <w:marBottom w:val="0"/>
      <w:divBdr>
        <w:top w:val="none" w:sz="0" w:space="0" w:color="auto"/>
        <w:left w:val="none" w:sz="0" w:space="0" w:color="auto"/>
        <w:bottom w:val="none" w:sz="0" w:space="0" w:color="auto"/>
        <w:right w:val="none" w:sz="0" w:space="0" w:color="auto"/>
      </w:divBdr>
    </w:div>
    <w:div w:id="791823658">
      <w:bodyDiv w:val="1"/>
      <w:marLeft w:val="0"/>
      <w:marRight w:val="0"/>
      <w:marTop w:val="0"/>
      <w:marBottom w:val="0"/>
      <w:divBdr>
        <w:top w:val="none" w:sz="0" w:space="0" w:color="auto"/>
        <w:left w:val="none" w:sz="0" w:space="0" w:color="auto"/>
        <w:bottom w:val="none" w:sz="0" w:space="0" w:color="auto"/>
        <w:right w:val="none" w:sz="0" w:space="0" w:color="auto"/>
      </w:divBdr>
    </w:div>
    <w:div w:id="803502438">
      <w:bodyDiv w:val="1"/>
      <w:marLeft w:val="0"/>
      <w:marRight w:val="0"/>
      <w:marTop w:val="0"/>
      <w:marBottom w:val="0"/>
      <w:divBdr>
        <w:top w:val="none" w:sz="0" w:space="0" w:color="auto"/>
        <w:left w:val="none" w:sz="0" w:space="0" w:color="auto"/>
        <w:bottom w:val="none" w:sz="0" w:space="0" w:color="auto"/>
        <w:right w:val="none" w:sz="0" w:space="0" w:color="auto"/>
      </w:divBdr>
    </w:div>
    <w:div w:id="805319284">
      <w:bodyDiv w:val="1"/>
      <w:marLeft w:val="0"/>
      <w:marRight w:val="0"/>
      <w:marTop w:val="0"/>
      <w:marBottom w:val="0"/>
      <w:divBdr>
        <w:top w:val="none" w:sz="0" w:space="0" w:color="auto"/>
        <w:left w:val="none" w:sz="0" w:space="0" w:color="auto"/>
        <w:bottom w:val="none" w:sz="0" w:space="0" w:color="auto"/>
        <w:right w:val="none" w:sz="0" w:space="0" w:color="auto"/>
      </w:divBdr>
    </w:div>
    <w:div w:id="819612706">
      <w:bodyDiv w:val="1"/>
      <w:marLeft w:val="0"/>
      <w:marRight w:val="0"/>
      <w:marTop w:val="0"/>
      <w:marBottom w:val="0"/>
      <w:divBdr>
        <w:top w:val="none" w:sz="0" w:space="0" w:color="auto"/>
        <w:left w:val="none" w:sz="0" w:space="0" w:color="auto"/>
        <w:bottom w:val="none" w:sz="0" w:space="0" w:color="auto"/>
        <w:right w:val="none" w:sz="0" w:space="0" w:color="auto"/>
      </w:divBdr>
    </w:div>
    <w:div w:id="828252440">
      <w:bodyDiv w:val="1"/>
      <w:marLeft w:val="0"/>
      <w:marRight w:val="0"/>
      <w:marTop w:val="0"/>
      <w:marBottom w:val="0"/>
      <w:divBdr>
        <w:top w:val="none" w:sz="0" w:space="0" w:color="auto"/>
        <w:left w:val="none" w:sz="0" w:space="0" w:color="auto"/>
        <w:bottom w:val="none" w:sz="0" w:space="0" w:color="auto"/>
        <w:right w:val="none" w:sz="0" w:space="0" w:color="auto"/>
      </w:divBdr>
    </w:div>
    <w:div w:id="831679515">
      <w:bodyDiv w:val="1"/>
      <w:marLeft w:val="0"/>
      <w:marRight w:val="0"/>
      <w:marTop w:val="0"/>
      <w:marBottom w:val="0"/>
      <w:divBdr>
        <w:top w:val="none" w:sz="0" w:space="0" w:color="auto"/>
        <w:left w:val="none" w:sz="0" w:space="0" w:color="auto"/>
        <w:bottom w:val="none" w:sz="0" w:space="0" w:color="auto"/>
        <w:right w:val="none" w:sz="0" w:space="0" w:color="auto"/>
      </w:divBdr>
      <w:divsChild>
        <w:div w:id="1180849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975440">
      <w:bodyDiv w:val="1"/>
      <w:marLeft w:val="0"/>
      <w:marRight w:val="0"/>
      <w:marTop w:val="0"/>
      <w:marBottom w:val="0"/>
      <w:divBdr>
        <w:top w:val="none" w:sz="0" w:space="0" w:color="auto"/>
        <w:left w:val="none" w:sz="0" w:space="0" w:color="auto"/>
        <w:bottom w:val="none" w:sz="0" w:space="0" w:color="auto"/>
        <w:right w:val="none" w:sz="0" w:space="0" w:color="auto"/>
      </w:divBdr>
    </w:div>
    <w:div w:id="863401379">
      <w:bodyDiv w:val="1"/>
      <w:marLeft w:val="0"/>
      <w:marRight w:val="0"/>
      <w:marTop w:val="0"/>
      <w:marBottom w:val="0"/>
      <w:divBdr>
        <w:top w:val="none" w:sz="0" w:space="0" w:color="auto"/>
        <w:left w:val="none" w:sz="0" w:space="0" w:color="auto"/>
        <w:bottom w:val="none" w:sz="0" w:space="0" w:color="auto"/>
        <w:right w:val="none" w:sz="0" w:space="0" w:color="auto"/>
      </w:divBdr>
    </w:div>
    <w:div w:id="877012950">
      <w:bodyDiv w:val="1"/>
      <w:marLeft w:val="0"/>
      <w:marRight w:val="0"/>
      <w:marTop w:val="0"/>
      <w:marBottom w:val="0"/>
      <w:divBdr>
        <w:top w:val="none" w:sz="0" w:space="0" w:color="auto"/>
        <w:left w:val="none" w:sz="0" w:space="0" w:color="auto"/>
        <w:bottom w:val="none" w:sz="0" w:space="0" w:color="auto"/>
        <w:right w:val="none" w:sz="0" w:space="0" w:color="auto"/>
      </w:divBdr>
    </w:div>
    <w:div w:id="903175447">
      <w:bodyDiv w:val="1"/>
      <w:marLeft w:val="0"/>
      <w:marRight w:val="0"/>
      <w:marTop w:val="0"/>
      <w:marBottom w:val="0"/>
      <w:divBdr>
        <w:top w:val="none" w:sz="0" w:space="0" w:color="auto"/>
        <w:left w:val="none" w:sz="0" w:space="0" w:color="auto"/>
        <w:bottom w:val="none" w:sz="0" w:space="0" w:color="auto"/>
        <w:right w:val="none" w:sz="0" w:space="0" w:color="auto"/>
      </w:divBdr>
      <w:divsChild>
        <w:div w:id="733284496">
          <w:marLeft w:val="0"/>
          <w:marRight w:val="300"/>
          <w:marTop w:val="0"/>
          <w:marBottom w:val="0"/>
          <w:divBdr>
            <w:top w:val="none" w:sz="0" w:space="0" w:color="auto"/>
            <w:left w:val="none" w:sz="0" w:space="0" w:color="auto"/>
            <w:bottom w:val="none" w:sz="0" w:space="0" w:color="auto"/>
            <w:right w:val="none" w:sz="0" w:space="0" w:color="auto"/>
          </w:divBdr>
        </w:div>
        <w:div w:id="1979798075">
          <w:marLeft w:val="0"/>
          <w:marRight w:val="0"/>
          <w:marTop w:val="0"/>
          <w:marBottom w:val="0"/>
          <w:divBdr>
            <w:top w:val="none" w:sz="0" w:space="0" w:color="auto"/>
            <w:left w:val="none" w:sz="0" w:space="0" w:color="auto"/>
            <w:bottom w:val="none" w:sz="0" w:space="0" w:color="auto"/>
            <w:right w:val="none" w:sz="0" w:space="0" w:color="auto"/>
          </w:divBdr>
        </w:div>
      </w:divsChild>
    </w:div>
    <w:div w:id="908198360">
      <w:bodyDiv w:val="1"/>
      <w:marLeft w:val="0"/>
      <w:marRight w:val="0"/>
      <w:marTop w:val="0"/>
      <w:marBottom w:val="0"/>
      <w:divBdr>
        <w:top w:val="none" w:sz="0" w:space="0" w:color="auto"/>
        <w:left w:val="none" w:sz="0" w:space="0" w:color="auto"/>
        <w:bottom w:val="none" w:sz="0" w:space="0" w:color="auto"/>
        <w:right w:val="none" w:sz="0" w:space="0" w:color="auto"/>
      </w:divBdr>
      <w:divsChild>
        <w:div w:id="33887652">
          <w:marLeft w:val="75"/>
          <w:marRight w:val="75"/>
          <w:marTop w:val="0"/>
          <w:marBottom w:val="0"/>
          <w:divBdr>
            <w:top w:val="none" w:sz="0" w:space="0" w:color="auto"/>
            <w:left w:val="none" w:sz="0" w:space="0" w:color="auto"/>
            <w:bottom w:val="none" w:sz="0" w:space="0" w:color="auto"/>
            <w:right w:val="none" w:sz="0" w:space="0" w:color="auto"/>
          </w:divBdr>
        </w:div>
      </w:divsChild>
    </w:div>
    <w:div w:id="915089598">
      <w:bodyDiv w:val="1"/>
      <w:marLeft w:val="0"/>
      <w:marRight w:val="0"/>
      <w:marTop w:val="0"/>
      <w:marBottom w:val="0"/>
      <w:divBdr>
        <w:top w:val="none" w:sz="0" w:space="0" w:color="auto"/>
        <w:left w:val="none" w:sz="0" w:space="0" w:color="auto"/>
        <w:bottom w:val="none" w:sz="0" w:space="0" w:color="auto"/>
        <w:right w:val="none" w:sz="0" w:space="0" w:color="auto"/>
      </w:divBdr>
    </w:div>
    <w:div w:id="937449314">
      <w:bodyDiv w:val="1"/>
      <w:marLeft w:val="0"/>
      <w:marRight w:val="0"/>
      <w:marTop w:val="0"/>
      <w:marBottom w:val="0"/>
      <w:divBdr>
        <w:top w:val="none" w:sz="0" w:space="0" w:color="auto"/>
        <w:left w:val="none" w:sz="0" w:space="0" w:color="auto"/>
        <w:bottom w:val="none" w:sz="0" w:space="0" w:color="auto"/>
        <w:right w:val="none" w:sz="0" w:space="0" w:color="auto"/>
      </w:divBdr>
    </w:div>
    <w:div w:id="946815889">
      <w:bodyDiv w:val="1"/>
      <w:marLeft w:val="0"/>
      <w:marRight w:val="0"/>
      <w:marTop w:val="0"/>
      <w:marBottom w:val="0"/>
      <w:divBdr>
        <w:top w:val="none" w:sz="0" w:space="0" w:color="auto"/>
        <w:left w:val="none" w:sz="0" w:space="0" w:color="auto"/>
        <w:bottom w:val="none" w:sz="0" w:space="0" w:color="auto"/>
        <w:right w:val="none" w:sz="0" w:space="0" w:color="auto"/>
      </w:divBdr>
    </w:div>
    <w:div w:id="959071303">
      <w:bodyDiv w:val="1"/>
      <w:marLeft w:val="0"/>
      <w:marRight w:val="0"/>
      <w:marTop w:val="0"/>
      <w:marBottom w:val="0"/>
      <w:divBdr>
        <w:top w:val="none" w:sz="0" w:space="0" w:color="auto"/>
        <w:left w:val="none" w:sz="0" w:space="0" w:color="auto"/>
        <w:bottom w:val="none" w:sz="0" w:space="0" w:color="auto"/>
        <w:right w:val="none" w:sz="0" w:space="0" w:color="auto"/>
      </w:divBdr>
    </w:div>
    <w:div w:id="969631520">
      <w:bodyDiv w:val="1"/>
      <w:marLeft w:val="0"/>
      <w:marRight w:val="0"/>
      <w:marTop w:val="0"/>
      <w:marBottom w:val="0"/>
      <w:divBdr>
        <w:top w:val="none" w:sz="0" w:space="0" w:color="auto"/>
        <w:left w:val="none" w:sz="0" w:space="0" w:color="auto"/>
        <w:bottom w:val="none" w:sz="0" w:space="0" w:color="auto"/>
        <w:right w:val="none" w:sz="0" w:space="0" w:color="auto"/>
      </w:divBdr>
    </w:div>
    <w:div w:id="973097840">
      <w:bodyDiv w:val="1"/>
      <w:marLeft w:val="0"/>
      <w:marRight w:val="0"/>
      <w:marTop w:val="0"/>
      <w:marBottom w:val="0"/>
      <w:divBdr>
        <w:top w:val="none" w:sz="0" w:space="0" w:color="auto"/>
        <w:left w:val="none" w:sz="0" w:space="0" w:color="auto"/>
        <w:bottom w:val="none" w:sz="0" w:space="0" w:color="auto"/>
        <w:right w:val="none" w:sz="0" w:space="0" w:color="auto"/>
      </w:divBdr>
    </w:div>
    <w:div w:id="973603301">
      <w:bodyDiv w:val="1"/>
      <w:marLeft w:val="0"/>
      <w:marRight w:val="0"/>
      <w:marTop w:val="0"/>
      <w:marBottom w:val="0"/>
      <w:divBdr>
        <w:top w:val="none" w:sz="0" w:space="0" w:color="auto"/>
        <w:left w:val="none" w:sz="0" w:space="0" w:color="auto"/>
        <w:bottom w:val="none" w:sz="0" w:space="0" w:color="auto"/>
        <w:right w:val="none" w:sz="0" w:space="0" w:color="auto"/>
      </w:divBdr>
      <w:divsChild>
        <w:div w:id="1561676713">
          <w:marLeft w:val="0"/>
          <w:marRight w:val="0"/>
          <w:marTop w:val="0"/>
          <w:marBottom w:val="0"/>
          <w:divBdr>
            <w:top w:val="none" w:sz="0" w:space="0" w:color="auto"/>
            <w:left w:val="none" w:sz="0" w:space="0" w:color="auto"/>
            <w:bottom w:val="none" w:sz="0" w:space="0" w:color="auto"/>
            <w:right w:val="none" w:sz="0" w:space="0" w:color="auto"/>
          </w:divBdr>
          <w:divsChild>
            <w:div w:id="2031638266">
              <w:marLeft w:val="0"/>
              <w:marRight w:val="0"/>
              <w:marTop w:val="0"/>
              <w:marBottom w:val="0"/>
              <w:divBdr>
                <w:top w:val="none" w:sz="0" w:space="0" w:color="auto"/>
                <w:left w:val="none" w:sz="0" w:space="0" w:color="auto"/>
                <w:bottom w:val="none" w:sz="0" w:space="0" w:color="auto"/>
                <w:right w:val="none" w:sz="0" w:space="0" w:color="auto"/>
              </w:divBdr>
              <w:divsChild>
                <w:div w:id="1283461077">
                  <w:marLeft w:val="0"/>
                  <w:marRight w:val="0"/>
                  <w:marTop w:val="0"/>
                  <w:marBottom w:val="0"/>
                  <w:divBdr>
                    <w:top w:val="none" w:sz="0" w:space="0" w:color="auto"/>
                    <w:left w:val="none" w:sz="0" w:space="0" w:color="auto"/>
                    <w:bottom w:val="none" w:sz="0" w:space="0" w:color="auto"/>
                    <w:right w:val="none" w:sz="0" w:space="0" w:color="auto"/>
                  </w:divBdr>
                  <w:divsChild>
                    <w:div w:id="507866682">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982658928">
      <w:bodyDiv w:val="1"/>
      <w:marLeft w:val="0"/>
      <w:marRight w:val="0"/>
      <w:marTop w:val="0"/>
      <w:marBottom w:val="0"/>
      <w:divBdr>
        <w:top w:val="none" w:sz="0" w:space="0" w:color="auto"/>
        <w:left w:val="none" w:sz="0" w:space="0" w:color="auto"/>
        <w:bottom w:val="none" w:sz="0" w:space="0" w:color="auto"/>
        <w:right w:val="none" w:sz="0" w:space="0" w:color="auto"/>
      </w:divBdr>
    </w:div>
    <w:div w:id="991566243">
      <w:bodyDiv w:val="1"/>
      <w:marLeft w:val="0"/>
      <w:marRight w:val="0"/>
      <w:marTop w:val="0"/>
      <w:marBottom w:val="0"/>
      <w:divBdr>
        <w:top w:val="none" w:sz="0" w:space="0" w:color="auto"/>
        <w:left w:val="none" w:sz="0" w:space="0" w:color="auto"/>
        <w:bottom w:val="none" w:sz="0" w:space="0" w:color="auto"/>
        <w:right w:val="none" w:sz="0" w:space="0" w:color="auto"/>
      </w:divBdr>
    </w:div>
    <w:div w:id="1006203536">
      <w:bodyDiv w:val="1"/>
      <w:marLeft w:val="0"/>
      <w:marRight w:val="0"/>
      <w:marTop w:val="0"/>
      <w:marBottom w:val="0"/>
      <w:divBdr>
        <w:top w:val="none" w:sz="0" w:space="0" w:color="auto"/>
        <w:left w:val="none" w:sz="0" w:space="0" w:color="auto"/>
        <w:bottom w:val="none" w:sz="0" w:space="0" w:color="auto"/>
        <w:right w:val="none" w:sz="0" w:space="0" w:color="auto"/>
      </w:divBdr>
    </w:div>
    <w:div w:id="1009915803">
      <w:bodyDiv w:val="1"/>
      <w:marLeft w:val="0"/>
      <w:marRight w:val="0"/>
      <w:marTop w:val="0"/>
      <w:marBottom w:val="0"/>
      <w:divBdr>
        <w:top w:val="none" w:sz="0" w:space="0" w:color="auto"/>
        <w:left w:val="none" w:sz="0" w:space="0" w:color="auto"/>
        <w:bottom w:val="none" w:sz="0" w:space="0" w:color="auto"/>
        <w:right w:val="none" w:sz="0" w:space="0" w:color="auto"/>
      </w:divBdr>
    </w:div>
    <w:div w:id="1012996040">
      <w:bodyDiv w:val="1"/>
      <w:marLeft w:val="0"/>
      <w:marRight w:val="0"/>
      <w:marTop w:val="0"/>
      <w:marBottom w:val="0"/>
      <w:divBdr>
        <w:top w:val="none" w:sz="0" w:space="0" w:color="auto"/>
        <w:left w:val="none" w:sz="0" w:space="0" w:color="auto"/>
        <w:bottom w:val="none" w:sz="0" w:space="0" w:color="auto"/>
        <w:right w:val="none" w:sz="0" w:space="0" w:color="auto"/>
      </w:divBdr>
    </w:div>
    <w:div w:id="1029065144">
      <w:bodyDiv w:val="1"/>
      <w:marLeft w:val="0"/>
      <w:marRight w:val="0"/>
      <w:marTop w:val="0"/>
      <w:marBottom w:val="0"/>
      <w:divBdr>
        <w:top w:val="none" w:sz="0" w:space="0" w:color="auto"/>
        <w:left w:val="none" w:sz="0" w:space="0" w:color="auto"/>
        <w:bottom w:val="none" w:sz="0" w:space="0" w:color="auto"/>
        <w:right w:val="none" w:sz="0" w:space="0" w:color="auto"/>
      </w:divBdr>
      <w:divsChild>
        <w:div w:id="19625716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34234989">
      <w:bodyDiv w:val="1"/>
      <w:marLeft w:val="0"/>
      <w:marRight w:val="0"/>
      <w:marTop w:val="0"/>
      <w:marBottom w:val="0"/>
      <w:divBdr>
        <w:top w:val="none" w:sz="0" w:space="0" w:color="auto"/>
        <w:left w:val="none" w:sz="0" w:space="0" w:color="auto"/>
        <w:bottom w:val="none" w:sz="0" w:space="0" w:color="auto"/>
        <w:right w:val="none" w:sz="0" w:space="0" w:color="auto"/>
      </w:divBdr>
    </w:div>
    <w:div w:id="1040864333">
      <w:bodyDiv w:val="1"/>
      <w:marLeft w:val="0"/>
      <w:marRight w:val="0"/>
      <w:marTop w:val="0"/>
      <w:marBottom w:val="0"/>
      <w:divBdr>
        <w:top w:val="none" w:sz="0" w:space="0" w:color="auto"/>
        <w:left w:val="none" w:sz="0" w:space="0" w:color="auto"/>
        <w:bottom w:val="none" w:sz="0" w:space="0" w:color="auto"/>
        <w:right w:val="none" w:sz="0" w:space="0" w:color="auto"/>
      </w:divBdr>
    </w:div>
    <w:div w:id="1045526921">
      <w:bodyDiv w:val="1"/>
      <w:marLeft w:val="0"/>
      <w:marRight w:val="0"/>
      <w:marTop w:val="0"/>
      <w:marBottom w:val="0"/>
      <w:divBdr>
        <w:top w:val="none" w:sz="0" w:space="0" w:color="auto"/>
        <w:left w:val="none" w:sz="0" w:space="0" w:color="auto"/>
        <w:bottom w:val="none" w:sz="0" w:space="0" w:color="auto"/>
        <w:right w:val="none" w:sz="0" w:space="0" w:color="auto"/>
      </w:divBdr>
    </w:div>
    <w:div w:id="1048409975">
      <w:bodyDiv w:val="1"/>
      <w:marLeft w:val="0"/>
      <w:marRight w:val="0"/>
      <w:marTop w:val="0"/>
      <w:marBottom w:val="0"/>
      <w:divBdr>
        <w:top w:val="none" w:sz="0" w:space="0" w:color="auto"/>
        <w:left w:val="none" w:sz="0" w:space="0" w:color="auto"/>
        <w:bottom w:val="none" w:sz="0" w:space="0" w:color="auto"/>
        <w:right w:val="none" w:sz="0" w:space="0" w:color="auto"/>
      </w:divBdr>
    </w:div>
    <w:div w:id="1078483529">
      <w:bodyDiv w:val="1"/>
      <w:marLeft w:val="0"/>
      <w:marRight w:val="0"/>
      <w:marTop w:val="0"/>
      <w:marBottom w:val="0"/>
      <w:divBdr>
        <w:top w:val="none" w:sz="0" w:space="0" w:color="auto"/>
        <w:left w:val="none" w:sz="0" w:space="0" w:color="auto"/>
        <w:bottom w:val="none" w:sz="0" w:space="0" w:color="auto"/>
        <w:right w:val="none" w:sz="0" w:space="0" w:color="auto"/>
      </w:divBdr>
    </w:div>
    <w:div w:id="1100370510">
      <w:bodyDiv w:val="1"/>
      <w:marLeft w:val="0"/>
      <w:marRight w:val="0"/>
      <w:marTop w:val="0"/>
      <w:marBottom w:val="0"/>
      <w:divBdr>
        <w:top w:val="none" w:sz="0" w:space="0" w:color="auto"/>
        <w:left w:val="none" w:sz="0" w:space="0" w:color="auto"/>
        <w:bottom w:val="none" w:sz="0" w:space="0" w:color="auto"/>
        <w:right w:val="none" w:sz="0" w:space="0" w:color="auto"/>
      </w:divBdr>
    </w:div>
    <w:div w:id="1101603684">
      <w:bodyDiv w:val="1"/>
      <w:marLeft w:val="0"/>
      <w:marRight w:val="0"/>
      <w:marTop w:val="0"/>
      <w:marBottom w:val="0"/>
      <w:divBdr>
        <w:top w:val="none" w:sz="0" w:space="0" w:color="auto"/>
        <w:left w:val="none" w:sz="0" w:space="0" w:color="auto"/>
        <w:bottom w:val="none" w:sz="0" w:space="0" w:color="auto"/>
        <w:right w:val="none" w:sz="0" w:space="0" w:color="auto"/>
      </w:divBdr>
    </w:div>
    <w:div w:id="1117481352">
      <w:bodyDiv w:val="1"/>
      <w:marLeft w:val="0"/>
      <w:marRight w:val="0"/>
      <w:marTop w:val="0"/>
      <w:marBottom w:val="0"/>
      <w:divBdr>
        <w:top w:val="none" w:sz="0" w:space="0" w:color="auto"/>
        <w:left w:val="none" w:sz="0" w:space="0" w:color="auto"/>
        <w:bottom w:val="none" w:sz="0" w:space="0" w:color="auto"/>
        <w:right w:val="none" w:sz="0" w:space="0" w:color="auto"/>
      </w:divBdr>
    </w:div>
    <w:div w:id="1165053915">
      <w:bodyDiv w:val="1"/>
      <w:marLeft w:val="0"/>
      <w:marRight w:val="0"/>
      <w:marTop w:val="0"/>
      <w:marBottom w:val="0"/>
      <w:divBdr>
        <w:top w:val="none" w:sz="0" w:space="0" w:color="auto"/>
        <w:left w:val="none" w:sz="0" w:space="0" w:color="auto"/>
        <w:bottom w:val="none" w:sz="0" w:space="0" w:color="auto"/>
        <w:right w:val="none" w:sz="0" w:space="0" w:color="auto"/>
      </w:divBdr>
    </w:div>
    <w:div w:id="1165781144">
      <w:bodyDiv w:val="1"/>
      <w:marLeft w:val="0"/>
      <w:marRight w:val="0"/>
      <w:marTop w:val="0"/>
      <w:marBottom w:val="0"/>
      <w:divBdr>
        <w:top w:val="none" w:sz="0" w:space="0" w:color="auto"/>
        <w:left w:val="none" w:sz="0" w:space="0" w:color="auto"/>
        <w:bottom w:val="none" w:sz="0" w:space="0" w:color="auto"/>
        <w:right w:val="none" w:sz="0" w:space="0" w:color="auto"/>
      </w:divBdr>
    </w:div>
    <w:div w:id="1172914282">
      <w:bodyDiv w:val="1"/>
      <w:marLeft w:val="0"/>
      <w:marRight w:val="0"/>
      <w:marTop w:val="0"/>
      <w:marBottom w:val="0"/>
      <w:divBdr>
        <w:top w:val="none" w:sz="0" w:space="0" w:color="auto"/>
        <w:left w:val="none" w:sz="0" w:space="0" w:color="auto"/>
        <w:bottom w:val="none" w:sz="0" w:space="0" w:color="auto"/>
        <w:right w:val="none" w:sz="0" w:space="0" w:color="auto"/>
      </w:divBdr>
    </w:div>
    <w:div w:id="1178038659">
      <w:bodyDiv w:val="1"/>
      <w:marLeft w:val="0"/>
      <w:marRight w:val="0"/>
      <w:marTop w:val="0"/>
      <w:marBottom w:val="0"/>
      <w:divBdr>
        <w:top w:val="none" w:sz="0" w:space="0" w:color="auto"/>
        <w:left w:val="none" w:sz="0" w:space="0" w:color="auto"/>
        <w:bottom w:val="none" w:sz="0" w:space="0" w:color="auto"/>
        <w:right w:val="none" w:sz="0" w:space="0" w:color="auto"/>
      </w:divBdr>
    </w:div>
    <w:div w:id="1203323547">
      <w:bodyDiv w:val="1"/>
      <w:marLeft w:val="0"/>
      <w:marRight w:val="0"/>
      <w:marTop w:val="0"/>
      <w:marBottom w:val="0"/>
      <w:divBdr>
        <w:top w:val="none" w:sz="0" w:space="0" w:color="auto"/>
        <w:left w:val="none" w:sz="0" w:space="0" w:color="auto"/>
        <w:bottom w:val="none" w:sz="0" w:space="0" w:color="auto"/>
        <w:right w:val="none" w:sz="0" w:space="0" w:color="auto"/>
      </w:divBdr>
    </w:div>
    <w:div w:id="1236086978">
      <w:bodyDiv w:val="1"/>
      <w:marLeft w:val="0"/>
      <w:marRight w:val="0"/>
      <w:marTop w:val="0"/>
      <w:marBottom w:val="0"/>
      <w:divBdr>
        <w:top w:val="none" w:sz="0" w:space="0" w:color="auto"/>
        <w:left w:val="none" w:sz="0" w:space="0" w:color="auto"/>
        <w:bottom w:val="none" w:sz="0" w:space="0" w:color="auto"/>
        <w:right w:val="none" w:sz="0" w:space="0" w:color="auto"/>
      </w:divBdr>
    </w:div>
    <w:div w:id="1265112640">
      <w:bodyDiv w:val="1"/>
      <w:marLeft w:val="0"/>
      <w:marRight w:val="0"/>
      <w:marTop w:val="0"/>
      <w:marBottom w:val="0"/>
      <w:divBdr>
        <w:top w:val="none" w:sz="0" w:space="0" w:color="auto"/>
        <w:left w:val="none" w:sz="0" w:space="0" w:color="auto"/>
        <w:bottom w:val="none" w:sz="0" w:space="0" w:color="auto"/>
        <w:right w:val="none" w:sz="0" w:space="0" w:color="auto"/>
      </w:divBdr>
    </w:div>
    <w:div w:id="1279488778">
      <w:bodyDiv w:val="1"/>
      <w:marLeft w:val="0"/>
      <w:marRight w:val="0"/>
      <w:marTop w:val="0"/>
      <w:marBottom w:val="0"/>
      <w:divBdr>
        <w:top w:val="none" w:sz="0" w:space="0" w:color="auto"/>
        <w:left w:val="none" w:sz="0" w:space="0" w:color="auto"/>
        <w:bottom w:val="none" w:sz="0" w:space="0" w:color="auto"/>
        <w:right w:val="none" w:sz="0" w:space="0" w:color="auto"/>
      </w:divBdr>
    </w:div>
    <w:div w:id="1286959625">
      <w:bodyDiv w:val="1"/>
      <w:marLeft w:val="0"/>
      <w:marRight w:val="0"/>
      <w:marTop w:val="0"/>
      <w:marBottom w:val="0"/>
      <w:divBdr>
        <w:top w:val="none" w:sz="0" w:space="0" w:color="auto"/>
        <w:left w:val="none" w:sz="0" w:space="0" w:color="auto"/>
        <w:bottom w:val="none" w:sz="0" w:space="0" w:color="auto"/>
        <w:right w:val="none" w:sz="0" w:space="0" w:color="auto"/>
      </w:divBdr>
      <w:divsChild>
        <w:div w:id="1487547787">
          <w:marLeft w:val="0"/>
          <w:marRight w:val="60"/>
          <w:marTop w:val="0"/>
          <w:marBottom w:val="0"/>
          <w:divBdr>
            <w:top w:val="none" w:sz="0" w:space="0" w:color="auto"/>
            <w:left w:val="none" w:sz="0" w:space="0" w:color="auto"/>
            <w:bottom w:val="none" w:sz="0" w:space="0" w:color="auto"/>
            <w:right w:val="none" w:sz="0" w:space="0" w:color="auto"/>
          </w:divBdr>
          <w:divsChild>
            <w:div w:id="393746233">
              <w:marLeft w:val="0"/>
              <w:marRight w:val="0"/>
              <w:marTop w:val="0"/>
              <w:marBottom w:val="240"/>
              <w:divBdr>
                <w:top w:val="none" w:sz="0" w:space="0" w:color="auto"/>
                <w:left w:val="none" w:sz="0" w:space="0" w:color="auto"/>
                <w:bottom w:val="none" w:sz="0" w:space="0" w:color="auto"/>
                <w:right w:val="none" w:sz="0" w:space="0" w:color="auto"/>
              </w:divBdr>
            </w:div>
            <w:div w:id="672538881">
              <w:marLeft w:val="0"/>
              <w:marRight w:val="0"/>
              <w:marTop w:val="0"/>
              <w:marBottom w:val="240"/>
              <w:divBdr>
                <w:top w:val="none" w:sz="0" w:space="0" w:color="auto"/>
                <w:left w:val="none" w:sz="0" w:space="0" w:color="auto"/>
                <w:bottom w:val="none" w:sz="0" w:space="0" w:color="auto"/>
                <w:right w:val="none" w:sz="0" w:space="0" w:color="auto"/>
              </w:divBdr>
            </w:div>
            <w:div w:id="698626812">
              <w:marLeft w:val="0"/>
              <w:marRight w:val="0"/>
              <w:marTop w:val="0"/>
              <w:marBottom w:val="240"/>
              <w:divBdr>
                <w:top w:val="none" w:sz="0" w:space="0" w:color="auto"/>
                <w:left w:val="none" w:sz="0" w:space="0" w:color="auto"/>
                <w:bottom w:val="none" w:sz="0" w:space="0" w:color="auto"/>
                <w:right w:val="none" w:sz="0" w:space="0" w:color="auto"/>
              </w:divBdr>
            </w:div>
            <w:div w:id="919875909">
              <w:marLeft w:val="0"/>
              <w:marRight w:val="0"/>
              <w:marTop w:val="0"/>
              <w:marBottom w:val="240"/>
              <w:divBdr>
                <w:top w:val="none" w:sz="0" w:space="0" w:color="auto"/>
                <w:left w:val="none" w:sz="0" w:space="0" w:color="auto"/>
                <w:bottom w:val="none" w:sz="0" w:space="0" w:color="auto"/>
                <w:right w:val="none" w:sz="0" w:space="0" w:color="auto"/>
              </w:divBdr>
            </w:div>
            <w:div w:id="1796633009">
              <w:marLeft w:val="0"/>
              <w:marRight w:val="0"/>
              <w:marTop w:val="0"/>
              <w:marBottom w:val="240"/>
              <w:divBdr>
                <w:top w:val="none" w:sz="0" w:space="0" w:color="auto"/>
                <w:left w:val="none" w:sz="0" w:space="0" w:color="auto"/>
                <w:bottom w:val="none" w:sz="0" w:space="0" w:color="auto"/>
                <w:right w:val="none" w:sz="0" w:space="0" w:color="auto"/>
              </w:divBdr>
            </w:div>
            <w:div w:id="1860925304">
              <w:marLeft w:val="0"/>
              <w:marRight w:val="0"/>
              <w:marTop w:val="0"/>
              <w:marBottom w:val="240"/>
              <w:divBdr>
                <w:top w:val="none" w:sz="0" w:space="0" w:color="auto"/>
                <w:left w:val="none" w:sz="0" w:space="0" w:color="auto"/>
                <w:bottom w:val="none" w:sz="0" w:space="0" w:color="auto"/>
                <w:right w:val="none" w:sz="0" w:space="0" w:color="auto"/>
              </w:divBdr>
            </w:div>
            <w:div w:id="1918441950">
              <w:marLeft w:val="0"/>
              <w:marRight w:val="0"/>
              <w:marTop w:val="0"/>
              <w:marBottom w:val="240"/>
              <w:divBdr>
                <w:top w:val="none" w:sz="0" w:space="0" w:color="auto"/>
                <w:left w:val="none" w:sz="0" w:space="0" w:color="auto"/>
                <w:bottom w:val="none" w:sz="0" w:space="0" w:color="auto"/>
                <w:right w:val="none" w:sz="0" w:space="0" w:color="auto"/>
              </w:divBdr>
            </w:div>
            <w:div w:id="191859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91978954">
      <w:bodyDiv w:val="1"/>
      <w:marLeft w:val="0"/>
      <w:marRight w:val="0"/>
      <w:marTop w:val="0"/>
      <w:marBottom w:val="0"/>
      <w:divBdr>
        <w:top w:val="none" w:sz="0" w:space="0" w:color="auto"/>
        <w:left w:val="none" w:sz="0" w:space="0" w:color="auto"/>
        <w:bottom w:val="none" w:sz="0" w:space="0" w:color="auto"/>
        <w:right w:val="none" w:sz="0" w:space="0" w:color="auto"/>
      </w:divBdr>
    </w:div>
    <w:div w:id="1305164088">
      <w:bodyDiv w:val="1"/>
      <w:marLeft w:val="0"/>
      <w:marRight w:val="0"/>
      <w:marTop w:val="0"/>
      <w:marBottom w:val="0"/>
      <w:divBdr>
        <w:top w:val="none" w:sz="0" w:space="0" w:color="auto"/>
        <w:left w:val="none" w:sz="0" w:space="0" w:color="auto"/>
        <w:bottom w:val="none" w:sz="0" w:space="0" w:color="auto"/>
        <w:right w:val="none" w:sz="0" w:space="0" w:color="auto"/>
      </w:divBdr>
    </w:div>
    <w:div w:id="1306470990">
      <w:bodyDiv w:val="1"/>
      <w:marLeft w:val="0"/>
      <w:marRight w:val="0"/>
      <w:marTop w:val="0"/>
      <w:marBottom w:val="0"/>
      <w:divBdr>
        <w:top w:val="none" w:sz="0" w:space="0" w:color="auto"/>
        <w:left w:val="none" w:sz="0" w:space="0" w:color="auto"/>
        <w:bottom w:val="none" w:sz="0" w:space="0" w:color="auto"/>
        <w:right w:val="none" w:sz="0" w:space="0" w:color="auto"/>
      </w:divBdr>
      <w:divsChild>
        <w:div w:id="579019972">
          <w:marLeft w:val="120"/>
          <w:marRight w:val="0"/>
          <w:marTop w:val="0"/>
          <w:marBottom w:val="120"/>
          <w:divBdr>
            <w:top w:val="none" w:sz="0" w:space="0" w:color="auto"/>
            <w:left w:val="none" w:sz="0" w:space="0" w:color="auto"/>
            <w:bottom w:val="none" w:sz="0" w:space="0" w:color="auto"/>
            <w:right w:val="none" w:sz="0" w:space="0" w:color="auto"/>
          </w:divBdr>
        </w:div>
        <w:div w:id="750272607">
          <w:marLeft w:val="0"/>
          <w:marRight w:val="0"/>
          <w:marTop w:val="0"/>
          <w:marBottom w:val="75"/>
          <w:divBdr>
            <w:top w:val="single" w:sz="6" w:space="0" w:color="E6E6E6"/>
            <w:left w:val="single" w:sz="2" w:space="0" w:color="E6E6E6"/>
            <w:bottom w:val="single" w:sz="6" w:space="0" w:color="E6E6E6"/>
            <w:right w:val="single" w:sz="2" w:space="0" w:color="E6E6E6"/>
          </w:divBdr>
        </w:div>
        <w:div w:id="901255609">
          <w:marLeft w:val="0"/>
          <w:marRight w:val="0"/>
          <w:marTop w:val="0"/>
          <w:marBottom w:val="75"/>
          <w:divBdr>
            <w:top w:val="single" w:sz="6" w:space="0" w:color="E6E6E6"/>
            <w:left w:val="single" w:sz="2" w:space="0" w:color="E6E6E6"/>
            <w:bottom w:val="single" w:sz="6" w:space="0" w:color="E6E6E6"/>
            <w:right w:val="single" w:sz="2" w:space="0" w:color="E6E6E6"/>
          </w:divBdr>
        </w:div>
        <w:div w:id="1197039841">
          <w:marLeft w:val="120"/>
          <w:marRight w:val="0"/>
          <w:marTop w:val="0"/>
          <w:marBottom w:val="120"/>
          <w:divBdr>
            <w:top w:val="none" w:sz="0" w:space="0" w:color="auto"/>
            <w:left w:val="none" w:sz="0" w:space="0" w:color="auto"/>
            <w:bottom w:val="none" w:sz="0" w:space="0" w:color="auto"/>
            <w:right w:val="none" w:sz="0" w:space="0" w:color="auto"/>
          </w:divBdr>
        </w:div>
        <w:div w:id="1318144472">
          <w:marLeft w:val="0"/>
          <w:marRight w:val="0"/>
          <w:marTop w:val="0"/>
          <w:marBottom w:val="75"/>
          <w:divBdr>
            <w:top w:val="single" w:sz="6" w:space="0" w:color="E6E6E6"/>
            <w:left w:val="single" w:sz="2" w:space="0" w:color="E6E6E6"/>
            <w:bottom w:val="single" w:sz="6" w:space="0" w:color="E6E6E6"/>
            <w:right w:val="single" w:sz="2" w:space="0" w:color="E6E6E6"/>
          </w:divBdr>
        </w:div>
        <w:div w:id="1403522826">
          <w:marLeft w:val="0"/>
          <w:marRight w:val="0"/>
          <w:marTop w:val="0"/>
          <w:marBottom w:val="0"/>
          <w:divBdr>
            <w:top w:val="single" w:sz="6" w:space="5" w:color="A2A9B1"/>
            <w:left w:val="single" w:sz="6" w:space="5" w:color="A2A9B1"/>
            <w:bottom w:val="single" w:sz="6" w:space="5" w:color="A2A9B1"/>
            <w:right w:val="single" w:sz="6" w:space="5" w:color="A2A9B1"/>
          </w:divBdr>
        </w:div>
        <w:div w:id="2008241170">
          <w:marLeft w:val="120"/>
          <w:marRight w:val="0"/>
          <w:marTop w:val="0"/>
          <w:marBottom w:val="120"/>
          <w:divBdr>
            <w:top w:val="none" w:sz="0" w:space="0" w:color="auto"/>
            <w:left w:val="none" w:sz="0" w:space="0" w:color="auto"/>
            <w:bottom w:val="none" w:sz="0" w:space="0" w:color="auto"/>
            <w:right w:val="none" w:sz="0" w:space="0" w:color="auto"/>
          </w:divBdr>
        </w:div>
        <w:div w:id="2058120231">
          <w:marLeft w:val="0"/>
          <w:marRight w:val="0"/>
          <w:marTop w:val="0"/>
          <w:marBottom w:val="75"/>
          <w:divBdr>
            <w:top w:val="single" w:sz="6" w:space="0" w:color="E6E6E6"/>
            <w:left w:val="single" w:sz="2" w:space="0" w:color="E6E6E6"/>
            <w:bottom w:val="single" w:sz="6" w:space="0" w:color="E6E6E6"/>
            <w:right w:val="single" w:sz="2" w:space="0" w:color="E6E6E6"/>
          </w:divBdr>
        </w:div>
        <w:div w:id="2067142599">
          <w:marLeft w:val="120"/>
          <w:marRight w:val="0"/>
          <w:marTop w:val="0"/>
          <w:marBottom w:val="120"/>
          <w:divBdr>
            <w:top w:val="none" w:sz="0" w:space="0" w:color="auto"/>
            <w:left w:val="none" w:sz="0" w:space="0" w:color="auto"/>
            <w:bottom w:val="none" w:sz="0" w:space="0" w:color="auto"/>
            <w:right w:val="none" w:sz="0" w:space="0" w:color="auto"/>
          </w:divBdr>
        </w:div>
      </w:divsChild>
    </w:div>
    <w:div w:id="1313171424">
      <w:bodyDiv w:val="1"/>
      <w:marLeft w:val="0"/>
      <w:marRight w:val="0"/>
      <w:marTop w:val="0"/>
      <w:marBottom w:val="0"/>
      <w:divBdr>
        <w:top w:val="none" w:sz="0" w:space="0" w:color="auto"/>
        <w:left w:val="none" w:sz="0" w:space="0" w:color="auto"/>
        <w:bottom w:val="none" w:sz="0" w:space="0" w:color="auto"/>
        <w:right w:val="none" w:sz="0" w:space="0" w:color="auto"/>
      </w:divBdr>
    </w:div>
    <w:div w:id="1314019573">
      <w:bodyDiv w:val="1"/>
      <w:marLeft w:val="0"/>
      <w:marRight w:val="0"/>
      <w:marTop w:val="0"/>
      <w:marBottom w:val="0"/>
      <w:divBdr>
        <w:top w:val="none" w:sz="0" w:space="0" w:color="auto"/>
        <w:left w:val="none" w:sz="0" w:space="0" w:color="auto"/>
        <w:bottom w:val="none" w:sz="0" w:space="0" w:color="auto"/>
        <w:right w:val="none" w:sz="0" w:space="0" w:color="auto"/>
      </w:divBdr>
      <w:divsChild>
        <w:div w:id="1611086954">
          <w:marLeft w:val="0"/>
          <w:marRight w:val="0"/>
          <w:marTop w:val="0"/>
          <w:marBottom w:val="0"/>
          <w:divBdr>
            <w:top w:val="single" w:sz="6" w:space="8" w:color="F5EFE0"/>
            <w:left w:val="none" w:sz="0" w:space="0" w:color="auto"/>
            <w:bottom w:val="single" w:sz="6" w:space="8" w:color="F5EFE0"/>
            <w:right w:val="none" w:sz="0" w:space="0" w:color="auto"/>
          </w:divBdr>
          <w:divsChild>
            <w:div w:id="413818505">
              <w:marLeft w:val="0"/>
              <w:marRight w:val="0"/>
              <w:marTop w:val="0"/>
              <w:marBottom w:val="0"/>
              <w:divBdr>
                <w:top w:val="single" w:sz="6" w:space="0" w:color="EEEEEE"/>
                <w:left w:val="none" w:sz="0" w:space="0" w:color="auto"/>
                <w:bottom w:val="none" w:sz="0" w:space="0" w:color="auto"/>
                <w:right w:val="none" w:sz="0" w:space="0" w:color="auto"/>
              </w:divBdr>
            </w:div>
          </w:divsChild>
        </w:div>
        <w:div w:id="2098595108">
          <w:marLeft w:val="0"/>
          <w:marRight w:val="0"/>
          <w:marTop w:val="0"/>
          <w:marBottom w:val="0"/>
          <w:divBdr>
            <w:top w:val="single" w:sz="6" w:space="8" w:color="F5EFE0"/>
            <w:left w:val="none" w:sz="0" w:space="0" w:color="auto"/>
            <w:bottom w:val="single" w:sz="6" w:space="8" w:color="F5EFE0"/>
            <w:right w:val="none" w:sz="0" w:space="0" w:color="auto"/>
          </w:divBdr>
          <w:divsChild>
            <w:div w:id="9755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9379">
      <w:bodyDiv w:val="1"/>
      <w:marLeft w:val="0"/>
      <w:marRight w:val="0"/>
      <w:marTop w:val="0"/>
      <w:marBottom w:val="0"/>
      <w:divBdr>
        <w:top w:val="none" w:sz="0" w:space="0" w:color="auto"/>
        <w:left w:val="none" w:sz="0" w:space="0" w:color="auto"/>
        <w:bottom w:val="none" w:sz="0" w:space="0" w:color="auto"/>
        <w:right w:val="none" w:sz="0" w:space="0" w:color="auto"/>
      </w:divBdr>
    </w:div>
    <w:div w:id="1361928313">
      <w:bodyDiv w:val="1"/>
      <w:marLeft w:val="0"/>
      <w:marRight w:val="0"/>
      <w:marTop w:val="0"/>
      <w:marBottom w:val="0"/>
      <w:divBdr>
        <w:top w:val="none" w:sz="0" w:space="0" w:color="auto"/>
        <w:left w:val="none" w:sz="0" w:space="0" w:color="auto"/>
        <w:bottom w:val="none" w:sz="0" w:space="0" w:color="auto"/>
        <w:right w:val="none" w:sz="0" w:space="0" w:color="auto"/>
      </w:divBdr>
    </w:div>
    <w:div w:id="1371611328">
      <w:bodyDiv w:val="1"/>
      <w:marLeft w:val="0"/>
      <w:marRight w:val="0"/>
      <w:marTop w:val="0"/>
      <w:marBottom w:val="0"/>
      <w:divBdr>
        <w:top w:val="none" w:sz="0" w:space="0" w:color="auto"/>
        <w:left w:val="none" w:sz="0" w:space="0" w:color="auto"/>
        <w:bottom w:val="none" w:sz="0" w:space="0" w:color="auto"/>
        <w:right w:val="none" w:sz="0" w:space="0" w:color="auto"/>
      </w:divBdr>
    </w:div>
    <w:div w:id="1382168079">
      <w:bodyDiv w:val="1"/>
      <w:marLeft w:val="0"/>
      <w:marRight w:val="0"/>
      <w:marTop w:val="0"/>
      <w:marBottom w:val="0"/>
      <w:divBdr>
        <w:top w:val="none" w:sz="0" w:space="0" w:color="auto"/>
        <w:left w:val="none" w:sz="0" w:space="0" w:color="auto"/>
        <w:bottom w:val="none" w:sz="0" w:space="0" w:color="auto"/>
        <w:right w:val="none" w:sz="0" w:space="0" w:color="auto"/>
      </w:divBdr>
    </w:div>
    <w:div w:id="1387683330">
      <w:bodyDiv w:val="1"/>
      <w:marLeft w:val="0"/>
      <w:marRight w:val="0"/>
      <w:marTop w:val="0"/>
      <w:marBottom w:val="0"/>
      <w:divBdr>
        <w:top w:val="none" w:sz="0" w:space="0" w:color="auto"/>
        <w:left w:val="none" w:sz="0" w:space="0" w:color="auto"/>
        <w:bottom w:val="none" w:sz="0" w:space="0" w:color="auto"/>
        <w:right w:val="none" w:sz="0" w:space="0" w:color="auto"/>
      </w:divBdr>
    </w:div>
    <w:div w:id="1410275624">
      <w:bodyDiv w:val="1"/>
      <w:marLeft w:val="0"/>
      <w:marRight w:val="0"/>
      <w:marTop w:val="0"/>
      <w:marBottom w:val="0"/>
      <w:divBdr>
        <w:top w:val="none" w:sz="0" w:space="0" w:color="auto"/>
        <w:left w:val="none" w:sz="0" w:space="0" w:color="auto"/>
        <w:bottom w:val="none" w:sz="0" w:space="0" w:color="auto"/>
        <w:right w:val="none" w:sz="0" w:space="0" w:color="auto"/>
      </w:divBdr>
    </w:div>
    <w:div w:id="1420785174">
      <w:bodyDiv w:val="1"/>
      <w:marLeft w:val="0"/>
      <w:marRight w:val="0"/>
      <w:marTop w:val="0"/>
      <w:marBottom w:val="0"/>
      <w:divBdr>
        <w:top w:val="none" w:sz="0" w:space="0" w:color="auto"/>
        <w:left w:val="none" w:sz="0" w:space="0" w:color="auto"/>
        <w:bottom w:val="none" w:sz="0" w:space="0" w:color="auto"/>
        <w:right w:val="none" w:sz="0" w:space="0" w:color="auto"/>
      </w:divBdr>
    </w:div>
    <w:div w:id="1427649556">
      <w:bodyDiv w:val="1"/>
      <w:marLeft w:val="0"/>
      <w:marRight w:val="0"/>
      <w:marTop w:val="0"/>
      <w:marBottom w:val="0"/>
      <w:divBdr>
        <w:top w:val="none" w:sz="0" w:space="0" w:color="auto"/>
        <w:left w:val="none" w:sz="0" w:space="0" w:color="auto"/>
        <w:bottom w:val="none" w:sz="0" w:space="0" w:color="auto"/>
        <w:right w:val="none" w:sz="0" w:space="0" w:color="auto"/>
      </w:divBdr>
    </w:div>
    <w:div w:id="1440022891">
      <w:bodyDiv w:val="1"/>
      <w:marLeft w:val="0"/>
      <w:marRight w:val="0"/>
      <w:marTop w:val="0"/>
      <w:marBottom w:val="0"/>
      <w:divBdr>
        <w:top w:val="none" w:sz="0" w:space="0" w:color="auto"/>
        <w:left w:val="none" w:sz="0" w:space="0" w:color="auto"/>
        <w:bottom w:val="none" w:sz="0" w:space="0" w:color="auto"/>
        <w:right w:val="none" w:sz="0" w:space="0" w:color="auto"/>
      </w:divBdr>
    </w:div>
    <w:div w:id="1457290124">
      <w:bodyDiv w:val="1"/>
      <w:marLeft w:val="0"/>
      <w:marRight w:val="0"/>
      <w:marTop w:val="0"/>
      <w:marBottom w:val="0"/>
      <w:divBdr>
        <w:top w:val="none" w:sz="0" w:space="0" w:color="auto"/>
        <w:left w:val="none" w:sz="0" w:space="0" w:color="auto"/>
        <w:bottom w:val="none" w:sz="0" w:space="0" w:color="auto"/>
        <w:right w:val="none" w:sz="0" w:space="0" w:color="auto"/>
      </w:divBdr>
      <w:divsChild>
        <w:div w:id="1230075681">
          <w:marLeft w:val="0"/>
          <w:marRight w:val="0"/>
          <w:marTop w:val="0"/>
          <w:marBottom w:val="0"/>
          <w:divBdr>
            <w:top w:val="none" w:sz="0" w:space="0" w:color="auto"/>
            <w:left w:val="none" w:sz="0" w:space="0" w:color="auto"/>
            <w:bottom w:val="none" w:sz="0" w:space="0" w:color="auto"/>
            <w:right w:val="none" w:sz="0" w:space="0" w:color="auto"/>
          </w:divBdr>
        </w:div>
      </w:divsChild>
    </w:div>
    <w:div w:id="1462110307">
      <w:bodyDiv w:val="1"/>
      <w:marLeft w:val="0"/>
      <w:marRight w:val="0"/>
      <w:marTop w:val="0"/>
      <w:marBottom w:val="0"/>
      <w:divBdr>
        <w:top w:val="none" w:sz="0" w:space="0" w:color="auto"/>
        <w:left w:val="none" w:sz="0" w:space="0" w:color="auto"/>
        <w:bottom w:val="none" w:sz="0" w:space="0" w:color="auto"/>
        <w:right w:val="none" w:sz="0" w:space="0" w:color="auto"/>
      </w:divBdr>
    </w:div>
    <w:div w:id="1468204560">
      <w:bodyDiv w:val="1"/>
      <w:marLeft w:val="0"/>
      <w:marRight w:val="0"/>
      <w:marTop w:val="0"/>
      <w:marBottom w:val="0"/>
      <w:divBdr>
        <w:top w:val="none" w:sz="0" w:space="0" w:color="auto"/>
        <w:left w:val="none" w:sz="0" w:space="0" w:color="auto"/>
        <w:bottom w:val="none" w:sz="0" w:space="0" w:color="auto"/>
        <w:right w:val="none" w:sz="0" w:space="0" w:color="auto"/>
      </w:divBdr>
    </w:div>
    <w:div w:id="1469589966">
      <w:bodyDiv w:val="1"/>
      <w:marLeft w:val="0"/>
      <w:marRight w:val="0"/>
      <w:marTop w:val="0"/>
      <w:marBottom w:val="0"/>
      <w:divBdr>
        <w:top w:val="none" w:sz="0" w:space="0" w:color="auto"/>
        <w:left w:val="none" w:sz="0" w:space="0" w:color="auto"/>
        <w:bottom w:val="none" w:sz="0" w:space="0" w:color="auto"/>
        <w:right w:val="none" w:sz="0" w:space="0" w:color="auto"/>
      </w:divBdr>
    </w:div>
    <w:div w:id="1475489761">
      <w:bodyDiv w:val="1"/>
      <w:marLeft w:val="0"/>
      <w:marRight w:val="0"/>
      <w:marTop w:val="0"/>
      <w:marBottom w:val="0"/>
      <w:divBdr>
        <w:top w:val="none" w:sz="0" w:space="0" w:color="auto"/>
        <w:left w:val="none" w:sz="0" w:space="0" w:color="auto"/>
        <w:bottom w:val="none" w:sz="0" w:space="0" w:color="auto"/>
        <w:right w:val="none" w:sz="0" w:space="0" w:color="auto"/>
      </w:divBdr>
    </w:div>
    <w:div w:id="1479608377">
      <w:bodyDiv w:val="1"/>
      <w:marLeft w:val="0"/>
      <w:marRight w:val="0"/>
      <w:marTop w:val="0"/>
      <w:marBottom w:val="0"/>
      <w:divBdr>
        <w:top w:val="none" w:sz="0" w:space="0" w:color="auto"/>
        <w:left w:val="none" w:sz="0" w:space="0" w:color="auto"/>
        <w:bottom w:val="none" w:sz="0" w:space="0" w:color="auto"/>
        <w:right w:val="none" w:sz="0" w:space="0" w:color="auto"/>
      </w:divBdr>
      <w:divsChild>
        <w:div w:id="195973845">
          <w:marLeft w:val="0"/>
          <w:marRight w:val="0"/>
          <w:marTop w:val="0"/>
          <w:marBottom w:val="0"/>
          <w:divBdr>
            <w:top w:val="single" w:sz="48" w:space="1" w:color="E2EFD9"/>
            <w:left w:val="single" w:sz="48" w:space="4" w:color="E2EFD9"/>
            <w:bottom w:val="single" w:sz="48" w:space="1" w:color="E2EFD9"/>
            <w:right w:val="single" w:sz="48" w:space="4" w:color="E2EFD9"/>
          </w:divBdr>
        </w:div>
        <w:div w:id="1431513191">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480922122">
      <w:bodyDiv w:val="1"/>
      <w:marLeft w:val="0"/>
      <w:marRight w:val="0"/>
      <w:marTop w:val="0"/>
      <w:marBottom w:val="0"/>
      <w:divBdr>
        <w:top w:val="none" w:sz="0" w:space="0" w:color="auto"/>
        <w:left w:val="none" w:sz="0" w:space="0" w:color="auto"/>
        <w:bottom w:val="none" w:sz="0" w:space="0" w:color="auto"/>
        <w:right w:val="none" w:sz="0" w:space="0" w:color="auto"/>
      </w:divBdr>
      <w:divsChild>
        <w:div w:id="278681239">
          <w:marLeft w:val="0"/>
          <w:marRight w:val="0"/>
          <w:marTop w:val="100"/>
          <w:marBottom w:val="100"/>
          <w:divBdr>
            <w:top w:val="none" w:sz="0" w:space="0" w:color="auto"/>
            <w:left w:val="none" w:sz="0" w:space="0" w:color="auto"/>
            <w:bottom w:val="none" w:sz="0" w:space="0" w:color="auto"/>
            <w:right w:val="none" w:sz="0" w:space="0" w:color="auto"/>
          </w:divBdr>
          <w:divsChild>
            <w:div w:id="261575132">
              <w:marLeft w:val="0"/>
              <w:marRight w:val="0"/>
              <w:marTop w:val="0"/>
              <w:marBottom w:val="90"/>
              <w:divBdr>
                <w:top w:val="none" w:sz="0" w:space="0" w:color="auto"/>
                <w:left w:val="none" w:sz="0" w:space="0" w:color="auto"/>
                <w:bottom w:val="single" w:sz="6" w:space="0" w:color="CCCCCC"/>
                <w:right w:val="none" w:sz="0" w:space="0" w:color="auto"/>
              </w:divBdr>
              <w:divsChild>
                <w:div w:id="2076782592">
                  <w:marLeft w:val="300"/>
                  <w:marRight w:val="75"/>
                  <w:marTop w:val="0"/>
                  <w:marBottom w:val="0"/>
                  <w:divBdr>
                    <w:top w:val="none" w:sz="0" w:space="0" w:color="auto"/>
                    <w:left w:val="none" w:sz="0" w:space="0" w:color="auto"/>
                    <w:bottom w:val="none" w:sz="0" w:space="0" w:color="auto"/>
                    <w:right w:val="none" w:sz="0" w:space="0" w:color="auto"/>
                  </w:divBdr>
                  <w:divsChild>
                    <w:div w:id="29098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59774">
          <w:marLeft w:val="210"/>
          <w:marRight w:val="0"/>
          <w:marTop w:val="0"/>
          <w:marBottom w:val="0"/>
          <w:divBdr>
            <w:top w:val="none" w:sz="0" w:space="0" w:color="auto"/>
            <w:left w:val="none" w:sz="0" w:space="0" w:color="auto"/>
            <w:bottom w:val="none" w:sz="0" w:space="0" w:color="auto"/>
            <w:right w:val="none" w:sz="0" w:space="0" w:color="auto"/>
          </w:divBdr>
          <w:divsChild>
            <w:div w:id="1374966332">
              <w:marLeft w:val="0"/>
              <w:marRight w:val="0"/>
              <w:marTop w:val="0"/>
              <w:marBottom w:val="225"/>
              <w:divBdr>
                <w:top w:val="single" w:sz="6" w:space="11" w:color="EEEEEE"/>
                <w:left w:val="none" w:sz="0" w:space="0" w:color="auto"/>
                <w:bottom w:val="none" w:sz="0" w:space="0" w:color="auto"/>
                <w:right w:val="none" w:sz="0" w:space="0" w:color="auto"/>
              </w:divBdr>
              <w:divsChild>
                <w:div w:id="1394506611">
                  <w:marLeft w:val="0"/>
                  <w:marRight w:val="0"/>
                  <w:marTop w:val="0"/>
                  <w:marBottom w:val="0"/>
                  <w:divBdr>
                    <w:top w:val="none" w:sz="0" w:space="0" w:color="auto"/>
                    <w:left w:val="none" w:sz="0" w:space="0" w:color="auto"/>
                    <w:bottom w:val="none" w:sz="0" w:space="0" w:color="auto"/>
                    <w:right w:val="none" w:sz="0" w:space="0" w:color="auto"/>
                  </w:divBdr>
                </w:div>
                <w:div w:id="1955017740">
                  <w:marLeft w:val="0"/>
                  <w:marRight w:val="0"/>
                  <w:marTop w:val="0"/>
                  <w:marBottom w:val="0"/>
                  <w:divBdr>
                    <w:top w:val="none" w:sz="0" w:space="0" w:color="auto"/>
                    <w:left w:val="none" w:sz="0" w:space="0" w:color="auto"/>
                    <w:bottom w:val="none" w:sz="0" w:space="0" w:color="auto"/>
                    <w:right w:val="none" w:sz="0" w:space="0" w:color="auto"/>
                  </w:divBdr>
                </w:div>
                <w:div w:id="2136412276">
                  <w:marLeft w:val="0"/>
                  <w:marRight w:val="0"/>
                  <w:marTop w:val="0"/>
                  <w:marBottom w:val="0"/>
                  <w:divBdr>
                    <w:top w:val="none" w:sz="0" w:space="0" w:color="auto"/>
                    <w:left w:val="none" w:sz="0" w:space="0" w:color="auto"/>
                    <w:bottom w:val="none" w:sz="0" w:space="0" w:color="auto"/>
                    <w:right w:val="none" w:sz="0" w:space="0" w:color="auto"/>
                  </w:divBdr>
                  <w:divsChild>
                    <w:div w:id="478810222">
                      <w:marLeft w:val="0"/>
                      <w:marRight w:val="0"/>
                      <w:marTop w:val="0"/>
                      <w:marBottom w:val="0"/>
                      <w:divBdr>
                        <w:top w:val="none" w:sz="0" w:space="0" w:color="auto"/>
                        <w:left w:val="none" w:sz="0" w:space="0" w:color="auto"/>
                        <w:bottom w:val="none" w:sz="0" w:space="0" w:color="auto"/>
                        <w:right w:val="none" w:sz="0" w:space="0" w:color="auto"/>
                      </w:divBdr>
                    </w:div>
                    <w:div w:id="12137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174811">
      <w:bodyDiv w:val="1"/>
      <w:marLeft w:val="0"/>
      <w:marRight w:val="0"/>
      <w:marTop w:val="0"/>
      <w:marBottom w:val="0"/>
      <w:divBdr>
        <w:top w:val="none" w:sz="0" w:space="0" w:color="auto"/>
        <w:left w:val="none" w:sz="0" w:space="0" w:color="auto"/>
        <w:bottom w:val="none" w:sz="0" w:space="0" w:color="auto"/>
        <w:right w:val="none" w:sz="0" w:space="0" w:color="auto"/>
      </w:divBdr>
      <w:divsChild>
        <w:div w:id="971790889">
          <w:marLeft w:val="0"/>
          <w:marRight w:val="0"/>
          <w:marTop w:val="0"/>
          <w:marBottom w:val="0"/>
          <w:divBdr>
            <w:top w:val="none" w:sz="0" w:space="3" w:color="auto"/>
            <w:left w:val="none" w:sz="0" w:space="31" w:color="auto"/>
            <w:bottom w:val="single" w:sz="6" w:space="3" w:color="000000"/>
            <w:right w:val="none" w:sz="0" w:space="0" w:color="auto"/>
          </w:divBdr>
        </w:div>
        <w:div w:id="1363045222">
          <w:marLeft w:val="0"/>
          <w:marRight w:val="0"/>
          <w:marTop w:val="0"/>
          <w:marBottom w:val="0"/>
          <w:divBdr>
            <w:top w:val="none" w:sz="0" w:space="0" w:color="auto"/>
            <w:left w:val="none" w:sz="0" w:space="0" w:color="auto"/>
            <w:bottom w:val="none" w:sz="0" w:space="0" w:color="auto"/>
            <w:right w:val="none" w:sz="0" w:space="0" w:color="auto"/>
          </w:divBdr>
          <w:divsChild>
            <w:div w:id="2099013691">
              <w:marLeft w:val="0"/>
              <w:marRight w:val="0"/>
              <w:marTop w:val="75"/>
              <w:marBottom w:val="225"/>
              <w:divBdr>
                <w:top w:val="none" w:sz="0" w:space="3" w:color="auto"/>
                <w:left w:val="none" w:sz="0" w:space="30" w:color="auto"/>
                <w:bottom w:val="single" w:sz="6" w:space="3" w:color="000000"/>
                <w:right w:val="none" w:sz="0" w:space="0" w:color="auto"/>
              </w:divBdr>
            </w:div>
          </w:divsChild>
        </w:div>
      </w:divsChild>
    </w:div>
    <w:div w:id="1516380199">
      <w:bodyDiv w:val="1"/>
      <w:marLeft w:val="0"/>
      <w:marRight w:val="0"/>
      <w:marTop w:val="0"/>
      <w:marBottom w:val="0"/>
      <w:divBdr>
        <w:top w:val="none" w:sz="0" w:space="0" w:color="auto"/>
        <w:left w:val="none" w:sz="0" w:space="0" w:color="auto"/>
        <w:bottom w:val="none" w:sz="0" w:space="0" w:color="auto"/>
        <w:right w:val="none" w:sz="0" w:space="0" w:color="auto"/>
      </w:divBdr>
    </w:div>
    <w:div w:id="1529948979">
      <w:bodyDiv w:val="1"/>
      <w:marLeft w:val="0"/>
      <w:marRight w:val="0"/>
      <w:marTop w:val="0"/>
      <w:marBottom w:val="0"/>
      <w:divBdr>
        <w:top w:val="none" w:sz="0" w:space="0" w:color="auto"/>
        <w:left w:val="none" w:sz="0" w:space="0" w:color="auto"/>
        <w:bottom w:val="none" w:sz="0" w:space="0" w:color="auto"/>
        <w:right w:val="none" w:sz="0" w:space="0" w:color="auto"/>
      </w:divBdr>
    </w:div>
    <w:div w:id="1536847690">
      <w:bodyDiv w:val="1"/>
      <w:marLeft w:val="0"/>
      <w:marRight w:val="0"/>
      <w:marTop w:val="0"/>
      <w:marBottom w:val="0"/>
      <w:divBdr>
        <w:top w:val="none" w:sz="0" w:space="0" w:color="auto"/>
        <w:left w:val="none" w:sz="0" w:space="0" w:color="auto"/>
        <w:bottom w:val="none" w:sz="0" w:space="0" w:color="auto"/>
        <w:right w:val="none" w:sz="0" w:space="0" w:color="auto"/>
      </w:divBdr>
    </w:div>
    <w:div w:id="1541044224">
      <w:bodyDiv w:val="1"/>
      <w:marLeft w:val="0"/>
      <w:marRight w:val="0"/>
      <w:marTop w:val="0"/>
      <w:marBottom w:val="0"/>
      <w:divBdr>
        <w:top w:val="none" w:sz="0" w:space="0" w:color="auto"/>
        <w:left w:val="none" w:sz="0" w:space="0" w:color="auto"/>
        <w:bottom w:val="none" w:sz="0" w:space="0" w:color="auto"/>
        <w:right w:val="none" w:sz="0" w:space="0" w:color="auto"/>
      </w:divBdr>
    </w:div>
    <w:div w:id="1569262430">
      <w:bodyDiv w:val="1"/>
      <w:marLeft w:val="0"/>
      <w:marRight w:val="0"/>
      <w:marTop w:val="0"/>
      <w:marBottom w:val="0"/>
      <w:divBdr>
        <w:top w:val="none" w:sz="0" w:space="0" w:color="auto"/>
        <w:left w:val="none" w:sz="0" w:space="0" w:color="auto"/>
        <w:bottom w:val="none" w:sz="0" w:space="0" w:color="auto"/>
        <w:right w:val="none" w:sz="0" w:space="0" w:color="auto"/>
      </w:divBdr>
    </w:div>
    <w:div w:id="1601794696">
      <w:bodyDiv w:val="1"/>
      <w:marLeft w:val="0"/>
      <w:marRight w:val="0"/>
      <w:marTop w:val="0"/>
      <w:marBottom w:val="0"/>
      <w:divBdr>
        <w:top w:val="none" w:sz="0" w:space="0" w:color="auto"/>
        <w:left w:val="none" w:sz="0" w:space="0" w:color="auto"/>
        <w:bottom w:val="none" w:sz="0" w:space="0" w:color="auto"/>
        <w:right w:val="none" w:sz="0" w:space="0" w:color="auto"/>
      </w:divBdr>
      <w:divsChild>
        <w:div w:id="1824275457">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606572421">
      <w:bodyDiv w:val="1"/>
      <w:marLeft w:val="0"/>
      <w:marRight w:val="0"/>
      <w:marTop w:val="0"/>
      <w:marBottom w:val="0"/>
      <w:divBdr>
        <w:top w:val="none" w:sz="0" w:space="0" w:color="auto"/>
        <w:left w:val="none" w:sz="0" w:space="0" w:color="auto"/>
        <w:bottom w:val="none" w:sz="0" w:space="0" w:color="auto"/>
        <w:right w:val="none" w:sz="0" w:space="0" w:color="auto"/>
      </w:divBdr>
    </w:div>
    <w:div w:id="1611542957">
      <w:bodyDiv w:val="1"/>
      <w:marLeft w:val="0"/>
      <w:marRight w:val="0"/>
      <w:marTop w:val="0"/>
      <w:marBottom w:val="0"/>
      <w:divBdr>
        <w:top w:val="none" w:sz="0" w:space="0" w:color="auto"/>
        <w:left w:val="none" w:sz="0" w:space="0" w:color="auto"/>
        <w:bottom w:val="none" w:sz="0" w:space="0" w:color="auto"/>
        <w:right w:val="none" w:sz="0" w:space="0" w:color="auto"/>
      </w:divBdr>
    </w:div>
    <w:div w:id="1631090221">
      <w:bodyDiv w:val="1"/>
      <w:marLeft w:val="0"/>
      <w:marRight w:val="0"/>
      <w:marTop w:val="0"/>
      <w:marBottom w:val="0"/>
      <w:divBdr>
        <w:top w:val="none" w:sz="0" w:space="0" w:color="auto"/>
        <w:left w:val="none" w:sz="0" w:space="0" w:color="auto"/>
        <w:bottom w:val="none" w:sz="0" w:space="0" w:color="auto"/>
        <w:right w:val="none" w:sz="0" w:space="0" w:color="auto"/>
      </w:divBdr>
    </w:div>
    <w:div w:id="1649431024">
      <w:bodyDiv w:val="1"/>
      <w:marLeft w:val="0"/>
      <w:marRight w:val="0"/>
      <w:marTop w:val="0"/>
      <w:marBottom w:val="0"/>
      <w:divBdr>
        <w:top w:val="none" w:sz="0" w:space="0" w:color="auto"/>
        <w:left w:val="none" w:sz="0" w:space="0" w:color="auto"/>
        <w:bottom w:val="none" w:sz="0" w:space="0" w:color="auto"/>
        <w:right w:val="none" w:sz="0" w:space="0" w:color="auto"/>
      </w:divBdr>
      <w:divsChild>
        <w:div w:id="7882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44917036">
              <w:marLeft w:val="0"/>
              <w:marRight w:val="0"/>
              <w:marTop w:val="0"/>
              <w:marBottom w:val="0"/>
              <w:divBdr>
                <w:top w:val="none" w:sz="0" w:space="0" w:color="auto"/>
                <w:left w:val="none" w:sz="0" w:space="0" w:color="auto"/>
                <w:bottom w:val="none" w:sz="0" w:space="0" w:color="auto"/>
                <w:right w:val="none" w:sz="0" w:space="0" w:color="auto"/>
              </w:divBdr>
            </w:div>
          </w:divsChild>
        </w:div>
        <w:div w:id="2336301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22735909">
              <w:marLeft w:val="0"/>
              <w:marRight w:val="0"/>
              <w:marTop w:val="0"/>
              <w:marBottom w:val="0"/>
              <w:divBdr>
                <w:top w:val="none" w:sz="0" w:space="0" w:color="auto"/>
                <w:left w:val="none" w:sz="0" w:space="0" w:color="auto"/>
                <w:bottom w:val="none" w:sz="0" w:space="0" w:color="auto"/>
                <w:right w:val="none" w:sz="0" w:space="0" w:color="auto"/>
              </w:divBdr>
            </w:div>
          </w:divsChild>
        </w:div>
        <w:div w:id="494284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8323711">
              <w:marLeft w:val="0"/>
              <w:marRight w:val="0"/>
              <w:marTop w:val="0"/>
              <w:marBottom w:val="0"/>
              <w:divBdr>
                <w:top w:val="none" w:sz="0" w:space="0" w:color="auto"/>
                <w:left w:val="none" w:sz="0" w:space="0" w:color="auto"/>
                <w:bottom w:val="none" w:sz="0" w:space="0" w:color="auto"/>
                <w:right w:val="none" w:sz="0" w:space="0" w:color="auto"/>
              </w:divBdr>
            </w:div>
          </w:divsChild>
        </w:div>
        <w:div w:id="9032315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23223790">
              <w:marLeft w:val="0"/>
              <w:marRight w:val="0"/>
              <w:marTop w:val="0"/>
              <w:marBottom w:val="0"/>
              <w:divBdr>
                <w:top w:val="none" w:sz="0" w:space="0" w:color="auto"/>
                <w:left w:val="none" w:sz="0" w:space="0" w:color="auto"/>
                <w:bottom w:val="none" w:sz="0" w:space="0" w:color="auto"/>
                <w:right w:val="none" w:sz="0" w:space="0" w:color="auto"/>
              </w:divBdr>
            </w:div>
          </w:divsChild>
        </w:div>
        <w:div w:id="11429962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2080449">
              <w:marLeft w:val="0"/>
              <w:marRight w:val="0"/>
              <w:marTop w:val="0"/>
              <w:marBottom w:val="0"/>
              <w:divBdr>
                <w:top w:val="none" w:sz="0" w:space="0" w:color="auto"/>
                <w:left w:val="none" w:sz="0" w:space="0" w:color="auto"/>
                <w:bottom w:val="none" w:sz="0" w:space="0" w:color="auto"/>
                <w:right w:val="none" w:sz="0" w:space="0" w:color="auto"/>
              </w:divBdr>
            </w:div>
          </w:divsChild>
        </w:div>
        <w:div w:id="12874240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9509908">
              <w:marLeft w:val="0"/>
              <w:marRight w:val="0"/>
              <w:marTop w:val="0"/>
              <w:marBottom w:val="0"/>
              <w:divBdr>
                <w:top w:val="none" w:sz="0" w:space="0" w:color="auto"/>
                <w:left w:val="none" w:sz="0" w:space="0" w:color="auto"/>
                <w:bottom w:val="none" w:sz="0" w:space="0" w:color="auto"/>
                <w:right w:val="none" w:sz="0" w:space="0" w:color="auto"/>
              </w:divBdr>
            </w:div>
          </w:divsChild>
        </w:div>
        <w:div w:id="1696820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7581980">
              <w:marLeft w:val="0"/>
              <w:marRight w:val="0"/>
              <w:marTop w:val="0"/>
              <w:marBottom w:val="0"/>
              <w:divBdr>
                <w:top w:val="none" w:sz="0" w:space="0" w:color="auto"/>
                <w:left w:val="none" w:sz="0" w:space="0" w:color="auto"/>
                <w:bottom w:val="none" w:sz="0" w:space="0" w:color="auto"/>
                <w:right w:val="none" w:sz="0" w:space="0" w:color="auto"/>
              </w:divBdr>
            </w:div>
          </w:divsChild>
        </w:div>
        <w:div w:id="17369378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95790846">
              <w:marLeft w:val="0"/>
              <w:marRight w:val="0"/>
              <w:marTop w:val="0"/>
              <w:marBottom w:val="0"/>
              <w:divBdr>
                <w:top w:val="none" w:sz="0" w:space="0" w:color="auto"/>
                <w:left w:val="none" w:sz="0" w:space="0" w:color="auto"/>
                <w:bottom w:val="none" w:sz="0" w:space="0" w:color="auto"/>
                <w:right w:val="none" w:sz="0" w:space="0" w:color="auto"/>
              </w:divBdr>
            </w:div>
          </w:divsChild>
        </w:div>
        <w:div w:id="205652823">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11831258">
              <w:marLeft w:val="0"/>
              <w:marRight w:val="0"/>
              <w:marTop w:val="0"/>
              <w:marBottom w:val="0"/>
              <w:divBdr>
                <w:top w:val="none" w:sz="0" w:space="0" w:color="auto"/>
                <w:left w:val="none" w:sz="0" w:space="0" w:color="auto"/>
                <w:bottom w:val="none" w:sz="0" w:space="0" w:color="auto"/>
                <w:right w:val="none" w:sz="0" w:space="0" w:color="auto"/>
              </w:divBdr>
            </w:div>
          </w:divsChild>
        </w:div>
        <w:div w:id="23416512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63438451">
              <w:marLeft w:val="0"/>
              <w:marRight w:val="0"/>
              <w:marTop w:val="0"/>
              <w:marBottom w:val="0"/>
              <w:divBdr>
                <w:top w:val="none" w:sz="0" w:space="0" w:color="auto"/>
                <w:left w:val="none" w:sz="0" w:space="0" w:color="auto"/>
                <w:bottom w:val="none" w:sz="0" w:space="0" w:color="auto"/>
                <w:right w:val="none" w:sz="0" w:space="0" w:color="auto"/>
              </w:divBdr>
            </w:div>
          </w:divsChild>
        </w:div>
        <w:div w:id="24079450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59765787">
              <w:marLeft w:val="0"/>
              <w:marRight w:val="0"/>
              <w:marTop w:val="0"/>
              <w:marBottom w:val="0"/>
              <w:divBdr>
                <w:top w:val="none" w:sz="0" w:space="0" w:color="auto"/>
                <w:left w:val="none" w:sz="0" w:space="0" w:color="auto"/>
                <w:bottom w:val="none" w:sz="0" w:space="0" w:color="auto"/>
                <w:right w:val="none" w:sz="0" w:space="0" w:color="auto"/>
              </w:divBdr>
            </w:div>
          </w:divsChild>
        </w:div>
        <w:div w:id="28994035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25537415">
              <w:marLeft w:val="0"/>
              <w:marRight w:val="0"/>
              <w:marTop w:val="0"/>
              <w:marBottom w:val="0"/>
              <w:divBdr>
                <w:top w:val="none" w:sz="0" w:space="0" w:color="auto"/>
                <w:left w:val="none" w:sz="0" w:space="0" w:color="auto"/>
                <w:bottom w:val="none" w:sz="0" w:space="0" w:color="auto"/>
                <w:right w:val="none" w:sz="0" w:space="0" w:color="auto"/>
              </w:divBdr>
            </w:div>
          </w:divsChild>
        </w:div>
        <w:div w:id="3113727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6205952">
              <w:marLeft w:val="0"/>
              <w:marRight w:val="0"/>
              <w:marTop w:val="0"/>
              <w:marBottom w:val="0"/>
              <w:divBdr>
                <w:top w:val="none" w:sz="0" w:space="0" w:color="auto"/>
                <w:left w:val="none" w:sz="0" w:space="0" w:color="auto"/>
                <w:bottom w:val="none" w:sz="0" w:space="0" w:color="auto"/>
                <w:right w:val="none" w:sz="0" w:space="0" w:color="auto"/>
              </w:divBdr>
            </w:div>
          </w:divsChild>
        </w:div>
        <w:div w:id="32324022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1695337">
              <w:marLeft w:val="0"/>
              <w:marRight w:val="0"/>
              <w:marTop w:val="0"/>
              <w:marBottom w:val="0"/>
              <w:divBdr>
                <w:top w:val="none" w:sz="0" w:space="0" w:color="auto"/>
                <w:left w:val="none" w:sz="0" w:space="0" w:color="auto"/>
                <w:bottom w:val="none" w:sz="0" w:space="0" w:color="auto"/>
                <w:right w:val="none" w:sz="0" w:space="0" w:color="auto"/>
              </w:divBdr>
            </w:div>
          </w:divsChild>
        </w:div>
        <w:div w:id="43636508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48681475">
              <w:marLeft w:val="0"/>
              <w:marRight w:val="0"/>
              <w:marTop w:val="0"/>
              <w:marBottom w:val="0"/>
              <w:divBdr>
                <w:top w:val="none" w:sz="0" w:space="0" w:color="auto"/>
                <w:left w:val="none" w:sz="0" w:space="0" w:color="auto"/>
                <w:bottom w:val="none" w:sz="0" w:space="0" w:color="auto"/>
                <w:right w:val="none" w:sz="0" w:space="0" w:color="auto"/>
              </w:divBdr>
            </w:div>
          </w:divsChild>
        </w:div>
        <w:div w:id="4442293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24555749">
              <w:marLeft w:val="0"/>
              <w:marRight w:val="0"/>
              <w:marTop w:val="0"/>
              <w:marBottom w:val="0"/>
              <w:divBdr>
                <w:top w:val="none" w:sz="0" w:space="0" w:color="auto"/>
                <w:left w:val="none" w:sz="0" w:space="0" w:color="auto"/>
                <w:bottom w:val="none" w:sz="0" w:space="0" w:color="auto"/>
                <w:right w:val="none" w:sz="0" w:space="0" w:color="auto"/>
              </w:divBdr>
            </w:div>
          </w:divsChild>
        </w:div>
        <w:div w:id="48608941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13826163">
              <w:marLeft w:val="0"/>
              <w:marRight w:val="0"/>
              <w:marTop w:val="0"/>
              <w:marBottom w:val="0"/>
              <w:divBdr>
                <w:top w:val="none" w:sz="0" w:space="0" w:color="auto"/>
                <w:left w:val="none" w:sz="0" w:space="0" w:color="auto"/>
                <w:bottom w:val="none" w:sz="0" w:space="0" w:color="auto"/>
                <w:right w:val="none" w:sz="0" w:space="0" w:color="auto"/>
              </w:divBdr>
            </w:div>
          </w:divsChild>
        </w:div>
        <w:div w:id="486357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811678246">
              <w:marLeft w:val="0"/>
              <w:marRight w:val="0"/>
              <w:marTop w:val="0"/>
              <w:marBottom w:val="0"/>
              <w:divBdr>
                <w:top w:val="none" w:sz="0" w:space="0" w:color="auto"/>
                <w:left w:val="none" w:sz="0" w:space="0" w:color="auto"/>
                <w:bottom w:val="none" w:sz="0" w:space="0" w:color="auto"/>
                <w:right w:val="none" w:sz="0" w:space="0" w:color="auto"/>
              </w:divBdr>
            </w:div>
          </w:divsChild>
        </w:div>
        <w:div w:id="54987669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21752902">
              <w:marLeft w:val="0"/>
              <w:marRight w:val="0"/>
              <w:marTop w:val="0"/>
              <w:marBottom w:val="0"/>
              <w:divBdr>
                <w:top w:val="none" w:sz="0" w:space="0" w:color="auto"/>
                <w:left w:val="none" w:sz="0" w:space="0" w:color="auto"/>
                <w:bottom w:val="none" w:sz="0" w:space="0" w:color="auto"/>
                <w:right w:val="none" w:sz="0" w:space="0" w:color="auto"/>
              </w:divBdr>
            </w:div>
          </w:divsChild>
        </w:div>
        <w:div w:id="5834171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50142688">
              <w:marLeft w:val="0"/>
              <w:marRight w:val="0"/>
              <w:marTop w:val="0"/>
              <w:marBottom w:val="0"/>
              <w:divBdr>
                <w:top w:val="none" w:sz="0" w:space="0" w:color="auto"/>
                <w:left w:val="none" w:sz="0" w:space="0" w:color="auto"/>
                <w:bottom w:val="none" w:sz="0" w:space="0" w:color="auto"/>
                <w:right w:val="none" w:sz="0" w:space="0" w:color="auto"/>
              </w:divBdr>
            </w:div>
          </w:divsChild>
        </w:div>
        <w:div w:id="61637490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28569736">
              <w:marLeft w:val="0"/>
              <w:marRight w:val="0"/>
              <w:marTop w:val="0"/>
              <w:marBottom w:val="0"/>
              <w:divBdr>
                <w:top w:val="none" w:sz="0" w:space="0" w:color="auto"/>
                <w:left w:val="none" w:sz="0" w:space="0" w:color="auto"/>
                <w:bottom w:val="none" w:sz="0" w:space="0" w:color="auto"/>
                <w:right w:val="none" w:sz="0" w:space="0" w:color="auto"/>
              </w:divBdr>
            </w:div>
          </w:divsChild>
        </w:div>
        <w:div w:id="62095906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73212486">
              <w:marLeft w:val="0"/>
              <w:marRight w:val="0"/>
              <w:marTop w:val="0"/>
              <w:marBottom w:val="0"/>
              <w:divBdr>
                <w:top w:val="none" w:sz="0" w:space="0" w:color="auto"/>
                <w:left w:val="none" w:sz="0" w:space="0" w:color="auto"/>
                <w:bottom w:val="none" w:sz="0" w:space="0" w:color="auto"/>
                <w:right w:val="none" w:sz="0" w:space="0" w:color="auto"/>
              </w:divBdr>
            </w:div>
          </w:divsChild>
        </w:div>
        <w:div w:id="62465613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85084698">
              <w:marLeft w:val="0"/>
              <w:marRight w:val="0"/>
              <w:marTop w:val="0"/>
              <w:marBottom w:val="0"/>
              <w:divBdr>
                <w:top w:val="none" w:sz="0" w:space="0" w:color="auto"/>
                <w:left w:val="none" w:sz="0" w:space="0" w:color="auto"/>
                <w:bottom w:val="none" w:sz="0" w:space="0" w:color="auto"/>
                <w:right w:val="none" w:sz="0" w:space="0" w:color="auto"/>
              </w:divBdr>
            </w:div>
          </w:divsChild>
        </w:div>
        <w:div w:id="68270412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79684730">
              <w:marLeft w:val="0"/>
              <w:marRight w:val="0"/>
              <w:marTop w:val="0"/>
              <w:marBottom w:val="0"/>
              <w:divBdr>
                <w:top w:val="none" w:sz="0" w:space="0" w:color="auto"/>
                <w:left w:val="none" w:sz="0" w:space="0" w:color="auto"/>
                <w:bottom w:val="none" w:sz="0" w:space="0" w:color="auto"/>
                <w:right w:val="none" w:sz="0" w:space="0" w:color="auto"/>
              </w:divBdr>
            </w:div>
          </w:divsChild>
        </w:div>
        <w:div w:id="6833628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59094245">
              <w:marLeft w:val="0"/>
              <w:marRight w:val="0"/>
              <w:marTop w:val="0"/>
              <w:marBottom w:val="0"/>
              <w:divBdr>
                <w:top w:val="none" w:sz="0" w:space="0" w:color="auto"/>
                <w:left w:val="none" w:sz="0" w:space="0" w:color="auto"/>
                <w:bottom w:val="none" w:sz="0" w:space="0" w:color="auto"/>
                <w:right w:val="none" w:sz="0" w:space="0" w:color="auto"/>
              </w:divBdr>
            </w:div>
          </w:divsChild>
        </w:div>
        <w:div w:id="6920712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90435961">
              <w:marLeft w:val="0"/>
              <w:marRight w:val="0"/>
              <w:marTop w:val="0"/>
              <w:marBottom w:val="0"/>
              <w:divBdr>
                <w:top w:val="none" w:sz="0" w:space="0" w:color="auto"/>
                <w:left w:val="none" w:sz="0" w:space="0" w:color="auto"/>
                <w:bottom w:val="none" w:sz="0" w:space="0" w:color="auto"/>
                <w:right w:val="none" w:sz="0" w:space="0" w:color="auto"/>
              </w:divBdr>
            </w:div>
          </w:divsChild>
        </w:div>
        <w:div w:id="80257763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33423961">
              <w:marLeft w:val="0"/>
              <w:marRight w:val="0"/>
              <w:marTop w:val="0"/>
              <w:marBottom w:val="0"/>
              <w:divBdr>
                <w:top w:val="none" w:sz="0" w:space="0" w:color="auto"/>
                <w:left w:val="none" w:sz="0" w:space="0" w:color="auto"/>
                <w:bottom w:val="none" w:sz="0" w:space="0" w:color="auto"/>
                <w:right w:val="none" w:sz="0" w:space="0" w:color="auto"/>
              </w:divBdr>
            </w:div>
          </w:divsChild>
        </w:div>
        <w:div w:id="8141847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37265460">
              <w:marLeft w:val="0"/>
              <w:marRight w:val="0"/>
              <w:marTop w:val="0"/>
              <w:marBottom w:val="0"/>
              <w:divBdr>
                <w:top w:val="none" w:sz="0" w:space="0" w:color="auto"/>
                <w:left w:val="none" w:sz="0" w:space="0" w:color="auto"/>
                <w:bottom w:val="none" w:sz="0" w:space="0" w:color="auto"/>
                <w:right w:val="none" w:sz="0" w:space="0" w:color="auto"/>
              </w:divBdr>
            </w:div>
          </w:divsChild>
        </w:div>
        <w:div w:id="85808409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76054228">
              <w:marLeft w:val="0"/>
              <w:marRight w:val="0"/>
              <w:marTop w:val="0"/>
              <w:marBottom w:val="0"/>
              <w:divBdr>
                <w:top w:val="none" w:sz="0" w:space="0" w:color="auto"/>
                <w:left w:val="none" w:sz="0" w:space="0" w:color="auto"/>
                <w:bottom w:val="none" w:sz="0" w:space="0" w:color="auto"/>
                <w:right w:val="none" w:sz="0" w:space="0" w:color="auto"/>
              </w:divBdr>
            </w:div>
          </w:divsChild>
        </w:div>
        <w:div w:id="86174659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3197574">
              <w:marLeft w:val="0"/>
              <w:marRight w:val="0"/>
              <w:marTop w:val="0"/>
              <w:marBottom w:val="0"/>
              <w:divBdr>
                <w:top w:val="none" w:sz="0" w:space="0" w:color="auto"/>
                <w:left w:val="none" w:sz="0" w:space="0" w:color="auto"/>
                <w:bottom w:val="none" w:sz="0" w:space="0" w:color="auto"/>
                <w:right w:val="none" w:sz="0" w:space="0" w:color="auto"/>
              </w:divBdr>
            </w:div>
          </w:divsChild>
        </w:div>
        <w:div w:id="8731537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5883286">
              <w:marLeft w:val="0"/>
              <w:marRight w:val="0"/>
              <w:marTop w:val="0"/>
              <w:marBottom w:val="0"/>
              <w:divBdr>
                <w:top w:val="none" w:sz="0" w:space="0" w:color="auto"/>
                <w:left w:val="none" w:sz="0" w:space="0" w:color="auto"/>
                <w:bottom w:val="none" w:sz="0" w:space="0" w:color="auto"/>
                <w:right w:val="none" w:sz="0" w:space="0" w:color="auto"/>
              </w:divBdr>
            </w:div>
          </w:divsChild>
        </w:div>
        <w:div w:id="11058784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012298608">
              <w:marLeft w:val="0"/>
              <w:marRight w:val="0"/>
              <w:marTop w:val="0"/>
              <w:marBottom w:val="0"/>
              <w:divBdr>
                <w:top w:val="none" w:sz="0" w:space="0" w:color="auto"/>
                <w:left w:val="none" w:sz="0" w:space="0" w:color="auto"/>
                <w:bottom w:val="none" w:sz="0" w:space="0" w:color="auto"/>
                <w:right w:val="none" w:sz="0" w:space="0" w:color="auto"/>
              </w:divBdr>
            </w:div>
          </w:divsChild>
        </w:div>
        <w:div w:id="117599884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90331202">
              <w:marLeft w:val="0"/>
              <w:marRight w:val="0"/>
              <w:marTop w:val="0"/>
              <w:marBottom w:val="0"/>
              <w:divBdr>
                <w:top w:val="none" w:sz="0" w:space="0" w:color="auto"/>
                <w:left w:val="none" w:sz="0" w:space="0" w:color="auto"/>
                <w:bottom w:val="none" w:sz="0" w:space="0" w:color="auto"/>
                <w:right w:val="none" w:sz="0" w:space="0" w:color="auto"/>
              </w:divBdr>
            </w:div>
          </w:divsChild>
        </w:div>
        <w:div w:id="118810604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991760557">
              <w:marLeft w:val="0"/>
              <w:marRight w:val="0"/>
              <w:marTop w:val="0"/>
              <w:marBottom w:val="0"/>
              <w:divBdr>
                <w:top w:val="none" w:sz="0" w:space="0" w:color="auto"/>
                <w:left w:val="none" w:sz="0" w:space="0" w:color="auto"/>
                <w:bottom w:val="none" w:sz="0" w:space="0" w:color="auto"/>
                <w:right w:val="none" w:sz="0" w:space="0" w:color="auto"/>
              </w:divBdr>
            </w:div>
          </w:divsChild>
        </w:div>
        <w:div w:id="120975836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124838642">
              <w:marLeft w:val="0"/>
              <w:marRight w:val="0"/>
              <w:marTop w:val="0"/>
              <w:marBottom w:val="0"/>
              <w:divBdr>
                <w:top w:val="none" w:sz="0" w:space="0" w:color="auto"/>
                <w:left w:val="none" w:sz="0" w:space="0" w:color="auto"/>
                <w:bottom w:val="none" w:sz="0" w:space="0" w:color="auto"/>
                <w:right w:val="none" w:sz="0" w:space="0" w:color="auto"/>
              </w:divBdr>
            </w:div>
          </w:divsChild>
        </w:div>
        <w:div w:id="12826838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37926646">
              <w:marLeft w:val="0"/>
              <w:marRight w:val="0"/>
              <w:marTop w:val="0"/>
              <w:marBottom w:val="0"/>
              <w:divBdr>
                <w:top w:val="none" w:sz="0" w:space="0" w:color="auto"/>
                <w:left w:val="none" w:sz="0" w:space="0" w:color="auto"/>
                <w:bottom w:val="none" w:sz="0" w:space="0" w:color="auto"/>
                <w:right w:val="none" w:sz="0" w:space="0" w:color="auto"/>
              </w:divBdr>
            </w:div>
          </w:divsChild>
        </w:div>
        <w:div w:id="128611002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09057119">
              <w:marLeft w:val="0"/>
              <w:marRight w:val="0"/>
              <w:marTop w:val="0"/>
              <w:marBottom w:val="0"/>
              <w:divBdr>
                <w:top w:val="none" w:sz="0" w:space="0" w:color="auto"/>
                <w:left w:val="none" w:sz="0" w:space="0" w:color="auto"/>
                <w:bottom w:val="none" w:sz="0" w:space="0" w:color="auto"/>
                <w:right w:val="none" w:sz="0" w:space="0" w:color="auto"/>
              </w:divBdr>
            </w:div>
          </w:divsChild>
        </w:div>
        <w:div w:id="12871554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44008436">
              <w:marLeft w:val="0"/>
              <w:marRight w:val="0"/>
              <w:marTop w:val="0"/>
              <w:marBottom w:val="0"/>
              <w:divBdr>
                <w:top w:val="none" w:sz="0" w:space="0" w:color="auto"/>
                <w:left w:val="none" w:sz="0" w:space="0" w:color="auto"/>
                <w:bottom w:val="none" w:sz="0" w:space="0" w:color="auto"/>
                <w:right w:val="none" w:sz="0" w:space="0" w:color="auto"/>
              </w:divBdr>
            </w:div>
          </w:divsChild>
        </w:div>
        <w:div w:id="13088991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65392215">
              <w:marLeft w:val="0"/>
              <w:marRight w:val="0"/>
              <w:marTop w:val="0"/>
              <w:marBottom w:val="0"/>
              <w:divBdr>
                <w:top w:val="none" w:sz="0" w:space="0" w:color="auto"/>
                <w:left w:val="none" w:sz="0" w:space="0" w:color="auto"/>
                <w:bottom w:val="none" w:sz="0" w:space="0" w:color="auto"/>
                <w:right w:val="none" w:sz="0" w:space="0" w:color="auto"/>
              </w:divBdr>
            </w:div>
          </w:divsChild>
        </w:div>
        <w:div w:id="138513543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97975891">
              <w:marLeft w:val="0"/>
              <w:marRight w:val="0"/>
              <w:marTop w:val="0"/>
              <w:marBottom w:val="0"/>
              <w:divBdr>
                <w:top w:val="none" w:sz="0" w:space="0" w:color="auto"/>
                <w:left w:val="none" w:sz="0" w:space="0" w:color="auto"/>
                <w:bottom w:val="none" w:sz="0" w:space="0" w:color="auto"/>
                <w:right w:val="none" w:sz="0" w:space="0" w:color="auto"/>
              </w:divBdr>
            </w:div>
          </w:divsChild>
        </w:div>
        <w:div w:id="1648583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82660658">
              <w:marLeft w:val="0"/>
              <w:marRight w:val="0"/>
              <w:marTop w:val="0"/>
              <w:marBottom w:val="0"/>
              <w:divBdr>
                <w:top w:val="none" w:sz="0" w:space="0" w:color="auto"/>
                <w:left w:val="none" w:sz="0" w:space="0" w:color="auto"/>
                <w:bottom w:val="none" w:sz="0" w:space="0" w:color="auto"/>
                <w:right w:val="none" w:sz="0" w:space="0" w:color="auto"/>
              </w:divBdr>
            </w:div>
          </w:divsChild>
        </w:div>
        <w:div w:id="16823179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8287952">
              <w:marLeft w:val="0"/>
              <w:marRight w:val="0"/>
              <w:marTop w:val="0"/>
              <w:marBottom w:val="0"/>
              <w:divBdr>
                <w:top w:val="none" w:sz="0" w:space="0" w:color="auto"/>
                <w:left w:val="none" w:sz="0" w:space="0" w:color="auto"/>
                <w:bottom w:val="none" w:sz="0" w:space="0" w:color="auto"/>
                <w:right w:val="none" w:sz="0" w:space="0" w:color="auto"/>
              </w:divBdr>
            </w:div>
          </w:divsChild>
        </w:div>
        <w:div w:id="177408376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49570271">
              <w:marLeft w:val="0"/>
              <w:marRight w:val="0"/>
              <w:marTop w:val="0"/>
              <w:marBottom w:val="0"/>
              <w:divBdr>
                <w:top w:val="none" w:sz="0" w:space="0" w:color="auto"/>
                <w:left w:val="none" w:sz="0" w:space="0" w:color="auto"/>
                <w:bottom w:val="none" w:sz="0" w:space="0" w:color="auto"/>
                <w:right w:val="none" w:sz="0" w:space="0" w:color="auto"/>
              </w:divBdr>
            </w:div>
          </w:divsChild>
        </w:div>
        <w:div w:id="191589627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93366552">
              <w:marLeft w:val="0"/>
              <w:marRight w:val="0"/>
              <w:marTop w:val="0"/>
              <w:marBottom w:val="0"/>
              <w:divBdr>
                <w:top w:val="none" w:sz="0" w:space="0" w:color="auto"/>
                <w:left w:val="none" w:sz="0" w:space="0" w:color="auto"/>
                <w:bottom w:val="none" w:sz="0" w:space="0" w:color="auto"/>
                <w:right w:val="none" w:sz="0" w:space="0" w:color="auto"/>
              </w:divBdr>
            </w:div>
          </w:divsChild>
        </w:div>
        <w:div w:id="194329345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56013259">
              <w:marLeft w:val="0"/>
              <w:marRight w:val="0"/>
              <w:marTop w:val="0"/>
              <w:marBottom w:val="0"/>
              <w:divBdr>
                <w:top w:val="none" w:sz="0" w:space="0" w:color="auto"/>
                <w:left w:val="none" w:sz="0" w:space="0" w:color="auto"/>
                <w:bottom w:val="none" w:sz="0" w:space="0" w:color="auto"/>
                <w:right w:val="none" w:sz="0" w:space="0" w:color="auto"/>
              </w:divBdr>
            </w:div>
          </w:divsChild>
        </w:div>
        <w:div w:id="197101288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93197309">
              <w:marLeft w:val="0"/>
              <w:marRight w:val="0"/>
              <w:marTop w:val="0"/>
              <w:marBottom w:val="0"/>
              <w:divBdr>
                <w:top w:val="none" w:sz="0" w:space="0" w:color="auto"/>
                <w:left w:val="none" w:sz="0" w:space="0" w:color="auto"/>
                <w:bottom w:val="none" w:sz="0" w:space="0" w:color="auto"/>
                <w:right w:val="none" w:sz="0" w:space="0" w:color="auto"/>
              </w:divBdr>
            </w:div>
          </w:divsChild>
        </w:div>
        <w:div w:id="198334018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13566579">
              <w:marLeft w:val="0"/>
              <w:marRight w:val="0"/>
              <w:marTop w:val="0"/>
              <w:marBottom w:val="0"/>
              <w:divBdr>
                <w:top w:val="none" w:sz="0" w:space="0" w:color="auto"/>
                <w:left w:val="none" w:sz="0" w:space="0" w:color="auto"/>
                <w:bottom w:val="none" w:sz="0" w:space="0" w:color="auto"/>
                <w:right w:val="none" w:sz="0" w:space="0" w:color="auto"/>
              </w:divBdr>
            </w:div>
          </w:divsChild>
        </w:div>
        <w:div w:id="206112365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07444063">
              <w:marLeft w:val="0"/>
              <w:marRight w:val="0"/>
              <w:marTop w:val="0"/>
              <w:marBottom w:val="0"/>
              <w:divBdr>
                <w:top w:val="none" w:sz="0" w:space="0" w:color="auto"/>
                <w:left w:val="none" w:sz="0" w:space="0" w:color="auto"/>
                <w:bottom w:val="none" w:sz="0" w:space="0" w:color="auto"/>
                <w:right w:val="none" w:sz="0" w:space="0" w:color="auto"/>
              </w:divBdr>
            </w:div>
          </w:divsChild>
        </w:div>
        <w:div w:id="206382597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84724596">
              <w:marLeft w:val="0"/>
              <w:marRight w:val="0"/>
              <w:marTop w:val="0"/>
              <w:marBottom w:val="0"/>
              <w:divBdr>
                <w:top w:val="none" w:sz="0" w:space="0" w:color="auto"/>
                <w:left w:val="none" w:sz="0" w:space="0" w:color="auto"/>
                <w:bottom w:val="none" w:sz="0" w:space="0" w:color="auto"/>
                <w:right w:val="none" w:sz="0" w:space="0" w:color="auto"/>
              </w:divBdr>
            </w:div>
          </w:divsChild>
        </w:div>
        <w:div w:id="21195257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29014711">
              <w:marLeft w:val="0"/>
              <w:marRight w:val="0"/>
              <w:marTop w:val="0"/>
              <w:marBottom w:val="0"/>
              <w:divBdr>
                <w:top w:val="none" w:sz="0" w:space="0" w:color="auto"/>
                <w:left w:val="none" w:sz="0" w:space="0" w:color="auto"/>
                <w:bottom w:val="none" w:sz="0" w:space="0" w:color="auto"/>
                <w:right w:val="none" w:sz="0" w:space="0" w:color="auto"/>
              </w:divBdr>
            </w:div>
          </w:divsChild>
        </w:div>
        <w:div w:id="21404146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99410873">
              <w:marLeft w:val="0"/>
              <w:marRight w:val="0"/>
              <w:marTop w:val="0"/>
              <w:marBottom w:val="0"/>
              <w:divBdr>
                <w:top w:val="none" w:sz="0" w:space="0" w:color="auto"/>
                <w:left w:val="none" w:sz="0" w:space="0" w:color="auto"/>
                <w:bottom w:val="none" w:sz="0" w:space="0" w:color="auto"/>
                <w:right w:val="none" w:sz="0" w:space="0" w:color="auto"/>
              </w:divBdr>
            </w:div>
          </w:divsChild>
        </w:div>
        <w:div w:id="214512473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89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16182">
      <w:bodyDiv w:val="1"/>
      <w:marLeft w:val="0"/>
      <w:marRight w:val="0"/>
      <w:marTop w:val="0"/>
      <w:marBottom w:val="0"/>
      <w:divBdr>
        <w:top w:val="none" w:sz="0" w:space="0" w:color="auto"/>
        <w:left w:val="none" w:sz="0" w:space="0" w:color="auto"/>
        <w:bottom w:val="none" w:sz="0" w:space="0" w:color="auto"/>
        <w:right w:val="none" w:sz="0" w:space="0" w:color="auto"/>
      </w:divBdr>
    </w:div>
    <w:div w:id="1659574471">
      <w:bodyDiv w:val="1"/>
      <w:marLeft w:val="0"/>
      <w:marRight w:val="0"/>
      <w:marTop w:val="0"/>
      <w:marBottom w:val="0"/>
      <w:divBdr>
        <w:top w:val="none" w:sz="0" w:space="0" w:color="auto"/>
        <w:left w:val="none" w:sz="0" w:space="0" w:color="auto"/>
        <w:bottom w:val="none" w:sz="0" w:space="0" w:color="auto"/>
        <w:right w:val="none" w:sz="0" w:space="0" w:color="auto"/>
      </w:divBdr>
    </w:div>
    <w:div w:id="1668745388">
      <w:bodyDiv w:val="1"/>
      <w:marLeft w:val="0"/>
      <w:marRight w:val="0"/>
      <w:marTop w:val="0"/>
      <w:marBottom w:val="0"/>
      <w:divBdr>
        <w:top w:val="none" w:sz="0" w:space="0" w:color="auto"/>
        <w:left w:val="none" w:sz="0" w:space="0" w:color="auto"/>
        <w:bottom w:val="none" w:sz="0" w:space="0" w:color="auto"/>
        <w:right w:val="none" w:sz="0" w:space="0" w:color="auto"/>
      </w:divBdr>
      <w:divsChild>
        <w:div w:id="662396900">
          <w:marLeft w:val="120"/>
          <w:marRight w:val="0"/>
          <w:marTop w:val="0"/>
          <w:marBottom w:val="0"/>
          <w:divBdr>
            <w:top w:val="none" w:sz="0" w:space="0" w:color="auto"/>
            <w:left w:val="none" w:sz="0" w:space="0" w:color="auto"/>
            <w:bottom w:val="none" w:sz="0" w:space="0" w:color="auto"/>
            <w:right w:val="none" w:sz="0" w:space="0" w:color="auto"/>
          </w:divBdr>
          <w:divsChild>
            <w:div w:id="49428020">
              <w:marLeft w:val="0"/>
              <w:marRight w:val="0"/>
              <w:marTop w:val="0"/>
              <w:marBottom w:val="240"/>
              <w:divBdr>
                <w:top w:val="none" w:sz="0" w:space="0" w:color="auto"/>
                <w:left w:val="none" w:sz="0" w:space="0" w:color="auto"/>
                <w:bottom w:val="none" w:sz="0" w:space="0" w:color="auto"/>
                <w:right w:val="none" w:sz="0" w:space="0" w:color="auto"/>
              </w:divBdr>
            </w:div>
            <w:div w:id="189496323">
              <w:marLeft w:val="0"/>
              <w:marRight w:val="0"/>
              <w:marTop w:val="0"/>
              <w:marBottom w:val="240"/>
              <w:divBdr>
                <w:top w:val="none" w:sz="0" w:space="0" w:color="auto"/>
                <w:left w:val="none" w:sz="0" w:space="0" w:color="auto"/>
                <w:bottom w:val="none" w:sz="0" w:space="0" w:color="auto"/>
                <w:right w:val="none" w:sz="0" w:space="0" w:color="auto"/>
              </w:divBdr>
            </w:div>
            <w:div w:id="504636421">
              <w:marLeft w:val="0"/>
              <w:marRight w:val="0"/>
              <w:marTop w:val="0"/>
              <w:marBottom w:val="240"/>
              <w:divBdr>
                <w:top w:val="none" w:sz="0" w:space="0" w:color="auto"/>
                <w:left w:val="none" w:sz="0" w:space="0" w:color="auto"/>
                <w:bottom w:val="none" w:sz="0" w:space="0" w:color="auto"/>
                <w:right w:val="none" w:sz="0" w:space="0" w:color="auto"/>
              </w:divBdr>
            </w:div>
            <w:div w:id="1508396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75649983">
      <w:bodyDiv w:val="1"/>
      <w:marLeft w:val="0"/>
      <w:marRight w:val="0"/>
      <w:marTop w:val="0"/>
      <w:marBottom w:val="0"/>
      <w:divBdr>
        <w:top w:val="none" w:sz="0" w:space="0" w:color="auto"/>
        <w:left w:val="none" w:sz="0" w:space="0" w:color="auto"/>
        <w:bottom w:val="none" w:sz="0" w:space="0" w:color="auto"/>
        <w:right w:val="none" w:sz="0" w:space="0" w:color="auto"/>
      </w:divBdr>
      <w:divsChild>
        <w:div w:id="15405574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88823840">
      <w:bodyDiv w:val="1"/>
      <w:marLeft w:val="0"/>
      <w:marRight w:val="0"/>
      <w:marTop w:val="0"/>
      <w:marBottom w:val="0"/>
      <w:divBdr>
        <w:top w:val="none" w:sz="0" w:space="0" w:color="auto"/>
        <w:left w:val="none" w:sz="0" w:space="0" w:color="auto"/>
        <w:bottom w:val="none" w:sz="0" w:space="0" w:color="auto"/>
        <w:right w:val="none" w:sz="0" w:space="0" w:color="auto"/>
      </w:divBdr>
    </w:div>
    <w:div w:id="1703556386">
      <w:bodyDiv w:val="1"/>
      <w:marLeft w:val="0"/>
      <w:marRight w:val="0"/>
      <w:marTop w:val="0"/>
      <w:marBottom w:val="0"/>
      <w:divBdr>
        <w:top w:val="none" w:sz="0" w:space="0" w:color="auto"/>
        <w:left w:val="none" w:sz="0" w:space="0" w:color="auto"/>
        <w:bottom w:val="none" w:sz="0" w:space="0" w:color="auto"/>
        <w:right w:val="none" w:sz="0" w:space="0" w:color="auto"/>
      </w:divBdr>
      <w:divsChild>
        <w:div w:id="101994464">
          <w:marLeft w:val="0"/>
          <w:marRight w:val="0"/>
          <w:marTop w:val="0"/>
          <w:marBottom w:val="0"/>
          <w:divBdr>
            <w:top w:val="none" w:sz="0" w:space="0" w:color="auto"/>
            <w:left w:val="none" w:sz="0" w:space="0" w:color="auto"/>
            <w:bottom w:val="none" w:sz="0" w:space="0" w:color="auto"/>
            <w:right w:val="none" w:sz="0" w:space="0" w:color="auto"/>
          </w:divBdr>
        </w:div>
      </w:divsChild>
    </w:div>
    <w:div w:id="1706754634">
      <w:bodyDiv w:val="1"/>
      <w:marLeft w:val="0"/>
      <w:marRight w:val="0"/>
      <w:marTop w:val="0"/>
      <w:marBottom w:val="0"/>
      <w:divBdr>
        <w:top w:val="none" w:sz="0" w:space="0" w:color="auto"/>
        <w:left w:val="none" w:sz="0" w:space="0" w:color="auto"/>
        <w:bottom w:val="none" w:sz="0" w:space="0" w:color="auto"/>
        <w:right w:val="none" w:sz="0" w:space="0" w:color="auto"/>
      </w:divBdr>
      <w:divsChild>
        <w:div w:id="833644384">
          <w:marLeft w:val="0"/>
          <w:marRight w:val="0"/>
          <w:marTop w:val="0"/>
          <w:marBottom w:val="0"/>
          <w:divBdr>
            <w:top w:val="single" w:sz="48" w:space="6" w:color="DCDCDC"/>
            <w:left w:val="none" w:sz="0" w:space="0" w:color="auto"/>
            <w:bottom w:val="none" w:sz="0" w:space="0" w:color="auto"/>
            <w:right w:val="none" w:sz="0" w:space="0" w:color="auto"/>
          </w:divBdr>
          <w:divsChild>
            <w:div w:id="1934627682">
              <w:marLeft w:val="0"/>
              <w:marRight w:val="0"/>
              <w:marTop w:val="0"/>
              <w:marBottom w:val="0"/>
              <w:divBdr>
                <w:top w:val="none" w:sz="0" w:space="0" w:color="auto"/>
                <w:left w:val="none" w:sz="0" w:space="0" w:color="auto"/>
                <w:bottom w:val="none" w:sz="0" w:space="0" w:color="auto"/>
                <w:right w:val="none" w:sz="0" w:space="0" w:color="auto"/>
              </w:divBdr>
              <w:divsChild>
                <w:div w:id="3880401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54855">
      <w:bodyDiv w:val="1"/>
      <w:marLeft w:val="0"/>
      <w:marRight w:val="0"/>
      <w:marTop w:val="0"/>
      <w:marBottom w:val="0"/>
      <w:divBdr>
        <w:top w:val="none" w:sz="0" w:space="0" w:color="auto"/>
        <w:left w:val="none" w:sz="0" w:space="0" w:color="auto"/>
        <w:bottom w:val="none" w:sz="0" w:space="0" w:color="auto"/>
        <w:right w:val="none" w:sz="0" w:space="0" w:color="auto"/>
      </w:divBdr>
    </w:div>
    <w:div w:id="1765684682">
      <w:bodyDiv w:val="1"/>
      <w:marLeft w:val="0"/>
      <w:marRight w:val="0"/>
      <w:marTop w:val="0"/>
      <w:marBottom w:val="0"/>
      <w:divBdr>
        <w:top w:val="none" w:sz="0" w:space="0" w:color="auto"/>
        <w:left w:val="none" w:sz="0" w:space="0" w:color="auto"/>
        <w:bottom w:val="none" w:sz="0" w:space="0" w:color="auto"/>
        <w:right w:val="none" w:sz="0" w:space="0" w:color="auto"/>
      </w:divBdr>
      <w:divsChild>
        <w:div w:id="318272902">
          <w:marLeft w:val="0"/>
          <w:marRight w:val="0"/>
          <w:marTop w:val="0"/>
          <w:marBottom w:val="0"/>
          <w:divBdr>
            <w:top w:val="none" w:sz="0" w:space="0" w:color="auto"/>
            <w:left w:val="none" w:sz="0" w:space="0" w:color="auto"/>
            <w:bottom w:val="none" w:sz="0" w:space="0" w:color="auto"/>
            <w:right w:val="none" w:sz="0" w:space="0" w:color="auto"/>
          </w:divBdr>
          <w:divsChild>
            <w:div w:id="77942173">
              <w:marLeft w:val="0"/>
              <w:marRight w:val="0"/>
              <w:marTop w:val="0"/>
              <w:marBottom w:val="0"/>
              <w:divBdr>
                <w:top w:val="none" w:sz="0" w:space="0" w:color="auto"/>
                <w:left w:val="none" w:sz="0" w:space="0" w:color="auto"/>
                <w:bottom w:val="none" w:sz="0" w:space="0" w:color="auto"/>
                <w:right w:val="none" w:sz="0" w:space="0" w:color="auto"/>
              </w:divBdr>
            </w:div>
          </w:divsChild>
        </w:div>
        <w:div w:id="334966670">
          <w:marLeft w:val="0"/>
          <w:marRight w:val="0"/>
          <w:marTop w:val="0"/>
          <w:marBottom w:val="300"/>
          <w:divBdr>
            <w:top w:val="none" w:sz="0" w:space="0" w:color="auto"/>
            <w:left w:val="none" w:sz="0" w:space="0" w:color="auto"/>
            <w:bottom w:val="none" w:sz="0" w:space="0" w:color="auto"/>
            <w:right w:val="none" w:sz="0" w:space="0" w:color="auto"/>
          </w:divBdr>
          <w:divsChild>
            <w:div w:id="144126403">
              <w:marLeft w:val="0"/>
              <w:marRight w:val="0"/>
              <w:marTop w:val="0"/>
              <w:marBottom w:val="0"/>
              <w:divBdr>
                <w:top w:val="none" w:sz="0" w:space="0" w:color="auto"/>
                <w:left w:val="none" w:sz="0" w:space="0" w:color="auto"/>
                <w:bottom w:val="none" w:sz="0" w:space="0" w:color="auto"/>
                <w:right w:val="none" w:sz="0" w:space="0" w:color="auto"/>
              </w:divBdr>
              <w:divsChild>
                <w:div w:id="11421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79883">
      <w:bodyDiv w:val="1"/>
      <w:marLeft w:val="0"/>
      <w:marRight w:val="0"/>
      <w:marTop w:val="0"/>
      <w:marBottom w:val="0"/>
      <w:divBdr>
        <w:top w:val="none" w:sz="0" w:space="0" w:color="auto"/>
        <w:left w:val="none" w:sz="0" w:space="0" w:color="auto"/>
        <w:bottom w:val="none" w:sz="0" w:space="0" w:color="auto"/>
        <w:right w:val="none" w:sz="0" w:space="0" w:color="auto"/>
      </w:divBdr>
      <w:divsChild>
        <w:div w:id="311715103">
          <w:blockQuote w:val="1"/>
          <w:marLeft w:val="522"/>
          <w:marRight w:val="522"/>
          <w:marTop w:val="600"/>
          <w:marBottom w:val="570"/>
          <w:divBdr>
            <w:top w:val="none" w:sz="0" w:space="0" w:color="auto"/>
            <w:left w:val="none" w:sz="0" w:space="0" w:color="auto"/>
            <w:bottom w:val="none" w:sz="0" w:space="0" w:color="auto"/>
            <w:right w:val="none" w:sz="0" w:space="0" w:color="auto"/>
          </w:divBdr>
        </w:div>
        <w:div w:id="169641904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780828684">
      <w:bodyDiv w:val="1"/>
      <w:marLeft w:val="0"/>
      <w:marRight w:val="0"/>
      <w:marTop w:val="0"/>
      <w:marBottom w:val="0"/>
      <w:divBdr>
        <w:top w:val="none" w:sz="0" w:space="0" w:color="auto"/>
        <w:left w:val="none" w:sz="0" w:space="0" w:color="auto"/>
        <w:bottom w:val="none" w:sz="0" w:space="0" w:color="auto"/>
        <w:right w:val="none" w:sz="0" w:space="0" w:color="auto"/>
      </w:divBdr>
      <w:divsChild>
        <w:div w:id="694503580">
          <w:marLeft w:val="0"/>
          <w:marRight w:val="336"/>
          <w:marTop w:val="120"/>
          <w:marBottom w:val="312"/>
          <w:divBdr>
            <w:top w:val="none" w:sz="0" w:space="0" w:color="auto"/>
            <w:left w:val="none" w:sz="0" w:space="0" w:color="auto"/>
            <w:bottom w:val="none" w:sz="0" w:space="0" w:color="auto"/>
            <w:right w:val="none" w:sz="0" w:space="0" w:color="auto"/>
          </w:divBdr>
          <w:divsChild>
            <w:div w:id="451048530">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985087924">
          <w:marLeft w:val="0"/>
          <w:marRight w:val="336"/>
          <w:marTop w:val="120"/>
          <w:marBottom w:val="312"/>
          <w:divBdr>
            <w:top w:val="none" w:sz="0" w:space="0" w:color="auto"/>
            <w:left w:val="none" w:sz="0" w:space="0" w:color="auto"/>
            <w:bottom w:val="none" w:sz="0" w:space="0" w:color="auto"/>
            <w:right w:val="none" w:sz="0" w:space="0" w:color="auto"/>
          </w:divBdr>
          <w:divsChild>
            <w:div w:id="495845975">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1783377547">
      <w:bodyDiv w:val="1"/>
      <w:marLeft w:val="0"/>
      <w:marRight w:val="0"/>
      <w:marTop w:val="0"/>
      <w:marBottom w:val="0"/>
      <w:divBdr>
        <w:top w:val="none" w:sz="0" w:space="0" w:color="auto"/>
        <w:left w:val="none" w:sz="0" w:space="0" w:color="auto"/>
        <w:bottom w:val="none" w:sz="0" w:space="0" w:color="auto"/>
        <w:right w:val="none" w:sz="0" w:space="0" w:color="auto"/>
      </w:divBdr>
      <w:divsChild>
        <w:div w:id="1579945784">
          <w:marLeft w:val="0"/>
          <w:marRight w:val="0"/>
          <w:marTop w:val="0"/>
          <w:marBottom w:val="0"/>
          <w:divBdr>
            <w:top w:val="none" w:sz="0" w:space="0" w:color="auto"/>
            <w:left w:val="none" w:sz="0" w:space="0" w:color="auto"/>
            <w:bottom w:val="none" w:sz="0" w:space="0" w:color="auto"/>
            <w:right w:val="none" w:sz="0" w:space="0" w:color="auto"/>
          </w:divBdr>
          <w:divsChild>
            <w:div w:id="406924190">
              <w:marLeft w:val="0"/>
              <w:marRight w:val="0"/>
              <w:marTop w:val="120"/>
              <w:marBottom w:val="0"/>
              <w:divBdr>
                <w:top w:val="none" w:sz="0" w:space="0" w:color="auto"/>
                <w:left w:val="none" w:sz="0" w:space="0" w:color="auto"/>
                <w:bottom w:val="single" w:sz="6" w:space="3" w:color="DBDBDB"/>
                <w:right w:val="none" w:sz="0" w:space="0" w:color="auto"/>
              </w:divBdr>
              <w:divsChild>
                <w:div w:id="1576283793">
                  <w:marLeft w:val="0"/>
                  <w:marRight w:val="0"/>
                  <w:marTop w:val="0"/>
                  <w:marBottom w:val="0"/>
                  <w:divBdr>
                    <w:top w:val="none" w:sz="0" w:space="0" w:color="auto"/>
                    <w:left w:val="none" w:sz="0" w:space="0" w:color="auto"/>
                    <w:bottom w:val="none" w:sz="0" w:space="0" w:color="auto"/>
                    <w:right w:val="none" w:sz="0" w:space="0" w:color="auto"/>
                  </w:divBdr>
                  <w:divsChild>
                    <w:div w:id="57740412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81461">
      <w:bodyDiv w:val="1"/>
      <w:marLeft w:val="0"/>
      <w:marRight w:val="0"/>
      <w:marTop w:val="0"/>
      <w:marBottom w:val="0"/>
      <w:divBdr>
        <w:top w:val="none" w:sz="0" w:space="0" w:color="auto"/>
        <w:left w:val="none" w:sz="0" w:space="0" w:color="auto"/>
        <w:bottom w:val="none" w:sz="0" w:space="0" w:color="auto"/>
        <w:right w:val="none" w:sz="0" w:space="0" w:color="auto"/>
      </w:divBdr>
    </w:div>
    <w:div w:id="1830748727">
      <w:bodyDiv w:val="1"/>
      <w:marLeft w:val="0"/>
      <w:marRight w:val="0"/>
      <w:marTop w:val="0"/>
      <w:marBottom w:val="0"/>
      <w:divBdr>
        <w:top w:val="none" w:sz="0" w:space="0" w:color="auto"/>
        <w:left w:val="none" w:sz="0" w:space="0" w:color="auto"/>
        <w:bottom w:val="none" w:sz="0" w:space="0" w:color="auto"/>
        <w:right w:val="none" w:sz="0" w:space="0" w:color="auto"/>
      </w:divBdr>
    </w:div>
    <w:div w:id="1842310090">
      <w:bodyDiv w:val="1"/>
      <w:marLeft w:val="0"/>
      <w:marRight w:val="0"/>
      <w:marTop w:val="0"/>
      <w:marBottom w:val="0"/>
      <w:divBdr>
        <w:top w:val="none" w:sz="0" w:space="0" w:color="auto"/>
        <w:left w:val="none" w:sz="0" w:space="0" w:color="auto"/>
        <w:bottom w:val="none" w:sz="0" w:space="0" w:color="auto"/>
        <w:right w:val="none" w:sz="0" w:space="0" w:color="auto"/>
      </w:divBdr>
      <w:divsChild>
        <w:div w:id="801967865">
          <w:marLeft w:val="75"/>
          <w:marRight w:val="75"/>
          <w:marTop w:val="0"/>
          <w:marBottom w:val="0"/>
          <w:divBdr>
            <w:top w:val="none" w:sz="0" w:space="0" w:color="auto"/>
            <w:left w:val="none" w:sz="0" w:space="0" w:color="auto"/>
            <w:bottom w:val="none" w:sz="0" w:space="0" w:color="auto"/>
            <w:right w:val="none" w:sz="0" w:space="0" w:color="auto"/>
          </w:divBdr>
          <w:divsChild>
            <w:div w:id="721711206">
              <w:marLeft w:val="0"/>
              <w:marRight w:val="0"/>
              <w:marTop w:val="0"/>
              <w:marBottom w:val="0"/>
              <w:divBdr>
                <w:top w:val="none" w:sz="0" w:space="0" w:color="auto"/>
                <w:left w:val="none" w:sz="0" w:space="0" w:color="auto"/>
                <w:bottom w:val="none" w:sz="0" w:space="0" w:color="auto"/>
                <w:right w:val="none" w:sz="0" w:space="0" w:color="auto"/>
              </w:divBdr>
              <w:divsChild>
                <w:div w:id="1439057572">
                  <w:marLeft w:val="0"/>
                  <w:marRight w:val="0"/>
                  <w:marTop w:val="0"/>
                  <w:marBottom w:val="0"/>
                  <w:divBdr>
                    <w:top w:val="none" w:sz="0" w:space="0" w:color="auto"/>
                    <w:left w:val="none" w:sz="0" w:space="0" w:color="auto"/>
                    <w:bottom w:val="none" w:sz="0" w:space="0" w:color="auto"/>
                    <w:right w:val="none" w:sz="0" w:space="0" w:color="auto"/>
                  </w:divBdr>
                  <w:divsChild>
                    <w:div w:id="1191338840">
                      <w:marLeft w:val="0"/>
                      <w:marRight w:val="0"/>
                      <w:marTop w:val="0"/>
                      <w:marBottom w:val="0"/>
                      <w:divBdr>
                        <w:top w:val="none" w:sz="0" w:space="0" w:color="auto"/>
                        <w:left w:val="none" w:sz="0" w:space="0" w:color="auto"/>
                        <w:bottom w:val="none" w:sz="0" w:space="0" w:color="auto"/>
                        <w:right w:val="none" w:sz="0" w:space="0" w:color="auto"/>
                      </w:divBdr>
                      <w:divsChild>
                        <w:div w:id="3371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755951">
      <w:bodyDiv w:val="1"/>
      <w:marLeft w:val="0"/>
      <w:marRight w:val="0"/>
      <w:marTop w:val="0"/>
      <w:marBottom w:val="0"/>
      <w:divBdr>
        <w:top w:val="none" w:sz="0" w:space="0" w:color="auto"/>
        <w:left w:val="none" w:sz="0" w:space="0" w:color="auto"/>
        <w:bottom w:val="none" w:sz="0" w:space="0" w:color="auto"/>
        <w:right w:val="none" w:sz="0" w:space="0" w:color="auto"/>
      </w:divBdr>
    </w:div>
    <w:div w:id="1862932434">
      <w:bodyDiv w:val="1"/>
      <w:marLeft w:val="0"/>
      <w:marRight w:val="0"/>
      <w:marTop w:val="0"/>
      <w:marBottom w:val="0"/>
      <w:divBdr>
        <w:top w:val="none" w:sz="0" w:space="0" w:color="auto"/>
        <w:left w:val="none" w:sz="0" w:space="0" w:color="auto"/>
        <w:bottom w:val="none" w:sz="0" w:space="0" w:color="auto"/>
        <w:right w:val="none" w:sz="0" w:space="0" w:color="auto"/>
      </w:divBdr>
      <w:divsChild>
        <w:div w:id="836649615">
          <w:marLeft w:val="60"/>
          <w:marRight w:val="225"/>
          <w:marTop w:val="0"/>
          <w:marBottom w:val="0"/>
          <w:divBdr>
            <w:top w:val="none" w:sz="0" w:space="0" w:color="auto"/>
            <w:left w:val="none" w:sz="0" w:space="0" w:color="auto"/>
            <w:bottom w:val="none" w:sz="0" w:space="0" w:color="auto"/>
            <w:right w:val="none" w:sz="0" w:space="0" w:color="auto"/>
          </w:divBdr>
          <w:divsChild>
            <w:div w:id="966082269">
              <w:marLeft w:val="225"/>
              <w:marRight w:val="225"/>
              <w:marTop w:val="225"/>
              <w:marBottom w:val="225"/>
              <w:divBdr>
                <w:top w:val="dotted" w:sz="6" w:space="8" w:color="000000"/>
                <w:left w:val="dotted" w:sz="6" w:space="8" w:color="000000"/>
                <w:bottom w:val="dotted" w:sz="6" w:space="8" w:color="000000"/>
                <w:right w:val="dotted" w:sz="6" w:space="8" w:color="000000"/>
              </w:divBdr>
            </w:div>
          </w:divsChild>
        </w:div>
        <w:div w:id="839849214">
          <w:marLeft w:val="0"/>
          <w:marRight w:val="0"/>
          <w:marTop w:val="0"/>
          <w:marBottom w:val="0"/>
          <w:divBdr>
            <w:top w:val="none" w:sz="0" w:space="0" w:color="auto"/>
            <w:left w:val="none" w:sz="0" w:space="0" w:color="auto"/>
            <w:bottom w:val="none" w:sz="0" w:space="0" w:color="auto"/>
            <w:right w:val="none" w:sz="0" w:space="0" w:color="auto"/>
          </w:divBdr>
        </w:div>
        <w:div w:id="1947611387">
          <w:marLeft w:val="0"/>
          <w:marRight w:val="0"/>
          <w:marTop w:val="0"/>
          <w:marBottom w:val="300"/>
          <w:divBdr>
            <w:top w:val="single" w:sz="12" w:space="15" w:color="FFFFFF"/>
            <w:left w:val="none" w:sz="0" w:space="0" w:color="auto"/>
            <w:bottom w:val="single" w:sz="12" w:space="15" w:color="FFFFFF"/>
            <w:right w:val="none" w:sz="0" w:space="0" w:color="auto"/>
          </w:divBdr>
        </w:div>
      </w:divsChild>
    </w:div>
    <w:div w:id="1872837098">
      <w:bodyDiv w:val="1"/>
      <w:marLeft w:val="0"/>
      <w:marRight w:val="0"/>
      <w:marTop w:val="0"/>
      <w:marBottom w:val="0"/>
      <w:divBdr>
        <w:top w:val="none" w:sz="0" w:space="0" w:color="auto"/>
        <w:left w:val="none" w:sz="0" w:space="0" w:color="auto"/>
        <w:bottom w:val="none" w:sz="0" w:space="0" w:color="auto"/>
        <w:right w:val="none" w:sz="0" w:space="0" w:color="auto"/>
      </w:divBdr>
    </w:div>
    <w:div w:id="1874462976">
      <w:bodyDiv w:val="1"/>
      <w:marLeft w:val="0"/>
      <w:marRight w:val="0"/>
      <w:marTop w:val="0"/>
      <w:marBottom w:val="0"/>
      <w:divBdr>
        <w:top w:val="none" w:sz="0" w:space="0" w:color="auto"/>
        <w:left w:val="none" w:sz="0" w:space="0" w:color="auto"/>
        <w:bottom w:val="none" w:sz="0" w:space="0" w:color="auto"/>
        <w:right w:val="none" w:sz="0" w:space="0" w:color="auto"/>
      </w:divBdr>
    </w:div>
    <w:div w:id="1894463122">
      <w:bodyDiv w:val="1"/>
      <w:marLeft w:val="0"/>
      <w:marRight w:val="0"/>
      <w:marTop w:val="0"/>
      <w:marBottom w:val="0"/>
      <w:divBdr>
        <w:top w:val="none" w:sz="0" w:space="0" w:color="auto"/>
        <w:left w:val="none" w:sz="0" w:space="0" w:color="auto"/>
        <w:bottom w:val="none" w:sz="0" w:space="0" w:color="auto"/>
        <w:right w:val="none" w:sz="0" w:space="0" w:color="auto"/>
      </w:divBdr>
    </w:div>
    <w:div w:id="1905680690">
      <w:bodyDiv w:val="1"/>
      <w:marLeft w:val="0"/>
      <w:marRight w:val="0"/>
      <w:marTop w:val="0"/>
      <w:marBottom w:val="0"/>
      <w:divBdr>
        <w:top w:val="none" w:sz="0" w:space="0" w:color="auto"/>
        <w:left w:val="none" w:sz="0" w:space="0" w:color="auto"/>
        <w:bottom w:val="none" w:sz="0" w:space="0" w:color="auto"/>
        <w:right w:val="none" w:sz="0" w:space="0" w:color="auto"/>
      </w:divBdr>
    </w:div>
    <w:div w:id="1914967522">
      <w:bodyDiv w:val="1"/>
      <w:marLeft w:val="0"/>
      <w:marRight w:val="0"/>
      <w:marTop w:val="0"/>
      <w:marBottom w:val="0"/>
      <w:divBdr>
        <w:top w:val="none" w:sz="0" w:space="0" w:color="auto"/>
        <w:left w:val="none" w:sz="0" w:space="0" w:color="auto"/>
        <w:bottom w:val="none" w:sz="0" w:space="0" w:color="auto"/>
        <w:right w:val="none" w:sz="0" w:space="0" w:color="auto"/>
      </w:divBdr>
      <w:divsChild>
        <w:div w:id="1461994754">
          <w:marLeft w:val="0"/>
          <w:marRight w:val="0"/>
          <w:marTop w:val="0"/>
          <w:marBottom w:val="0"/>
          <w:divBdr>
            <w:top w:val="none" w:sz="0" w:space="0" w:color="auto"/>
            <w:left w:val="none" w:sz="0" w:space="0" w:color="auto"/>
            <w:bottom w:val="none" w:sz="0" w:space="0" w:color="auto"/>
            <w:right w:val="none" w:sz="0" w:space="0" w:color="auto"/>
          </w:divBdr>
          <w:divsChild>
            <w:div w:id="31076238">
              <w:marLeft w:val="0"/>
              <w:marRight w:val="0"/>
              <w:marTop w:val="0"/>
              <w:marBottom w:val="0"/>
              <w:divBdr>
                <w:top w:val="none" w:sz="0" w:space="0" w:color="auto"/>
                <w:left w:val="none" w:sz="0" w:space="0" w:color="auto"/>
                <w:bottom w:val="none" w:sz="0" w:space="0" w:color="auto"/>
                <w:right w:val="none" w:sz="0" w:space="0" w:color="auto"/>
              </w:divBdr>
            </w:div>
            <w:div w:id="92364058">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 w:id="1920747487">
      <w:bodyDiv w:val="1"/>
      <w:marLeft w:val="0"/>
      <w:marRight w:val="0"/>
      <w:marTop w:val="0"/>
      <w:marBottom w:val="0"/>
      <w:divBdr>
        <w:top w:val="none" w:sz="0" w:space="0" w:color="auto"/>
        <w:left w:val="none" w:sz="0" w:space="0" w:color="auto"/>
        <w:bottom w:val="none" w:sz="0" w:space="0" w:color="auto"/>
        <w:right w:val="none" w:sz="0" w:space="0" w:color="auto"/>
      </w:divBdr>
    </w:div>
    <w:div w:id="1939631726">
      <w:bodyDiv w:val="1"/>
      <w:marLeft w:val="0"/>
      <w:marRight w:val="0"/>
      <w:marTop w:val="0"/>
      <w:marBottom w:val="0"/>
      <w:divBdr>
        <w:top w:val="none" w:sz="0" w:space="0" w:color="auto"/>
        <w:left w:val="none" w:sz="0" w:space="0" w:color="auto"/>
        <w:bottom w:val="none" w:sz="0" w:space="0" w:color="auto"/>
        <w:right w:val="none" w:sz="0" w:space="0" w:color="auto"/>
      </w:divBdr>
    </w:div>
    <w:div w:id="1962686194">
      <w:bodyDiv w:val="1"/>
      <w:marLeft w:val="0"/>
      <w:marRight w:val="0"/>
      <w:marTop w:val="0"/>
      <w:marBottom w:val="0"/>
      <w:divBdr>
        <w:top w:val="none" w:sz="0" w:space="0" w:color="auto"/>
        <w:left w:val="none" w:sz="0" w:space="0" w:color="auto"/>
        <w:bottom w:val="none" w:sz="0" w:space="0" w:color="auto"/>
        <w:right w:val="none" w:sz="0" w:space="0" w:color="auto"/>
      </w:divBdr>
    </w:div>
    <w:div w:id="1976643991">
      <w:bodyDiv w:val="1"/>
      <w:marLeft w:val="0"/>
      <w:marRight w:val="0"/>
      <w:marTop w:val="0"/>
      <w:marBottom w:val="0"/>
      <w:divBdr>
        <w:top w:val="none" w:sz="0" w:space="0" w:color="auto"/>
        <w:left w:val="none" w:sz="0" w:space="0" w:color="auto"/>
        <w:bottom w:val="none" w:sz="0" w:space="0" w:color="auto"/>
        <w:right w:val="none" w:sz="0" w:space="0" w:color="auto"/>
      </w:divBdr>
      <w:divsChild>
        <w:div w:id="490635162">
          <w:marLeft w:val="0"/>
          <w:marRight w:val="336"/>
          <w:marTop w:val="120"/>
          <w:marBottom w:val="312"/>
          <w:divBdr>
            <w:top w:val="none" w:sz="0" w:space="0" w:color="auto"/>
            <w:left w:val="none" w:sz="0" w:space="0" w:color="auto"/>
            <w:bottom w:val="none" w:sz="0" w:space="0" w:color="auto"/>
            <w:right w:val="none" w:sz="0" w:space="0" w:color="auto"/>
          </w:divBdr>
          <w:divsChild>
            <w:div w:id="1852908193">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741683837">
          <w:marLeft w:val="0"/>
          <w:marRight w:val="336"/>
          <w:marTop w:val="120"/>
          <w:marBottom w:val="312"/>
          <w:divBdr>
            <w:top w:val="none" w:sz="0" w:space="0" w:color="auto"/>
            <w:left w:val="none" w:sz="0" w:space="0" w:color="auto"/>
            <w:bottom w:val="none" w:sz="0" w:space="0" w:color="auto"/>
            <w:right w:val="none" w:sz="0" w:space="0" w:color="auto"/>
          </w:divBdr>
          <w:divsChild>
            <w:div w:id="101848273">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1981617272">
      <w:bodyDiv w:val="1"/>
      <w:marLeft w:val="0"/>
      <w:marRight w:val="0"/>
      <w:marTop w:val="0"/>
      <w:marBottom w:val="0"/>
      <w:divBdr>
        <w:top w:val="none" w:sz="0" w:space="0" w:color="auto"/>
        <w:left w:val="none" w:sz="0" w:space="0" w:color="auto"/>
        <w:bottom w:val="none" w:sz="0" w:space="0" w:color="auto"/>
        <w:right w:val="none" w:sz="0" w:space="0" w:color="auto"/>
      </w:divBdr>
    </w:div>
    <w:div w:id="1997689043">
      <w:bodyDiv w:val="1"/>
      <w:marLeft w:val="0"/>
      <w:marRight w:val="0"/>
      <w:marTop w:val="0"/>
      <w:marBottom w:val="0"/>
      <w:divBdr>
        <w:top w:val="none" w:sz="0" w:space="0" w:color="auto"/>
        <w:left w:val="none" w:sz="0" w:space="0" w:color="auto"/>
        <w:bottom w:val="none" w:sz="0" w:space="0" w:color="auto"/>
        <w:right w:val="none" w:sz="0" w:space="0" w:color="auto"/>
      </w:divBdr>
      <w:divsChild>
        <w:div w:id="154995843">
          <w:marLeft w:val="0"/>
          <w:marRight w:val="0"/>
          <w:marTop w:val="0"/>
          <w:marBottom w:val="0"/>
          <w:divBdr>
            <w:top w:val="none" w:sz="0" w:space="0" w:color="auto"/>
            <w:left w:val="none" w:sz="0" w:space="0" w:color="auto"/>
            <w:bottom w:val="none" w:sz="0" w:space="0" w:color="auto"/>
            <w:right w:val="none" w:sz="0" w:space="0" w:color="auto"/>
          </w:divBdr>
          <w:divsChild>
            <w:div w:id="1141532296">
              <w:marLeft w:val="0"/>
              <w:marRight w:val="0"/>
              <w:marTop w:val="0"/>
              <w:marBottom w:val="0"/>
              <w:divBdr>
                <w:top w:val="none" w:sz="0" w:space="0" w:color="auto"/>
                <w:left w:val="none" w:sz="0" w:space="0" w:color="auto"/>
                <w:bottom w:val="none" w:sz="0" w:space="0" w:color="auto"/>
                <w:right w:val="none" w:sz="0" w:space="0" w:color="auto"/>
              </w:divBdr>
            </w:div>
          </w:divsChild>
        </w:div>
        <w:div w:id="662126278">
          <w:marLeft w:val="0"/>
          <w:marRight w:val="0"/>
          <w:marTop w:val="0"/>
          <w:marBottom w:val="0"/>
          <w:divBdr>
            <w:top w:val="none" w:sz="0" w:space="0" w:color="auto"/>
            <w:left w:val="none" w:sz="0" w:space="0" w:color="auto"/>
            <w:bottom w:val="none" w:sz="0" w:space="0" w:color="auto"/>
            <w:right w:val="none" w:sz="0" w:space="0" w:color="auto"/>
          </w:divBdr>
          <w:divsChild>
            <w:div w:id="88434883">
              <w:marLeft w:val="0"/>
              <w:marRight w:val="0"/>
              <w:marTop w:val="0"/>
              <w:marBottom w:val="0"/>
              <w:divBdr>
                <w:top w:val="none" w:sz="0" w:space="0" w:color="auto"/>
                <w:left w:val="none" w:sz="0" w:space="0" w:color="auto"/>
                <w:bottom w:val="none" w:sz="0" w:space="0" w:color="auto"/>
                <w:right w:val="none" w:sz="0" w:space="0" w:color="auto"/>
              </w:divBdr>
              <w:divsChild>
                <w:div w:id="704794684">
                  <w:marLeft w:val="0"/>
                  <w:marRight w:val="0"/>
                  <w:marTop w:val="0"/>
                  <w:marBottom w:val="150"/>
                  <w:divBdr>
                    <w:top w:val="single" w:sz="6" w:space="26" w:color="E5E5E5"/>
                    <w:left w:val="single" w:sz="6" w:space="26" w:color="E5E5E5"/>
                    <w:bottom w:val="single" w:sz="6" w:space="26" w:color="E5E5E5"/>
                    <w:right w:val="single" w:sz="6" w:space="26" w:color="E5E5E5"/>
                  </w:divBdr>
                  <w:divsChild>
                    <w:div w:id="260987958">
                      <w:marLeft w:val="0"/>
                      <w:marRight w:val="0"/>
                      <w:marTop w:val="600"/>
                      <w:marBottom w:val="300"/>
                      <w:divBdr>
                        <w:top w:val="none" w:sz="0" w:space="0" w:color="auto"/>
                        <w:left w:val="none" w:sz="0" w:space="0" w:color="auto"/>
                        <w:bottom w:val="none" w:sz="0" w:space="0" w:color="auto"/>
                        <w:right w:val="none" w:sz="0" w:space="0" w:color="auto"/>
                      </w:divBdr>
                      <w:divsChild>
                        <w:div w:id="360132235">
                          <w:marLeft w:val="0"/>
                          <w:marRight w:val="0"/>
                          <w:marTop w:val="600"/>
                          <w:marBottom w:val="450"/>
                          <w:divBdr>
                            <w:top w:val="none" w:sz="0" w:space="0" w:color="auto"/>
                            <w:left w:val="none" w:sz="0" w:space="0" w:color="auto"/>
                            <w:bottom w:val="none" w:sz="0" w:space="0" w:color="auto"/>
                            <w:right w:val="none" w:sz="0" w:space="0" w:color="auto"/>
                          </w:divBdr>
                        </w:div>
                      </w:divsChild>
                    </w:div>
                    <w:div w:id="808013807">
                      <w:marLeft w:val="0"/>
                      <w:marRight w:val="0"/>
                      <w:marTop w:val="0"/>
                      <w:marBottom w:val="675"/>
                      <w:divBdr>
                        <w:top w:val="none" w:sz="0" w:space="0" w:color="auto"/>
                        <w:left w:val="none" w:sz="0" w:space="0" w:color="auto"/>
                        <w:bottom w:val="none" w:sz="0" w:space="0" w:color="auto"/>
                        <w:right w:val="none" w:sz="0" w:space="0" w:color="auto"/>
                      </w:divBdr>
                      <w:divsChild>
                        <w:div w:id="653140161">
                          <w:marLeft w:val="0"/>
                          <w:marRight w:val="0"/>
                          <w:marTop w:val="0"/>
                          <w:marBottom w:val="0"/>
                          <w:divBdr>
                            <w:top w:val="none" w:sz="0" w:space="0" w:color="auto"/>
                            <w:left w:val="none" w:sz="0" w:space="0" w:color="auto"/>
                            <w:bottom w:val="none" w:sz="0" w:space="0" w:color="auto"/>
                            <w:right w:val="none" w:sz="0" w:space="0" w:color="auto"/>
                          </w:divBdr>
                          <w:divsChild>
                            <w:div w:id="1017195259">
                              <w:marLeft w:val="0"/>
                              <w:marRight w:val="0"/>
                              <w:marTop w:val="0"/>
                              <w:marBottom w:val="0"/>
                              <w:divBdr>
                                <w:top w:val="none" w:sz="0" w:space="0" w:color="auto"/>
                                <w:left w:val="none" w:sz="0" w:space="0" w:color="auto"/>
                                <w:bottom w:val="none" w:sz="0" w:space="0" w:color="auto"/>
                                <w:right w:val="none" w:sz="0" w:space="0" w:color="auto"/>
                              </w:divBdr>
                              <w:divsChild>
                                <w:div w:id="173153447">
                                  <w:marLeft w:val="0"/>
                                  <w:marRight w:val="75"/>
                                  <w:marTop w:val="0"/>
                                  <w:marBottom w:val="0"/>
                                  <w:divBdr>
                                    <w:top w:val="none" w:sz="0" w:space="0" w:color="auto"/>
                                    <w:left w:val="none" w:sz="0" w:space="0" w:color="auto"/>
                                    <w:bottom w:val="none" w:sz="0" w:space="0" w:color="auto"/>
                                    <w:right w:val="none" w:sz="0" w:space="0" w:color="auto"/>
                                  </w:divBdr>
                                </w:div>
                                <w:div w:id="224612895">
                                  <w:marLeft w:val="0"/>
                                  <w:marRight w:val="75"/>
                                  <w:marTop w:val="0"/>
                                  <w:marBottom w:val="0"/>
                                  <w:divBdr>
                                    <w:top w:val="none" w:sz="0" w:space="0" w:color="auto"/>
                                    <w:left w:val="none" w:sz="0" w:space="0" w:color="auto"/>
                                    <w:bottom w:val="none" w:sz="0" w:space="0" w:color="auto"/>
                                    <w:right w:val="none" w:sz="0" w:space="0" w:color="auto"/>
                                  </w:divBdr>
                                </w:div>
                                <w:div w:id="228541577">
                                  <w:marLeft w:val="0"/>
                                  <w:marRight w:val="75"/>
                                  <w:marTop w:val="0"/>
                                  <w:marBottom w:val="0"/>
                                  <w:divBdr>
                                    <w:top w:val="none" w:sz="0" w:space="0" w:color="auto"/>
                                    <w:left w:val="none" w:sz="0" w:space="0" w:color="auto"/>
                                    <w:bottom w:val="none" w:sz="0" w:space="0" w:color="auto"/>
                                    <w:right w:val="none" w:sz="0" w:space="0" w:color="auto"/>
                                  </w:divBdr>
                                </w:div>
                                <w:div w:id="1233930642">
                                  <w:marLeft w:val="0"/>
                                  <w:marRight w:val="75"/>
                                  <w:marTop w:val="0"/>
                                  <w:marBottom w:val="0"/>
                                  <w:divBdr>
                                    <w:top w:val="none" w:sz="0" w:space="0" w:color="auto"/>
                                    <w:left w:val="none" w:sz="0" w:space="0" w:color="auto"/>
                                    <w:bottom w:val="none" w:sz="0" w:space="0" w:color="auto"/>
                                    <w:right w:val="none" w:sz="0" w:space="0" w:color="auto"/>
                                  </w:divBdr>
                                </w:div>
                              </w:divsChild>
                            </w:div>
                            <w:div w:id="1647122781">
                              <w:marLeft w:val="0"/>
                              <w:marRight w:val="0"/>
                              <w:marTop w:val="0"/>
                              <w:marBottom w:val="0"/>
                              <w:divBdr>
                                <w:top w:val="none" w:sz="0" w:space="0" w:color="auto"/>
                                <w:left w:val="none" w:sz="0" w:space="0" w:color="auto"/>
                                <w:bottom w:val="single" w:sz="18" w:space="0" w:color="E6E6E6"/>
                                <w:right w:val="none" w:sz="0" w:space="0" w:color="auto"/>
                              </w:divBdr>
                            </w:div>
                          </w:divsChild>
                        </w:div>
                      </w:divsChild>
                    </w:div>
                    <w:div w:id="892157496">
                      <w:marLeft w:val="0"/>
                      <w:marRight w:val="0"/>
                      <w:marTop w:val="450"/>
                      <w:marBottom w:val="300"/>
                      <w:divBdr>
                        <w:top w:val="none" w:sz="0" w:space="0" w:color="auto"/>
                        <w:left w:val="none" w:sz="0" w:space="0" w:color="auto"/>
                        <w:bottom w:val="none" w:sz="0" w:space="0" w:color="auto"/>
                        <w:right w:val="none" w:sz="0" w:space="0" w:color="auto"/>
                      </w:divBdr>
                    </w:div>
                  </w:divsChild>
                </w:div>
                <w:div w:id="1239562447">
                  <w:marLeft w:val="0"/>
                  <w:marRight w:val="0"/>
                  <w:marTop w:val="15"/>
                  <w:marBottom w:val="150"/>
                  <w:divBdr>
                    <w:top w:val="none" w:sz="0" w:space="0" w:color="auto"/>
                    <w:left w:val="none" w:sz="0" w:space="0" w:color="auto"/>
                    <w:bottom w:val="none" w:sz="0" w:space="0" w:color="auto"/>
                    <w:right w:val="none" w:sz="0" w:space="0" w:color="auto"/>
                  </w:divBdr>
                  <w:divsChild>
                    <w:div w:id="6712529">
                      <w:marLeft w:val="0"/>
                      <w:marRight w:val="0"/>
                      <w:marTop w:val="0"/>
                      <w:marBottom w:val="0"/>
                      <w:divBdr>
                        <w:top w:val="none" w:sz="0" w:space="0" w:color="auto"/>
                        <w:left w:val="none" w:sz="0" w:space="0" w:color="auto"/>
                        <w:bottom w:val="none" w:sz="0" w:space="0" w:color="auto"/>
                        <w:right w:val="none" w:sz="0" w:space="0" w:color="auto"/>
                      </w:divBdr>
                      <w:divsChild>
                        <w:div w:id="487870990">
                          <w:marLeft w:val="0"/>
                          <w:marRight w:val="0"/>
                          <w:marTop w:val="0"/>
                          <w:marBottom w:val="300"/>
                          <w:divBdr>
                            <w:top w:val="single" w:sz="6" w:space="11" w:color="E5E5E5"/>
                            <w:left w:val="single" w:sz="6" w:space="14" w:color="E5E5E5"/>
                            <w:bottom w:val="single" w:sz="6" w:space="11" w:color="E5E5E5"/>
                            <w:right w:val="single" w:sz="6" w:space="14" w:color="E5E5E5"/>
                          </w:divBdr>
                        </w:div>
                      </w:divsChild>
                    </w:div>
                    <w:div w:id="48651225">
                      <w:marLeft w:val="0"/>
                      <w:marRight w:val="0"/>
                      <w:marTop w:val="0"/>
                      <w:marBottom w:val="0"/>
                      <w:divBdr>
                        <w:top w:val="none" w:sz="0" w:space="0" w:color="auto"/>
                        <w:left w:val="none" w:sz="0" w:space="0" w:color="auto"/>
                        <w:bottom w:val="none" w:sz="0" w:space="0" w:color="auto"/>
                        <w:right w:val="none" w:sz="0" w:space="0" w:color="auto"/>
                      </w:divBdr>
                      <w:divsChild>
                        <w:div w:id="1489830325">
                          <w:marLeft w:val="0"/>
                          <w:marRight w:val="0"/>
                          <w:marTop w:val="0"/>
                          <w:marBottom w:val="300"/>
                          <w:divBdr>
                            <w:top w:val="single" w:sz="6" w:space="11" w:color="E5E5E5"/>
                            <w:left w:val="single" w:sz="6" w:space="14" w:color="E5E5E5"/>
                            <w:bottom w:val="single" w:sz="6" w:space="11" w:color="E5E5E5"/>
                            <w:right w:val="single" w:sz="6" w:space="14" w:color="E5E5E5"/>
                          </w:divBdr>
                        </w:div>
                      </w:divsChild>
                    </w:div>
                    <w:div w:id="296031588">
                      <w:marLeft w:val="0"/>
                      <w:marRight w:val="0"/>
                      <w:marTop w:val="0"/>
                      <w:marBottom w:val="0"/>
                      <w:divBdr>
                        <w:top w:val="none" w:sz="0" w:space="0" w:color="auto"/>
                        <w:left w:val="none" w:sz="0" w:space="0" w:color="auto"/>
                        <w:bottom w:val="none" w:sz="0" w:space="0" w:color="auto"/>
                        <w:right w:val="none" w:sz="0" w:space="0" w:color="auto"/>
                      </w:divBdr>
                      <w:divsChild>
                        <w:div w:id="1622682994">
                          <w:marLeft w:val="0"/>
                          <w:marRight w:val="0"/>
                          <w:marTop w:val="0"/>
                          <w:marBottom w:val="300"/>
                          <w:divBdr>
                            <w:top w:val="single" w:sz="6" w:space="11" w:color="E5E5E5"/>
                            <w:left w:val="single" w:sz="6" w:space="14" w:color="E5E5E5"/>
                            <w:bottom w:val="single" w:sz="6" w:space="11" w:color="E5E5E5"/>
                            <w:right w:val="single" w:sz="6" w:space="14" w:color="E5E5E5"/>
                          </w:divBdr>
                        </w:div>
                      </w:divsChild>
                    </w:div>
                    <w:div w:id="297690693">
                      <w:marLeft w:val="0"/>
                      <w:marRight w:val="0"/>
                      <w:marTop w:val="0"/>
                      <w:marBottom w:val="0"/>
                      <w:divBdr>
                        <w:top w:val="none" w:sz="0" w:space="0" w:color="auto"/>
                        <w:left w:val="none" w:sz="0" w:space="0" w:color="auto"/>
                        <w:bottom w:val="none" w:sz="0" w:space="0" w:color="auto"/>
                        <w:right w:val="none" w:sz="0" w:space="0" w:color="auto"/>
                      </w:divBdr>
                      <w:divsChild>
                        <w:div w:id="1166632941">
                          <w:marLeft w:val="0"/>
                          <w:marRight w:val="0"/>
                          <w:marTop w:val="0"/>
                          <w:marBottom w:val="300"/>
                          <w:divBdr>
                            <w:top w:val="single" w:sz="6" w:space="11" w:color="E5E5E5"/>
                            <w:left w:val="single" w:sz="6" w:space="14" w:color="E5E5E5"/>
                            <w:bottom w:val="single" w:sz="6" w:space="11" w:color="E5E5E5"/>
                            <w:right w:val="single" w:sz="6" w:space="14" w:color="E5E5E5"/>
                          </w:divBdr>
                        </w:div>
                      </w:divsChild>
                    </w:div>
                  </w:divsChild>
                </w:div>
              </w:divsChild>
            </w:div>
          </w:divsChild>
        </w:div>
        <w:div w:id="1417943092">
          <w:marLeft w:val="0"/>
          <w:marRight w:val="0"/>
          <w:marTop w:val="0"/>
          <w:marBottom w:val="300"/>
          <w:divBdr>
            <w:top w:val="none" w:sz="0" w:space="0" w:color="auto"/>
            <w:left w:val="none" w:sz="0" w:space="0" w:color="auto"/>
            <w:bottom w:val="none" w:sz="0" w:space="0" w:color="auto"/>
            <w:right w:val="none" w:sz="0" w:space="0" w:color="auto"/>
          </w:divBdr>
          <w:divsChild>
            <w:div w:id="14817027">
              <w:marLeft w:val="0"/>
              <w:marRight w:val="0"/>
              <w:marTop w:val="0"/>
              <w:marBottom w:val="0"/>
              <w:divBdr>
                <w:top w:val="none" w:sz="0" w:space="0" w:color="auto"/>
                <w:left w:val="none" w:sz="0" w:space="0" w:color="auto"/>
                <w:bottom w:val="none" w:sz="0" w:space="0" w:color="auto"/>
                <w:right w:val="none" w:sz="0" w:space="0" w:color="auto"/>
              </w:divBdr>
            </w:div>
            <w:div w:id="286544249">
              <w:marLeft w:val="0"/>
              <w:marRight w:val="0"/>
              <w:marTop w:val="0"/>
              <w:marBottom w:val="0"/>
              <w:divBdr>
                <w:top w:val="none" w:sz="0" w:space="0" w:color="auto"/>
                <w:left w:val="none" w:sz="0" w:space="0" w:color="auto"/>
                <w:bottom w:val="none" w:sz="0" w:space="0" w:color="auto"/>
                <w:right w:val="none" w:sz="0" w:space="0" w:color="auto"/>
              </w:divBdr>
            </w:div>
            <w:div w:id="979503431">
              <w:marLeft w:val="0"/>
              <w:marRight w:val="0"/>
              <w:marTop w:val="0"/>
              <w:marBottom w:val="0"/>
              <w:divBdr>
                <w:top w:val="none" w:sz="0" w:space="0" w:color="auto"/>
                <w:left w:val="none" w:sz="0" w:space="0" w:color="auto"/>
                <w:bottom w:val="none" w:sz="0" w:space="0" w:color="auto"/>
                <w:right w:val="none" w:sz="0" w:space="0" w:color="auto"/>
              </w:divBdr>
            </w:div>
            <w:div w:id="1570264272">
              <w:marLeft w:val="0"/>
              <w:marRight w:val="0"/>
              <w:marTop w:val="0"/>
              <w:marBottom w:val="0"/>
              <w:divBdr>
                <w:top w:val="none" w:sz="0" w:space="0" w:color="auto"/>
                <w:left w:val="none" w:sz="0" w:space="0" w:color="auto"/>
                <w:bottom w:val="none" w:sz="0" w:space="0" w:color="auto"/>
                <w:right w:val="none" w:sz="0" w:space="0" w:color="auto"/>
              </w:divBdr>
              <w:divsChild>
                <w:div w:id="701788597">
                  <w:marLeft w:val="0"/>
                  <w:marRight w:val="0"/>
                  <w:marTop w:val="0"/>
                  <w:marBottom w:val="225"/>
                  <w:divBdr>
                    <w:top w:val="none" w:sz="0" w:space="0" w:color="auto"/>
                    <w:left w:val="none" w:sz="0" w:space="0" w:color="auto"/>
                    <w:bottom w:val="none" w:sz="0" w:space="0" w:color="auto"/>
                    <w:right w:val="none" w:sz="0" w:space="0" w:color="auto"/>
                  </w:divBdr>
                </w:div>
              </w:divsChild>
            </w:div>
            <w:div w:id="171816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0915">
      <w:bodyDiv w:val="1"/>
      <w:marLeft w:val="0"/>
      <w:marRight w:val="0"/>
      <w:marTop w:val="0"/>
      <w:marBottom w:val="0"/>
      <w:divBdr>
        <w:top w:val="none" w:sz="0" w:space="0" w:color="auto"/>
        <w:left w:val="none" w:sz="0" w:space="0" w:color="auto"/>
        <w:bottom w:val="none" w:sz="0" w:space="0" w:color="auto"/>
        <w:right w:val="none" w:sz="0" w:space="0" w:color="auto"/>
      </w:divBdr>
    </w:div>
    <w:div w:id="2037190917">
      <w:bodyDiv w:val="1"/>
      <w:marLeft w:val="0"/>
      <w:marRight w:val="0"/>
      <w:marTop w:val="0"/>
      <w:marBottom w:val="0"/>
      <w:divBdr>
        <w:top w:val="none" w:sz="0" w:space="0" w:color="auto"/>
        <w:left w:val="none" w:sz="0" w:space="0" w:color="auto"/>
        <w:bottom w:val="none" w:sz="0" w:space="0" w:color="auto"/>
        <w:right w:val="none" w:sz="0" w:space="0" w:color="auto"/>
      </w:divBdr>
    </w:div>
    <w:div w:id="2038697075">
      <w:bodyDiv w:val="1"/>
      <w:marLeft w:val="0"/>
      <w:marRight w:val="0"/>
      <w:marTop w:val="0"/>
      <w:marBottom w:val="0"/>
      <w:divBdr>
        <w:top w:val="none" w:sz="0" w:space="0" w:color="auto"/>
        <w:left w:val="none" w:sz="0" w:space="0" w:color="auto"/>
        <w:bottom w:val="none" w:sz="0" w:space="0" w:color="auto"/>
        <w:right w:val="none" w:sz="0" w:space="0" w:color="auto"/>
      </w:divBdr>
    </w:div>
    <w:div w:id="2039504328">
      <w:bodyDiv w:val="1"/>
      <w:marLeft w:val="0"/>
      <w:marRight w:val="0"/>
      <w:marTop w:val="0"/>
      <w:marBottom w:val="0"/>
      <w:divBdr>
        <w:top w:val="none" w:sz="0" w:space="0" w:color="auto"/>
        <w:left w:val="none" w:sz="0" w:space="0" w:color="auto"/>
        <w:bottom w:val="none" w:sz="0" w:space="0" w:color="auto"/>
        <w:right w:val="none" w:sz="0" w:space="0" w:color="auto"/>
      </w:divBdr>
    </w:div>
    <w:div w:id="2047755199">
      <w:bodyDiv w:val="1"/>
      <w:marLeft w:val="0"/>
      <w:marRight w:val="0"/>
      <w:marTop w:val="0"/>
      <w:marBottom w:val="0"/>
      <w:divBdr>
        <w:top w:val="none" w:sz="0" w:space="0" w:color="auto"/>
        <w:left w:val="none" w:sz="0" w:space="0" w:color="auto"/>
        <w:bottom w:val="none" w:sz="0" w:space="0" w:color="auto"/>
        <w:right w:val="none" w:sz="0" w:space="0" w:color="auto"/>
      </w:divBdr>
    </w:div>
    <w:div w:id="2076010176">
      <w:bodyDiv w:val="1"/>
      <w:marLeft w:val="0"/>
      <w:marRight w:val="0"/>
      <w:marTop w:val="0"/>
      <w:marBottom w:val="0"/>
      <w:divBdr>
        <w:top w:val="none" w:sz="0" w:space="0" w:color="auto"/>
        <w:left w:val="none" w:sz="0" w:space="0" w:color="auto"/>
        <w:bottom w:val="none" w:sz="0" w:space="0" w:color="auto"/>
        <w:right w:val="none" w:sz="0" w:space="0" w:color="auto"/>
      </w:divBdr>
    </w:div>
    <w:div w:id="2088644961">
      <w:bodyDiv w:val="1"/>
      <w:marLeft w:val="0"/>
      <w:marRight w:val="0"/>
      <w:marTop w:val="0"/>
      <w:marBottom w:val="0"/>
      <w:divBdr>
        <w:top w:val="none" w:sz="0" w:space="0" w:color="auto"/>
        <w:left w:val="none" w:sz="0" w:space="0" w:color="auto"/>
        <w:bottom w:val="none" w:sz="0" w:space="0" w:color="auto"/>
        <w:right w:val="none" w:sz="0" w:space="0" w:color="auto"/>
      </w:divBdr>
    </w:div>
    <w:div w:id="2097246471">
      <w:bodyDiv w:val="1"/>
      <w:marLeft w:val="0"/>
      <w:marRight w:val="0"/>
      <w:marTop w:val="0"/>
      <w:marBottom w:val="0"/>
      <w:divBdr>
        <w:top w:val="none" w:sz="0" w:space="0" w:color="auto"/>
        <w:left w:val="none" w:sz="0" w:space="0" w:color="auto"/>
        <w:bottom w:val="none" w:sz="0" w:space="0" w:color="auto"/>
        <w:right w:val="none" w:sz="0" w:space="0" w:color="auto"/>
      </w:divBdr>
    </w:div>
    <w:div w:id="2097627277">
      <w:bodyDiv w:val="1"/>
      <w:marLeft w:val="0"/>
      <w:marRight w:val="0"/>
      <w:marTop w:val="0"/>
      <w:marBottom w:val="0"/>
      <w:divBdr>
        <w:top w:val="none" w:sz="0" w:space="0" w:color="auto"/>
        <w:left w:val="none" w:sz="0" w:space="0" w:color="auto"/>
        <w:bottom w:val="none" w:sz="0" w:space="0" w:color="auto"/>
        <w:right w:val="none" w:sz="0" w:space="0" w:color="auto"/>
      </w:divBdr>
      <w:divsChild>
        <w:div w:id="242300622">
          <w:marLeft w:val="0"/>
          <w:marRight w:val="240"/>
          <w:marTop w:val="240"/>
          <w:marBottom w:val="240"/>
          <w:divBdr>
            <w:top w:val="single" w:sz="6" w:space="7" w:color="CCCCCC"/>
            <w:left w:val="single" w:sz="6" w:space="8" w:color="CCCCCC"/>
            <w:bottom w:val="single" w:sz="6" w:space="5" w:color="CCCCCC"/>
            <w:right w:val="single" w:sz="6" w:space="8" w:color="CCCCCC"/>
          </w:divBdr>
          <w:divsChild>
            <w:div w:id="740717553">
              <w:marLeft w:val="0"/>
              <w:marRight w:val="0"/>
              <w:marTop w:val="0"/>
              <w:marBottom w:val="0"/>
              <w:divBdr>
                <w:top w:val="none" w:sz="0" w:space="0" w:color="auto"/>
                <w:left w:val="none" w:sz="0" w:space="0" w:color="auto"/>
                <w:bottom w:val="none" w:sz="0" w:space="0" w:color="auto"/>
                <w:right w:val="none" w:sz="0" w:space="0" w:color="auto"/>
              </w:divBdr>
            </w:div>
          </w:divsChild>
        </w:div>
        <w:div w:id="423578077">
          <w:blockQuote w:val="1"/>
          <w:marLeft w:val="0"/>
          <w:marRight w:val="0"/>
          <w:marTop w:val="225"/>
          <w:marBottom w:val="225"/>
          <w:divBdr>
            <w:top w:val="single" w:sz="36" w:space="11" w:color="E3EFFE"/>
            <w:left w:val="none" w:sz="0" w:space="0" w:color="auto"/>
            <w:bottom w:val="single" w:sz="36" w:space="11" w:color="E3EFFE"/>
            <w:right w:val="none" w:sz="0" w:space="0" w:color="auto"/>
          </w:divBdr>
        </w:div>
        <w:div w:id="1647783982">
          <w:marLeft w:val="0"/>
          <w:marRight w:val="240"/>
          <w:marTop w:val="240"/>
          <w:marBottom w:val="240"/>
          <w:divBdr>
            <w:top w:val="single" w:sz="6" w:space="7" w:color="CCCCCC"/>
            <w:left w:val="single" w:sz="6" w:space="8" w:color="CCCCCC"/>
            <w:bottom w:val="single" w:sz="6" w:space="5" w:color="CCCCCC"/>
            <w:right w:val="single" w:sz="6" w:space="8" w:color="CCCCCC"/>
          </w:divBdr>
          <w:divsChild>
            <w:div w:id="1130169100">
              <w:marLeft w:val="0"/>
              <w:marRight w:val="0"/>
              <w:marTop w:val="0"/>
              <w:marBottom w:val="0"/>
              <w:divBdr>
                <w:top w:val="none" w:sz="0" w:space="0" w:color="auto"/>
                <w:left w:val="none" w:sz="0" w:space="0" w:color="auto"/>
                <w:bottom w:val="none" w:sz="0" w:space="0" w:color="auto"/>
                <w:right w:val="none" w:sz="0" w:space="0" w:color="auto"/>
              </w:divBdr>
            </w:div>
          </w:divsChild>
        </w:div>
        <w:div w:id="1918898099">
          <w:marLeft w:val="0"/>
          <w:marRight w:val="240"/>
          <w:marTop w:val="240"/>
          <w:marBottom w:val="240"/>
          <w:divBdr>
            <w:top w:val="single" w:sz="6" w:space="7" w:color="CCCCCC"/>
            <w:left w:val="single" w:sz="6" w:space="8" w:color="CCCCCC"/>
            <w:bottom w:val="single" w:sz="6" w:space="5" w:color="CCCCCC"/>
            <w:right w:val="single" w:sz="6" w:space="8" w:color="CCCCCC"/>
          </w:divBdr>
          <w:divsChild>
            <w:div w:id="8850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00706">
      <w:bodyDiv w:val="1"/>
      <w:marLeft w:val="0"/>
      <w:marRight w:val="0"/>
      <w:marTop w:val="0"/>
      <w:marBottom w:val="0"/>
      <w:divBdr>
        <w:top w:val="none" w:sz="0" w:space="0" w:color="auto"/>
        <w:left w:val="none" w:sz="0" w:space="0" w:color="auto"/>
        <w:bottom w:val="none" w:sz="0" w:space="0" w:color="auto"/>
        <w:right w:val="none" w:sz="0" w:space="0" w:color="auto"/>
      </w:divBdr>
    </w:div>
    <w:div w:id="2127692015">
      <w:bodyDiv w:val="1"/>
      <w:marLeft w:val="0"/>
      <w:marRight w:val="0"/>
      <w:marTop w:val="0"/>
      <w:marBottom w:val="0"/>
      <w:divBdr>
        <w:top w:val="none" w:sz="0" w:space="0" w:color="auto"/>
        <w:left w:val="none" w:sz="0" w:space="0" w:color="auto"/>
        <w:bottom w:val="none" w:sz="0" w:space="0" w:color="auto"/>
        <w:right w:val="none" w:sz="0" w:space="0" w:color="auto"/>
      </w:divBdr>
      <w:divsChild>
        <w:div w:id="2070223630">
          <w:marLeft w:val="0"/>
          <w:marRight w:val="0"/>
          <w:marTop w:val="0"/>
          <w:marBottom w:val="0"/>
          <w:divBdr>
            <w:top w:val="none" w:sz="0" w:space="0" w:color="auto"/>
            <w:left w:val="none" w:sz="0" w:space="0" w:color="auto"/>
            <w:bottom w:val="none" w:sz="0" w:space="0" w:color="auto"/>
            <w:right w:val="none" w:sz="0" w:space="0" w:color="auto"/>
          </w:divBdr>
        </w:div>
      </w:divsChild>
    </w:div>
    <w:div w:id="2131656340">
      <w:bodyDiv w:val="1"/>
      <w:marLeft w:val="0"/>
      <w:marRight w:val="0"/>
      <w:marTop w:val="0"/>
      <w:marBottom w:val="0"/>
      <w:divBdr>
        <w:top w:val="none" w:sz="0" w:space="0" w:color="auto"/>
        <w:left w:val="none" w:sz="0" w:space="0" w:color="auto"/>
        <w:bottom w:val="none" w:sz="0" w:space="0" w:color="auto"/>
        <w:right w:val="none" w:sz="0" w:space="0" w:color="auto"/>
      </w:divBdr>
      <w:divsChild>
        <w:div w:id="1849254228">
          <w:blockQuote w:val="1"/>
          <w:marLeft w:val="1140"/>
          <w:marRight w:val="1140"/>
          <w:marTop w:val="0"/>
          <w:marBottom w:val="480"/>
          <w:divBdr>
            <w:top w:val="none" w:sz="0" w:space="0" w:color="auto"/>
            <w:left w:val="none" w:sz="0" w:space="0" w:color="auto"/>
            <w:bottom w:val="none" w:sz="0" w:space="0" w:color="auto"/>
            <w:right w:val="none" w:sz="0" w:space="0" w:color="auto"/>
          </w:divBdr>
        </w:div>
        <w:div w:id="1960992181">
          <w:blockQuote w:val="1"/>
          <w:marLeft w:val="1140"/>
          <w:marRight w:val="1140"/>
          <w:marTop w:val="0"/>
          <w:marBottom w:val="480"/>
          <w:divBdr>
            <w:top w:val="none" w:sz="0" w:space="0" w:color="auto"/>
            <w:left w:val="none" w:sz="0" w:space="0" w:color="auto"/>
            <w:bottom w:val="none" w:sz="0" w:space="0" w:color="auto"/>
            <w:right w:val="none" w:sz="0" w:space="0" w:color="auto"/>
          </w:divBdr>
          <w:divsChild>
            <w:div w:id="1077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2701">
      <w:bodyDiv w:val="1"/>
      <w:marLeft w:val="0"/>
      <w:marRight w:val="0"/>
      <w:marTop w:val="0"/>
      <w:marBottom w:val="0"/>
      <w:divBdr>
        <w:top w:val="none" w:sz="0" w:space="0" w:color="auto"/>
        <w:left w:val="none" w:sz="0" w:space="0" w:color="auto"/>
        <w:bottom w:val="none" w:sz="0" w:space="0" w:color="auto"/>
        <w:right w:val="none" w:sz="0" w:space="0" w:color="auto"/>
      </w:divBdr>
    </w:div>
    <w:div w:id="214214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د. نور الدين أبو لحية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84F203-D412-443E-84E7-0C3661E98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237</Pages>
  <Words>51788</Words>
  <Characters>295193</Characters>
  <Application>Microsoft Office Word</Application>
  <DocSecurity>0</DocSecurity>
  <Lines>2459</Lines>
  <Paragraphs>692</Paragraphs>
  <ScaleCrop>false</ScaleCrop>
  <HeadingPairs>
    <vt:vector size="2" baseType="variant">
      <vt:variant>
        <vt:lpstr>العنوان</vt:lpstr>
      </vt:variant>
      <vt:variant>
        <vt:i4>1</vt:i4>
      </vt:variant>
    </vt:vector>
  </HeadingPairs>
  <TitlesOfParts>
    <vt:vector size="1" baseType="lpstr">
      <vt:lpstr>المزارات الدينية بين الرؤية الإيمانية والرؤية التكفيرية</vt:lpstr>
    </vt:vector>
  </TitlesOfParts>
  <Manager>د. نور الدين أبو لحية</Manager>
  <Company>د. نور الدين أبو لحية</Company>
  <LinksUpToDate>false</LinksUpToDate>
  <CharactersWithSpaces>346289</CharactersWithSpaces>
  <SharedDoc>false</SharedDoc>
  <HLinks>
    <vt:vector size="24" baseType="variant">
      <vt:variant>
        <vt:i4>1310771</vt:i4>
      </vt:variant>
      <vt:variant>
        <vt:i4>9</vt:i4>
      </vt:variant>
      <vt:variant>
        <vt:i4>0</vt:i4>
      </vt:variant>
      <vt:variant>
        <vt:i4>5</vt:i4>
      </vt:variant>
      <vt:variant>
        <vt:lpwstr>mailto:dkhadith@hotmail.com</vt:lpwstr>
      </vt:variant>
      <vt:variant>
        <vt:lpwstr/>
      </vt:variant>
      <vt:variant>
        <vt:i4>5505065</vt:i4>
      </vt:variant>
      <vt:variant>
        <vt:i4>6</vt:i4>
      </vt:variant>
      <vt:variant>
        <vt:i4>0</vt:i4>
      </vt:variant>
      <vt:variant>
        <vt:i4>5</vt:i4>
      </vt:variant>
      <vt:variant>
        <vt:lpwstr>mailto:ktbhades@ncc.moc.kw</vt:lpwstr>
      </vt:variant>
      <vt:variant>
        <vt:lpwstr/>
      </vt:variant>
      <vt:variant>
        <vt:i4>8061026</vt:i4>
      </vt:variant>
      <vt:variant>
        <vt:i4>3</vt:i4>
      </vt:variant>
      <vt:variant>
        <vt:i4>0</vt:i4>
      </vt:variant>
      <vt:variant>
        <vt:i4>5</vt:i4>
      </vt:variant>
      <vt:variant>
        <vt:lpwstr>mailto:dkh_cairo@yahoo.com</vt:lpwstr>
      </vt:variant>
      <vt:variant>
        <vt:lpwstr/>
      </vt:variant>
      <vt:variant>
        <vt:i4>7733335</vt:i4>
      </vt:variant>
      <vt:variant>
        <vt:i4>0</vt:i4>
      </vt:variant>
      <vt:variant>
        <vt:i4>0</vt:i4>
      </vt:variant>
      <vt:variant>
        <vt:i4>5</vt:i4>
      </vt:variant>
      <vt:variant>
        <vt:lpwstr>mailto:nouresalam@hotmail.com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المزارات الدينية بين الرؤية الإيمانية والرؤية التكفيرية</dc:title>
  <dc:subject>ردود علمية على الطروحات التكفيرية المرتبطة بالأضرحة والزيارات</dc:subject>
  <dc:creator>د. نور الدين أبو لحية</dc:creator>
  <cp:keywords>ردود علمية على الطروحات التكفيرية المرتبطة بالأضرحة والزيارات</cp:keywords>
  <dc:description>يحاول هذا الكتاب من خلال الأدلة الكثيرة الرد على الطروحات التكفيرية المرتبطة بالأضرحة والمزارات والتوسل والاستغاثة، والتي شكلت ذريعة للإرهابيين لتكفير المسلمين وقتلهم، وقد ذكرنا في الكتاب ثلاثة أنواع من البراهين على مدى شرعية ما يذكره أصحاب الرؤية الإيمانية._x000d_
1. المزارات الدينية.. والمصادر المقدسة: وقد رجعنا فيها إلى إلى المصادر المقدسة، سواء تلك التي يتفق المسلمون جميعا على قبولها من أمثال كتاب الله وسنة رسوله صلى الله عليه وآله وسلم، أو تلك التي يختلفون فيها من أمثال أقوال الصحابة أو أئمة أهل البيت، والتي تدل جميعا على شرعية بناء المقامات والمشاهد والمزارات الدينية._x000d_
2. المزارات الدينية.. والمدارس الفقهية: وقد حاولنا البرهنة فيه على شرعية المزارات من خلال العودة إلى المصادر المعتمدة لدى المدارس الإسلامية الكبرى، وهي المدرسة المالكية، والشافعية والحنفية والحنبلية._x000d_
3. المزارات الدينية.. وأدوارها العلمية والتربوية: وقد ذكرنا فيه الأدوار المهمة التي تؤديها المزارات الدينية، وذلك بتوضيح الحقائق المجهولة، وكشفها، والدعوة للتحقيق فيها؛ فالآثار من أكبر السجلات الحافظة لحقائق التاريخ، بالإضافة إلى أدوارها في التربية الروحية والأخلاقية والاجتماعية وغيرها، والتي قد تصل إلى بث وعي سياسي في الأمة يخرجها من تبعيتها، ويحقق لها سيادتها الكاملة.</dc:description>
  <cp:lastModifiedBy>نور الدين أبو لحية</cp:lastModifiedBy>
  <cp:revision>4</cp:revision>
  <cp:lastPrinted>2019-01-09T15:10:00Z</cp:lastPrinted>
  <dcterms:created xsi:type="dcterms:W3CDTF">2019-01-09T15:10:00Z</dcterms:created>
  <dcterms:modified xsi:type="dcterms:W3CDTF">2020-11-05T15:45:00Z</dcterms:modified>
  <cp:category/>
</cp:coreProperties>
</file>